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3049" w14:textId="77777777" w:rsidR="00753966" w:rsidRPr="00E27888" w:rsidRDefault="006370CD" w:rsidP="00D279B1">
      <w:pPr>
        <w:pStyle w:val="Heading1"/>
      </w:pPr>
      <w:r w:rsidRPr="00E27888">
        <w:t>General</w:t>
      </w:r>
    </w:p>
    <w:p w14:paraId="3FD4A8E4" w14:textId="77777777" w:rsidR="00753966" w:rsidRPr="00E27888" w:rsidRDefault="00753966" w:rsidP="00D279B1">
      <w:pPr>
        <w:pStyle w:val="Heading2"/>
      </w:pPr>
      <w:r w:rsidRPr="00E27888">
        <w:t>Scope</w:t>
      </w:r>
    </w:p>
    <w:p w14:paraId="5C601129" w14:textId="77777777" w:rsidR="00753966" w:rsidRPr="00FF47EF" w:rsidRDefault="00753966" w:rsidP="00D279B1">
      <w:pPr>
        <w:pStyle w:val="Heading3"/>
      </w:pPr>
      <w:r w:rsidRPr="00FF47EF">
        <w:t>This section describes items that are commonly required for the proper operation and installation as specified in Division 28.</w:t>
      </w:r>
    </w:p>
    <w:p w14:paraId="6C7F4608" w14:textId="77777777" w:rsidR="00753966" w:rsidRPr="00FF47EF" w:rsidRDefault="00753966" w:rsidP="00D279B1">
      <w:pPr>
        <w:pStyle w:val="Heading3"/>
      </w:pPr>
      <w:r w:rsidRPr="00FF47EF">
        <w:t>This section shall be read together with the sections describing specific systems, components and the manufacture, installation, operation and maintenance thereof.</w:t>
      </w:r>
    </w:p>
    <w:p w14:paraId="69AE8F93" w14:textId="116AFB6E" w:rsidR="00753966" w:rsidRPr="00FF47EF" w:rsidRDefault="00753966" w:rsidP="00D279B1">
      <w:pPr>
        <w:pStyle w:val="Heading3"/>
      </w:pPr>
      <w:r w:rsidRPr="00FF47EF">
        <w:t xml:space="preserve">Where a discrepancy is noted between the various sections, notify the </w:t>
      </w:r>
      <w:r w:rsidR="00EE17E6" w:rsidRPr="00FF47EF">
        <w:t>C</w:t>
      </w:r>
      <w:r w:rsidRPr="00FF47EF">
        <w:t xml:space="preserve">onsultant for an interpretation.  In the absence of written clarification, the </w:t>
      </w:r>
      <w:r w:rsidR="00C40A64" w:rsidRPr="00FF47EF">
        <w:t>C</w:t>
      </w:r>
      <w:r w:rsidRPr="00FF47EF">
        <w:t xml:space="preserve">onsultant will assume that the </w:t>
      </w:r>
      <w:r w:rsidR="00875123" w:rsidRPr="00FF47EF">
        <w:t>higher cost</w:t>
      </w:r>
      <w:r w:rsidRPr="00FF47EF">
        <w:t xml:space="preserve"> solution is applicable for use on the projects.</w:t>
      </w:r>
    </w:p>
    <w:p w14:paraId="68C6DF2E" w14:textId="77777777" w:rsidR="00753966" w:rsidRPr="00E27888" w:rsidRDefault="00753966" w:rsidP="00D279B1">
      <w:pPr>
        <w:pStyle w:val="Heading2"/>
      </w:pPr>
      <w:r w:rsidRPr="00E27888">
        <w:t>General Requirements</w:t>
      </w:r>
    </w:p>
    <w:p w14:paraId="306CCD51" w14:textId="3076B034" w:rsidR="00753966" w:rsidRPr="00E27888" w:rsidRDefault="00C40A64" w:rsidP="00D279B1">
      <w:pPr>
        <w:pStyle w:val="Heading3"/>
        <w:rPr>
          <w:lang w:val="en-GB"/>
        </w:rPr>
      </w:pPr>
      <w:r w:rsidRPr="00E27888">
        <w:rPr>
          <w:lang w:val="en-GB"/>
        </w:rPr>
        <w:t>Provide s</w:t>
      </w:r>
      <w:r w:rsidR="00753966" w:rsidRPr="00E27888">
        <w:rPr>
          <w:lang w:val="en-GB"/>
        </w:rPr>
        <w:t xml:space="preserve">ystem complete with all necessary components to provide functions required whether or not each and every item is necessarily mentioned.  All components to be production proven models.  Custom designed units will only be considered for those items that are not currently available on commercial market.  </w:t>
      </w:r>
    </w:p>
    <w:p w14:paraId="590D5B97" w14:textId="77777777" w:rsidR="00753966" w:rsidRPr="00E27888" w:rsidRDefault="00753966" w:rsidP="00D279B1">
      <w:pPr>
        <w:pStyle w:val="Heading3"/>
        <w:rPr>
          <w:lang w:val="en-GB"/>
        </w:rPr>
      </w:pPr>
      <w:r w:rsidRPr="00E27888">
        <w:rPr>
          <w:lang w:val="en-GB"/>
        </w:rPr>
        <w:t>Selection of system to be made on the basis of quality and suitability of equipment, service facilities, and past performance of contracting firm.</w:t>
      </w:r>
    </w:p>
    <w:p w14:paraId="707F8E6A" w14:textId="75D9BA99" w:rsidR="00742CF8" w:rsidRPr="00E27888" w:rsidRDefault="00CB4C11" w:rsidP="00D279B1">
      <w:pPr>
        <w:pStyle w:val="Heading3"/>
      </w:pPr>
      <w:r w:rsidRPr="00E27888">
        <w:t xml:space="preserve">Correct work completed contrary to the intent of the drawings and specifications and bear all costs for same.  Where intent of the drawings and specifications is not clear, obtain clarification from the </w:t>
      </w:r>
      <w:r w:rsidR="003421D7">
        <w:t>Province</w:t>
      </w:r>
      <w:r w:rsidRPr="00E27888">
        <w:t xml:space="preserve"> before proceeding with work.  Provide prompt installation of work when coordinating with other trades as in advance of concrete pouring or similar work.  </w:t>
      </w:r>
    </w:p>
    <w:p w14:paraId="68875B30" w14:textId="77777777" w:rsidR="00CB4C11" w:rsidRPr="00E27888" w:rsidRDefault="00CB4C11" w:rsidP="00D279B1">
      <w:pPr>
        <w:pStyle w:val="Heading3"/>
      </w:pPr>
      <w:r w:rsidRPr="00E27888">
        <w:t>Where equipment supplied by Division 28 must be built</w:t>
      </w:r>
      <w:r w:rsidRPr="00E27888">
        <w:noBreakHyphen/>
        <w:t>in with work of other trades, supply equipment to be built</w:t>
      </w:r>
      <w:r w:rsidRPr="00E27888">
        <w:noBreakHyphen/>
        <w:t>in or measurements to allow necessary openings to be left so as not to hold up work.</w:t>
      </w:r>
    </w:p>
    <w:p w14:paraId="2BC222D2" w14:textId="237A75AA" w:rsidR="00753966" w:rsidRPr="00E27888" w:rsidRDefault="00753966" w:rsidP="00D279B1">
      <w:pPr>
        <w:pStyle w:val="Heading3"/>
        <w:rPr>
          <w:lang w:val="en-GB"/>
        </w:rPr>
      </w:pPr>
      <w:r w:rsidRPr="00E27888">
        <w:rPr>
          <w:lang w:val="en-GB"/>
        </w:rPr>
        <w:t xml:space="preserve">Before proceeding with installation, </w:t>
      </w:r>
      <w:r w:rsidR="00537C0C" w:rsidRPr="00E27888">
        <w:rPr>
          <w:lang w:val="en-GB"/>
        </w:rPr>
        <w:t>Contractor</w:t>
      </w:r>
      <w:r w:rsidRPr="00E27888">
        <w:rPr>
          <w:lang w:val="en-GB"/>
        </w:rPr>
        <w:t xml:space="preserve"> to submit to Consultant for approval a complete detailed proposal as outlined in Clause 1.</w:t>
      </w:r>
      <w:r w:rsidR="00EE17E6" w:rsidRPr="00E27888">
        <w:rPr>
          <w:lang w:val="en-GB"/>
        </w:rPr>
        <w:t>4</w:t>
      </w:r>
      <w:r w:rsidRPr="00E27888">
        <w:rPr>
          <w:lang w:val="en-GB"/>
        </w:rPr>
        <w:t xml:space="preserve"> Shop Drawings.</w:t>
      </w:r>
    </w:p>
    <w:p w14:paraId="51BE98B9" w14:textId="4ABC37B0" w:rsidR="00753966" w:rsidRPr="00E27888" w:rsidRDefault="00537C0C" w:rsidP="00D279B1">
      <w:pPr>
        <w:pStyle w:val="Heading3"/>
        <w:rPr>
          <w:lang w:val="en-GB"/>
        </w:rPr>
      </w:pPr>
      <w:r w:rsidRPr="00E27888">
        <w:rPr>
          <w:lang w:val="en-GB"/>
        </w:rPr>
        <w:t>Install a</w:t>
      </w:r>
      <w:r w:rsidR="00753966" w:rsidRPr="00E27888">
        <w:rPr>
          <w:lang w:val="en-GB"/>
        </w:rPr>
        <w:t>ll conduit, pull</w:t>
      </w:r>
      <w:r w:rsidRPr="00E27888">
        <w:rPr>
          <w:lang w:val="en-GB"/>
        </w:rPr>
        <w:t xml:space="preserve"> </w:t>
      </w:r>
      <w:r w:rsidR="00753966" w:rsidRPr="00E27888">
        <w:rPr>
          <w:lang w:val="en-GB"/>
        </w:rPr>
        <w:t>boxes, junction boxes and terminal panels to provide a complete conduit system for each of the systems.</w:t>
      </w:r>
    </w:p>
    <w:p w14:paraId="6395B4B7" w14:textId="77777777" w:rsidR="00875123" w:rsidRPr="00E27888" w:rsidRDefault="00537C0C" w:rsidP="00D279B1">
      <w:pPr>
        <w:pStyle w:val="Heading3"/>
        <w:rPr>
          <w:lang w:val="en-GB"/>
        </w:rPr>
      </w:pPr>
      <w:r w:rsidRPr="00E27888">
        <w:rPr>
          <w:lang w:val="en-GB"/>
        </w:rPr>
        <w:t>Install a</w:t>
      </w:r>
      <w:r w:rsidR="00753966" w:rsidRPr="00E27888">
        <w:rPr>
          <w:lang w:val="en-GB"/>
        </w:rPr>
        <w:t>ll wiring in conduit, unless otherwise specified.</w:t>
      </w:r>
    </w:p>
    <w:p w14:paraId="49FFEE1A" w14:textId="5671ED5F" w:rsidR="00753966" w:rsidRPr="00E27888" w:rsidRDefault="00753966" w:rsidP="00D279B1">
      <w:pPr>
        <w:pStyle w:val="Heading3"/>
        <w:rPr>
          <w:lang w:val="en-GB"/>
        </w:rPr>
      </w:pPr>
      <w:r w:rsidRPr="00E27888">
        <w:rPr>
          <w:lang w:val="en-GB"/>
        </w:rPr>
        <w:t xml:space="preserve">The system, when complete, must perform to complete satisfaction of </w:t>
      </w:r>
      <w:r w:rsidR="003421D7">
        <w:rPr>
          <w:lang w:val="en-GB"/>
        </w:rPr>
        <w:t>Province</w:t>
      </w:r>
      <w:r w:rsidRPr="00E27888">
        <w:rPr>
          <w:lang w:val="en-GB"/>
        </w:rPr>
        <w:t xml:space="preserve"> and must be free of all interference from cross-talk, hum, switch and relay noise, etc. All wiring in Communications and Electrical Rooms to be terminated and neatly installed, laced and tagged.</w:t>
      </w:r>
    </w:p>
    <w:p w14:paraId="7A5E3BBA" w14:textId="77777777" w:rsidR="00753966" w:rsidRPr="00E27888" w:rsidRDefault="00753966" w:rsidP="00D279B1">
      <w:pPr>
        <w:pStyle w:val="Heading3"/>
        <w:rPr>
          <w:lang w:val="en-GB"/>
        </w:rPr>
      </w:pPr>
      <w:r w:rsidRPr="00E27888">
        <w:rPr>
          <w:lang w:val="en-GB"/>
        </w:rPr>
        <w:t>Selection of type of cable to be at discretion of system installer but the system, when complete, must perform to the complete satisfaction of the Consultant and must be free of all interference from cross-talk, hum, switch and relay noise, etc.  All wiring to be terminated in terminal panels, junction boxes, etc., on suitable terminal strips or blacks, and to be neatly installed, laced and tagged where required.  All terminals in terminal panels and junction boxes to be made with solderless connectors to terminal blocks with separate terminal for each conductor.</w:t>
      </w:r>
    </w:p>
    <w:p w14:paraId="0C263813" w14:textId="014A4712" w:rsidR="00753966" w:rsidRPr="00E27888" w:rsidRDefault="00742CF8" w:rsidP="00D279B1">
      <w:pPr>
        <w:pStyle w:val="Heading3"/>
        <w:rPr>
          <w:lang w:val="en-GB"/>
        </w:rPr>
      </w:pPr>
      <w:r w:rsidRPr="00E27888">
        <w:rPr>
          <w:lang w:val="en-GB"/>
        </w:rPr>
        <w:lastRenderedPageBreak/>
        <w:t>C</w:t>
      </w:r>
      <w:r w:rsidR="00753966" w:rsidRPr="00E27888">
        <w:rPr>
          <w:lang w:val="en-GB"/>
        </w:rPr>
        <w:t>oordinate with Division 26 for supply and installation of all backboards, conduit and pull</w:t>
      </w:r>
      <w:r w:rsidR="00537C0C" w:rsidRPr="00E27888">
        <w:rPr>
          <w:lang w:val="en-GB"/>
        </w:rPr>
        <w:t xml:space="preserve"> </w:t>
      </w:r>
      <w:r w:rsidR="00753966" w:rsidRPr="00E27888">
        <w:rPr>
          <w:lang w:val="en-GB"/>
        </w:rPr>
        <w:t xml:space="preserve">boxes, and installation of junction boxes, device boxes and terminal panels where required to provide a complete conduit system.  </w:t>
      </w:r>
      <w:r w:rsidR="00875123" w:rsidRPr="00E27888">
        <w:rPr>
          <w:lang w:val="en-GB"/>
        </w:rPr>
        <w:t>Install p</w:t>
      </w:r>
      <w:r w:rsidR="00753966" w:rsidRPr="00E27888">
        <w:rPr>
          <w:lang w:val="en-GB"/>
        </w:rPr>
        <w:t>ull</w:t>
      </w:r>
      <w:r w:rsidR="00AA4ADB" w:rsidRPr="00E27888">
        <w:rPr>
          <w:lang w:val="en-GB"/>
        </w:rPr>
        <w:t xml:space="preserve"> </w:t>
      </w:r>
      <w:r w:rsidR="00875123" w:rsidRPr="00E27888">
        <w:rPr>
          <w:lang w:val="en-GB"/>
        </w:rPr>
        <w:t>string</w:t>
      </w:r>
      <w:r w:rsidR="00753966" w:rsidRPr="00E27888">
        <w:rPr>
          <w:lang w:val="en-GB"/>
        </w:rPr>
        <w:t>s in all conduit runs</w:t>
      </w:r>
    </w:p>
    <w:p w14:paraId="3141DACA" w14:textId="77777777" w:rsidR="007252D0" w:rsidRPr="00E27888" w:rsidRDefault="00742CF8" w:rsidP="00D279B1">
      <w:pPr>
        <w:pStyle w:val="Heading3"/>
        <w:rPr>
          <w:lang w:val="en-GB"/>
        </w:rPr>
      </w:pPr>
      <w:r w:rsidRPr="00E27888">
        <w:rPr>
          <w:lang w:val="en-GB"/>
        </w:rPr>
        <w:t>S</w:t>
      </w:r>
      <w:r w:rsidR="00753966" w:rsidRPr="00E27888">
        <w:rPr>
          <w:lang w:val="en-GB"/>
        </w:rPr>
        <w:t>upply all specialty junction boxes, device boxes a</w:t>
      </w:r>
      <w:r w:rsidR="007252D0" w:rsidRPr="00E27888">
        <w:rPr>
          <w:lang w:val="en-GB"/>
        </w:rPr>
        <w:t>nd terminal panels to Division 2</w:t>
      </w:r>
      <w:r w:rsidR="00753966" w:rsidRPr="00E27888">
        <w:rPr>
          <w:lang w:val="en-GB"/>
        </w:rPr>
        <w:t>6 for installation.</w:t>
      </w:r>
      <w:r w:rsidR="007252D0" w:rsidRPr="00E27888">
        <w:rPr>
          <w:rStyle w:val="CommentaryChar"/>
        </w:rPr>
        <w:t xml:space="preserve"> </w:t>
      </w:r>
    </w:p>
    <w:p w14:paraId="46733F77" w14:textId="77777777" w:rsidR="00753966" w:rsidRPr="00E27888" w:rsidRDefault="00753966" w:rsidP="00D279B1">
      <w:pPr>
        <w:pStyle w:val="Heading3"/>
        <w:rPr>
          <w:lang w:val="en-GB"/>
        </w:rPr>
      </w:pPr>
      <w:r w:rsidRPr="00E27888">
        <w:rPr>
          <w:lang w:val="en-GB"/>
        </w:rPr>
        <w:t xml:space="preserve">If a particular system requires more or larger conduit, boxes or panels than that shown on drawings, </w:t>
      </w:r>
      <w:r w:rsidR="007252D0" w:rsidRPr="00E27888">
        <w:rPr>
          <w:lang w:val="en-GB"/>
        </w:rPr>
        <w:t>contractor is</w:t>
      </w:r>
      <w:r w:rsidRPr="00E27888">
        <w:rPr>
          <w:lang w:val="en-GB"/>
        </w:rPr>
        <w:t xml:space="preserve"> to allow for such changes in tender price.  No extras will be allowed for additional conduit or increased conduit, boxes or panel size required to accommodate any particular make of system.</w:t>
      </w:r>
    </w:p>
    <w:p w14:paraId="4E568807" w14:textId="66425CE4" w:rsidR="00753966" w:rsidRPr="00E27888" w:rsidRDefault="00753966" w:rsidP="00D279B1">
      <w:pPr>
        <w:pStyle w:val="Heading3"/>
        <w:rPr>
          <w:lang w:val="en-GB"/>
        </w:rPr>
      </w:pPr>
      <w:r w:rsidRPr="00E27888">
        <w:rPr>
          <w:lang w:val="en-GB"/>
        </w:rPr>
        <w:t xml:space="preserve">Under no circumstances will the </w:t>
      </w:r>
      <w:r w:rsidR="00C40A64" w:rsidRPr="00E27888">
        <w:rPr>
          <w:lang w:val="en-GB"/>
        </w:rPr>
        <w:t>C</w:t>
      </w:r>
      <w:r w:rsidRPr="00E27888">
        <w:rPr>
          <w:lang w:val="en-GB"/>
        </w:rPr>
        <w:t>ontractor be allowed to reduce conduit and panel sizes or revise layouts without prior written approval of the Consultant.</w:t>
      </w:r>
    </w:p>
    <w:p w14:paraId="68AD5F8A" w14:textId="77777777" w:rsidR="00753966" w:rsidRPr="00E27888" w:rsidRDefault="00753966" w:rsidP="00D279B1">
      <w:pPr>
        <w:pStyle w:val="Heading3"/>
        <w:rPr>
          <w:lang w:val="en-GB"/>
        </w:rPr>
      </w:pPr>
      <w:r w:rsidRPr="00E27888">
        <w:rPr>
          <w:lang w:val="en-GB"/>
        </w:rPr>
        <w:t>All wiring for systems to be PVC insulated, shielded, twisted pair, multi conductor or coaxial, as called for or as required.</w:t>
      </w:r>
    </w:p>
    <w:p w14:paraId="5E3719A8" w14:textId="77777777" w:rsidR="00753966" w:rsidRPr="00E27888" w:rsidRDefault="00753966" w:rsidP="00D279B1">
      <w:pPr>
        <w:pStyle w:val="Heading3"/>
        <w:rPr>
          <w:lang w:val="en-GB"/>
        </w:rPr>
      </w:pPr>
      <w:r w:rsidRPr="00E27888">
        <w:rPr>
          <w:lang w:val="en-GB"/>
        </w:rPr>
        <w:t xml:space="preserve">All materials, equipment, devices, components, wire and cable provided under this contract shall be </w:t>
      </w:r>
      <w:r w:rsidR="007252D0" w:rsidRPr="00E27888">
        <w:rPr>
          <w:lang w:val="en-GB"/>
        </w:rPr>
        <w:t xml:space="preserve">new </w:t>
      </w:r>
      <w:r w:rsidRPr="00E27888">
        <w:rPr>
          <w:lang w:val="en-GB"/>
        </w:rPr>
        <w:t>CSA approved and listed with ULC as required by code authorities.</w:t>
      </w:r>
    </w:p>
    <w:p w14:paraId="02E02AC9" w14:textId="6A9E6D6D" w:rsidR="00753966" w:rsidRPr="00E27888" w:rsidRDefault="00753966" w:rsidP="00D279B1">
      <w:pPr>
        <w:pStyle w:val="Heading2"/>
      </w:pPr>
      <w:r w:rsidRPr="00E27888">
        <w:t>Quality Control</w:t>
      </w:r>
    </w:p>
    <w:p w14:paraId="6CD611F2" w14:textId="7D0C0404" w:rsidR="00753966" w:rsidRPr="00E27888" w:rsidRDefault="00753966" w:rsidP="00D279B1">
      <w:pPr>
        <w:pStyle w:val="Heading3"/>
        <w:rPr>
          <w:lang w:val="en-GB"/>
        </w:rPr>
      </w:pPr>
      <w:r w:rsidRPr="00E27888">
        <w:rPr>
          <w:lang w:val="en-GB"/>
        </w:rPr>
        <w:t>Systems shall be installed by a contractor designated and trained by the manufacture</w:t>
      </w:r>
      <w:r w:rsidR="00507636" w:rsidRPr="00E27888">
        <w:rPr>
          <w:lang w:val="en-GB"/>
        </w:rPr>
        <w:t>r</w:t>
      </w:r>
      <w:r w:rsidRPr="00E27888">
        <w:rPr>
          <w:lang w:val="en-GB"/>
        </w:rPr>
        <w:t xml:space="preserve"> and </w:t>
      </w:r>
      <w:r w:rsidR="00F62DD5" w:rsidRPr="00E27888">
        <w:rPr>
          <w:lang w:val="en-GB"/>
        </w:rPr>
        <w:t xml:space="preserve">the </w:t>
      </w:r>
      <w:r w:rsidR="00841D58" w:rsidRPr="00E27888">
        <w:rPr>
          <w:lang w:val="en-GB"/>
        </w:rPr>
        <w:t>C</w:t>
      </w:r>
      <w:r w:rsidR="00F62DD5" w:rsidRPr="00E27888">
        <w:rPr>
          <w:lang w:val="en-GB"/>
        </w:rPr>
        <w:t xml:space="preserve">ontractor </w:t>
      </w:r>
      <w:r w:rsidRPr="00E27888">
        <w:rPr>
          <w:lang w:val="en-GB"/>
        </w:rPr>
        <w:t>shall provide written confirmation</w:t>
      </w:r>
      <w:r w:rsidR="007252D0" w:rsidRPr="00E27888">
        <w:rPr>
          <w:lang w:val="en-GB"/>
        </w:rPr>
        <w:t xml:space="preserve"> in accordance with </w:t>
      </w:r>
      <w:r w:rsidR="008D1DEC" w:rsidRPr="00E27888">
        <w:rPr>
          <w:lang w:val="en-GB"/>
        </w:rPr>
        <w:t>Section 28 </w:t>
      </w:r>
      <w:r w:rsidR="004451DF" w:rsidRPr="00E27888">
        <w:rPr>
          <w:lang w:val="en-GB"/>
        </w:rPr>
        <w:t>5</w:t>
      </w:r>
      <w:r w:rsidR="008D1DEC" w:rsidRPr="00E27888">
        <w:rPr>
          <w:lang w:val="en-GB"/>
        </w:rPr>
        <w:t>3 13</w:t>
      </w:r>
      <w:r w:rsidRPr="00E27888">
        <w:rPr>
          <w:lang w:val="en-GB"/>
        </w:rPr>
        <w:t>.</w:t>
      </w:r>
    </w:p>
    <w:p w14:paraId="6B7B6235" w14:textId="0236E7B2" w:rsidR="00753966" w:rsidRPr="00E27888" w:rsidRDefault="004451DF" w:rsidP="00D279B1">
      <w:pPr>
        <w:pStyle w:val="Heading3"/>
        <w:rPr>
          <w:lang w:val="en-GB"/>
        </w:rPr>
      </w:pPr>
      <w:r w:rsidRPr="00E27888">
        <w:rPr>
          <w:lang w:val="en-GB"/>
        </w:rPr>
        <w:t xml:space="preserve">Supply </w:t>
      </w:r>
      <w:r w:rsidR="00753966" w:rsidRPr="00E27888">
        <w:rPr>
          <w:lang w:val="en-GB"/>
        </w:rPr>
        <w:t>install</w:t>
      </w:r>
      <w:r w:rsidRPr="00E27888">
        <w:rPr>
          <w:lang w:val="en-GB"/>
        </w:rPr>
        <w:t>ation personnel</w:t>
      </w:r>
      <w:r w:rsidR="00753966" w:rsidRPr="00E27888">
        <w:rPr>
          <w:lang w:val="en-GB"/>
        </w:rPr>
        <w:t xml:space="preserve"> trained and conversant with communications cabling practices required for this project.  </w:t>
      </w:r>
      <w:r w:rsidRPr="00E27888">
        <w:rPr>
          <w:lang w:val="en-GB"/>
        </w:rPr>
        <w:t>Supply p</w:t>
      </w:r>
      <w:r w:rsidR="00753966" w:rsidRPr="00E27888">
        <w:rPr>
          <w:lang w:val="en-GB"/>
        </w:rPr>
        <w:t>roof of certification prior to commencement of work</w:t>
      </w:r>
      <w:r w:rsidR="00F62DD5" w:rsidRPr="00E27888">
        <w:rPr>
          <w:lang w:val="en-GB"/>
        </w:rPr>
        <w:t xml:space="preserve"> in accordance with Section 28 </w:t>
      </w:r>
      <w:r w:rsidR="006B1AC0" w:rsidRPr="00E27888">
        <w:rPr>
          <w:lang w:val="en-GB"/>
        </w:rPr>
        <w:t>5</w:t>
      </w:r>
      <w:r w:rsidR="00F62DD5" w:rsidRPr="00E27888">
        <w:rPr>
          <w:lang w:val="en-GB"/>
        </w:rPr>
        <w:t>3 13</w:t>
      </w:r>
      <w:r w:rsidR="00753966" w:rsidRPr="00E27888">
        <w:rPr>
          <w:lang w:val="en-GB"/>
        </w:rPr>
        <w:t>.</w:t>
      </w:r>
    </w:p>
    <w:p w14:paraId="77736E62" w14:textId="77777777" w:rsidR="00753966" w:rsidRPr="00E27888" w:rsidRDefault="00753966" w:rsidP="00D279B1">
      <w:pPr>
        <w:pStyle w:val="Heading2"/>
      </w:pPr>
      <w:r w:rsidRPr="00E27888">
        <w:t>Shop Drawings</w:t>
      </w:r>
    </w:p>
    <w:p w14:paraId="225E8B6E" w14:textId="274A30D7" w:rsidR="00753966" w:rsidRPr="00E27888" w:rsidRDefault="004451DF" w:rsidP="00D279B1">
      <w:pPr>
        <w:pStyle w:val="Heading3"/>
        <w:rPr>
          <w:lang w:val="en-GB"/>
        </w:rPr>
      </w:pPr>
      <w:r w:rsidRPr="00E27888">
        <w:rPr>
          <w:lang w:val="en-GB"/>
        </w:rPr>
        <w:t>Submit s</w:t>
      </w:r>
      <w:r w:rsidR="00753966" w:rsidRPr="00E27888">
        <w:rPr>
          <w:lang w:val="en-GB"/>
        </w:rPr>
        <w:t>hop drawings for all Division 2</w:t>
      </w:r>
      <w:r w:rsidR="00F62DD5" w:rsidRPr="00E27888">
        <w:rPr>
          <w:lang w:val="en-GB"/>
        </w:rPr>
        <w:t>8</w:t>
      </w:r>
      <w:r w:rsidR="00753966" w:rsidRPr="00E27888">
        <w:rPr>
          <w:lang w:val="en-GB"/>
        </w:rPr>
        <w:t xml:space="preserve"> systems and components in the format as specified in</w:t>
      </w:r>
      <w:r w:rsidR="00F62DD5" w:rsidRPr="00E27888">
        <w:rPr>
          <w:lang w:val="en-GB"/>
        </w:rPr>
        <w:t xml:space="preserve"> Section </w:t>
      </w:r>
      <w:r w:rsidR="00753966" w:rsidRPr="00E27888">
        <w:rPr>
          <w:lang w:val="en-GB"/>
        </w:rPr>
        <w:t>2</w:t>
      </w:r>
      <w:r w:rsidR="00F62DD5" w:rsidRPr="00E27888">
        <w:rPr>
          <w:lang w:val="en-GB"/>
        </w:rPr>
        <w:t>8 </w:t>
      </w:r>
      <w:r w:rsidR="006B1AC0" w:rsidRPr="00E27888">
        <w:rPr>
          <w:lang w:val="en-GB"/>
        </w:rPr>
        <w:t>5</w:t>
      </w:r>
      <w:r w:rsidR="00F62DD5" w:rsidRPr="00E27888">
        <w:rPr>
          <w:lang w:val="en-GB"/>
        </w:rPr>
        <w:t>3 23</w:t>
      </w:r>
      <w:r w:rsidR="00753966" w:rsidRPr="00E27888">
        <w:rPr>
          <w:lang w:val="en-GB"/>
        </w:rPr>
        <w:t>.</w:t>
      </w:r>
    </w:p>
    <w:p w14:paraId="2017CF1C" w14:textId="7C16CF22" w:rsidR="00753966" w:rsidRPr="00E27888" w:rsidRDefault="00753966" w:rsidP="00D279B1">
      <w:pPr>
        <w:pStyle w:val="Heading2"/>
      </w:pPr>
      <w:r w:rsidRPr="00E27888">
        <w:t>Operati</w:t>
      </w:r>
      <w:r w:rsidR="0009659E" w:rsidRPr="00E27888">
        <w:t>o</w:t>
      </w:r>
      <w:r w:rsidRPr="00E27888">
        <w:t>n Manuals</w:t>
      </w:r>
    </w:p>
    <w:p w14:paraId="4C7117F9" w14:textId="1B435DEA" w:rsidR="00753966" w:rsidRPr="00E27888" w:rsidRDefault="00742CF8" w:rsidP="00D279B1">
      <w:pPr>
        <w:pStyle w:val="Heading3"/>
        <w:rPr>
          <w:lang w:val="en-GB"/>
        </w:rPr>
      </w:pPr>
      <w:r w:rsidRPr="00E27888">
        <w:rPr>
          <w:lang w:val="en-GB"/>
        </w:rPr>
        <w:t xml:space="preserve">Supply </w:t>
      </w:r>
      <w:r w:rsidR="0009659E" w:rsidRPr="00E27888">
        <w:rPr>
          <w:lang w:val="en-GB"/>
        </w:rPr>
        <w:t>O</w:t>
      </w:r>
      <w:r w:rsidR="00753966" w:rsidRPr="00E27888">
        <w:rPr>
          <w:lang w:val="en-GB"/>
        </w:rPr>
        <w:t>perati</w:t>
      </w:r>
      <w:r w:rsidR="0009659E" w:rsidRPr="00E27888">
        <w:rPr>
          <w:lang w:val="en-GB"/>
        </w:rPr>
        <w:t>o</w:t>
      </w:r>
      <w:r w:rsidR="00753966" w:rsidRPr="00E27888">
        <w:rPr>
          <w:lang w:val="en-GB"/>
        </w:rPr>
        <w:t xml:space="preserve">n </w:t>
      </w:r>
      <w:r w:rsidR="0009659E" w:rsidRPr="00E27888">
        <w:rPr>
          <w:lang w:val="en-GB"/>
        </w:rPr>
        <w:t>M</w:t>
      </w:r>
      <w:r w:rsidR="00753966" w:rsidRPr="00E27888">
        <w:rPr>
          <w:lang w:val="en-GB"/>
        </w:rPr>
        <w:t>anuals as specified in Section</w:t>
      </w:r>
      <w:r w:rsidR="00F62DD5" w:rsidRPr="00E27888">
        <w:rPr>
          <w:lang w:val="en-GB"/>
        </w:rPr>
        <w:t> </w:t>
      </w:r>
      <w:r w:rsidR="00753966" w:rsidRPr="00E27888">
        <w:rPr>
          <w:lang w:val="en-GB"/>
        </w:rPr>
        <w:t>2</w:t>
      </w:r>
      <w:r w:rsidR="00F62DD5" w:rsidRPr="00E27888">
        <w:rPr>
          <w:lang w:val="en-GB"/>
        </w:rPr>
        <w:t>8 78 23</w:t>
      </w:r>
      <w:r w:rsidR="00753966" w:rsidRPr="00E27888">
        <w:rPr>
          <w:lang w:val="en-GB"/>
        </w:rPr>
        <w:t xml:space="preserve">.  </w:t>
      </w:r>
    </w:p>
    <w:p w14:paraId="30A034C7" w14:textId="0D158220" w:rsidR="004808A3" w:rsidRPr="00E27888" w:rsidRDefault="004808A3" w:rsidP="00D279B1">
      <w:pPr>
        <w:pStyle w:val="Heading2"/>
      </w:pPr>
      <w:r w:rsidRPr="00E27888">
        <w:t>Protection</w:t>
      </w:r>
    </w:p>
    <w:p w14:paraId="0D2DB236" w14:textId="566E4569" w:rsidR="004808A3" w:rsidRPr="00E27888" w:rsidRDefault="004808A3" w:rsidP="00D279B1">
      <w:pPr>
        <w:pStyle w:val="Heading3"/>
        <w:rPr>
          <w:lang w:val="en-GB"/>
        </w:rPr>
      </w:pPr>
      <w:r w:rsidRPr="00E27888">
        <w:rPr>
          <w:lang w:val="en-GB"/>
        </w:rPr>
        <w:t>Protect all materials delivered to site from damage, dust, and debris.</w:t>
      </w:r>
    </w:p>
    <w:p w14:paraId="5F69BBE3" w14:textId="2DF972FC" w:rsidR="004808A3" w:rsidRPr="00E27888" w:rsidRDefault="004808A3" w:rsidP="00D279B1">
      <w:pPr>
        <w:pStyle w:val="Heading3"/>
        <w:rPr>
          <w:lang w:val="en-GB"/>
        </w:rPr>
      </w:pPr>
      <w:r w:rsidRPr="00E27888">
        <w:rPr>
          <w:lang w:val="en-GB"/>
        </w:rPr>
        <w:t>Secure all materials to prevent from theft, loss and damage.</w:t>
      </w:r>
    </w:p>
    <w:p w14:paraId="55BD02D0" w14:textId="08A33761" w:rsidR="004808A3" w:rsidRPr="00E27888" w:rsidRDefault="004808A3" w:rsidP="00D279B1">
      <w:pPr>
        <w:pStyle w:val="Heading3"/>
        <w:rPr>
          <w:lang w:val="en-GB"/>
        </w:rPr>
      </w:pPr>
      <w:r w:rsidRPr="00E27888">
        <w:rPr>
          <w:lang w:val="en-GB"/>
        </w:rPr>
        <w:t>Protect all installed materials from dust, paint, or other construction hazards prior to commissioning tests.</w:t>
      </w:r>
    </w:p>
    <w:p w14:paraId="78902A39" w14:textId="71223B54" w:rsidR="004808A3" w:rsidRDefault="004808A3" w:rsidP="00D279B1">
      <w:pPr>
        <w:pStyle w:val="Heading3"/>
        <w:rPr>
          <w:lang w:val="en-GB"/>
        </w:rPr>
      </w:pPr>
      <w:r w:rsidRPr="00E27888">
        <w:rPr>
          <w:lang w:val="en-GB"/>
        </w:rPr>
        <w:t>Protect all active equipment with fan cooling from the effects of dust during the construction period.</w:t>
      </w:r>
    </w:p>
    <w:p w14:paraId="494AF9A7" w14:textId="5553B7D2" w:rsidR="000756D9" w:rsidRPr="00E27888" w:rsidRDefault="000756D9" w:rsidP="00D279B1">
      <w:pPr>
        <w:pStyle w:val="Heading3"/>
        <w:rPr>
          <w:lang w:val="en-GB"/>
        </w:rPr>
      </w:pPr>
      <w:r>
        <w:rPr>
          <w:lang w:val="en-GB"/>
        </w:rPr>
        <w:t>Store all materials and equipment delivered to site in accordance with manufacturers recommendations and to ensure materials and equipment remain in good and suitable condition.</w:t>
      </w:r>
    </w:p>
    <w:p w14:paraId="29B18B24" w14:textId="61AFCEDF" w:rsidR="00753966" w:rsidRPr="00E27888" w:rsidRDefault="00753966" w:rsidP="00D279B1">
      <w:pPr>
        <w:pStyle w:val="Heading2"/>
      </w:pPr>
      <w:r w:rsidRPr="00E27888">
        <w:lastRenderedPageBreak/>
        <w:t>Training</w:t>
      </w:r>
    </w:p>
    <w:p w14:paraId="1B33BC32" w14:textId="77777777" w:rsidR="00753966" w:rsidRPr="00E27888" w:rsidRDefault="00742CF8" w:rsidP="00D279B1">
      <w:pPr>
        <w:pStyle w:val="Heading3"/>
      </w:pPr>
      <w:r w:rsidRPr="00E27888">
        <w:t>C</w:t>
      </w:r>
      <w:r w:rsidR="00753966" w:rsidRPr="00E27888">
        <w:t>onduct training program for designated maintenance and operating personnel</w:t>
      </w:r>
      <w:r w:rsidR="00F62DD5" w:rsidRPr="00E27888">
        <w:t xml:space="preserve"> in accordance with Section 28 79 00</w:t>
      </w:r>
      <w:r w:rsidR="00753966" w:rsidRPr="00E27888">
        <w:t>.  Program to include but not be limited to the following:</w:t>
      </w:r>
    </w:p>
    <w:p w14:paraId="2AC79505" w14:textId="77777777" w:rsidR="00753966" w:rsidRPr="00FF47EF" w:rsidRDefault="00753966" w:rsidP="00D279B1">
      <w:pPr>
        <w:pStyle w:val="Heading4"/>
      </w:pPr>
      <w:r w:rsidRPr="00FF47EF">
        <w:t>Operation:  designated personnel to be trained to accomplish and understand all aspects of system operation.</w:t>
      </w:r>
    </w:p>
    <w:p w14:paraId="45ACA5E6" w14:textId="77777777" w:rsidR="00753966" w:rsidRPr="00FF47EF" w:rsidRDefault="00753966" w:rsidP="00D279B1">
      <w:pPr>
        <w:pStyle w:val="Heading4"/>
      </w:pPr>
      <w:r w:rsidRPr="00FF47EF">
        <w:t>Maintenance:  designated personnel to be trained to perform routine maintenance on the system.</w:t>
      </w:r>
    </w:p>
    <w:p w14:paraId="0B655488" w14:textId="4A282445" w:rsidR="00753966" w:rsidRPr="00E27888" w:rsidRDefault="00753966" w:rsidP="00D279B1">
      <w:pPr>
        <w:pStyle w:val="Heading3"/>
      </w:pPr>
      <w:r w:rsidRPr="00E27888">
        <w:t xml:space="preserve">Training schedule to be established by the </w:t>
      </w:r>
      <w:r w:rsidR="003421D7">
        <w:t>Province</w:t>
      </w:r>
      <w:r w:rsidRPr="00E27888">
        <w:t xml:space="preserve">.  Training </w:t>
      </w:r>
      <w:r w:rsidR="00F62DD5" w:rsidRPr="00E27888">
        <w:t xml:space="preserve">sessions </w:t>
      </w:r>
      <w:r w:rsidRPr="00E27888">
        <w:t xml:space="preserve">to take place after system </w:t>
      </w:r>
      <w:r w:rsidR="00C40A64" w:rsidRPr="00E27888">
        <w:t>commissioning</w:t>
      </w:r>
      <w:r w:rsidRPr="00E27888">
        <w:t xml:space="preserve"> and prior to building occupancy.</w:t>
      </w:r>
    </w:p>
    <w:p w14:paraId="49688F11" w14:textId="77777777" w:rsidR="00753966" w:rsidRPr="00E27888" w:rsidRDefault="00753966" w:rsidP="00D279B1">
      <w:pPr>
        <w:pStyle w:val="Heading2"/>
      </w:pPr>
      <w:r w:rsidRPr="00E27888">
        <w:t>Memory Protection</w:t>
      </w:r>
    </w:p>
    <w:p w14:paraId="4B4558B7" w14:textId="77777777" w:rsidR="00753966" w:rsidRPr="00E27888" w:rsidRDefault="00753966" w:rsidP="00D279B1">
      <w:pPr>
        <w:pStyle w:val="Heading3"/>
      </w:pPr>
      <w:r w:rsidRPr="00E27888">
        <w:t>In all Division 2</w:t>
      </w:r>
      <w:r w:rsidR="00F62DD5" w:rsidRPr="00E27888">
        <w:t>8</w:t>
      </w:r>
      <w:r w:rsidRPr="00E27888">
        <w:t xml:space="preserve"> installed systems, provide protection against memory loss due to short duration power failures.</w:t>
      </w:r>
    </w:p>
    <w:p w14:paraId="3E6940A5" w14:textId="77777777" w:rsidR="00753966" w:rsidRPr="00E27888" w:rsidRDefault="00753966" w:rsidP="00D279B1">
      <w:pPr>
        <w:pStyle w:val="Heading3"/>
      </w:pPr>
      <w:r w:rsidRPr="00E27888">
        <w:t>This protection shall take the form of an internal auxiliary power supply for microprocessor and memory components unless it is built from non-volatile components.</w:t>
      </w:r>
    </w:p>
    <w:p w14:paraId="66E1BD73" w14:textId="77777777" w:rsidR="00753966" w:rsidRPr="00E27888" w:rsidRDefault="00753966" w:rsidP="00D279B1">
      <w:pPr>
        <w:pStyle w:val="Heading3"/>
      </w:pPr>
      <w:r w:rsidRPr="00E27888">
        <w:t>The equipment involved shall retain its status during interruptions lasting up to 20 seconds.  It shall not be necessary to reload, reset or reprogram such equipment.</w:t>
      </w:r>
    </w:p>
    <w:p w14:paraId="7D2DD7DD" w14:textId="1941EA30" w:rsidR="00753966" w:rsidRPr="00E27888" w:rsidRDefault="00C40A64" w:rsidP="00D279B1">
      <w:pPr>
        <w:pStyle w:val="Heading3"/>
      </w:pPr>
      <w:r w:rsidRPr="00E27888">
        <w:t>U</w:t>
      </w:r>
      <w:r w:rsidR="00753966" w:rsidRPr="00E27888">
        <w:t xml:space="preserve">pon power restoration (either normal or emergency) </w:t>
      </w:r>
      <w:r w:rsidR="00FD283D" w:rsidRPr="00E27888">
        <w:t xml:space="preserve">equipment </w:t>
      </w:r>
      <w:r w:rsidR="00753966" w:rsidRPr="00E27888">
        <w:t>shall regain its status and resume its operation with no ill effect due to the interruption.</w:t>
      </w:r>
    </w:p>
    <w:p w14:paraId="62BF397C" w14:textId="77777777" w:rsidR="00753966" w:rsidRPr="00E27888" w:rsidRDefault="00753966" w:rsidP="00D279B1">
      <w:pPr>
        <w:pStyle w:val="Heading3"/>
      </w:pPr>
      <w:r w:rsidRPr="00E27888">
        <w:t>The equipment shall indicate failure of auxiliary power supply by pilot light, message or other acceptable means.</w:t>
      </w:r>
    </w:p>
    <w:p w14:paraId="5D0D4228" w14:textId="77777777" w:rsidR="00507636" w:rsidRPr="00E27888" w:rsidRDefault="00507636" w:rsidP="00D279B1">
      <w:pPr>
        <w:pStyle w:val="Heading3"/>
      </w:pPr>
      <w:r w:rsidRPr="00E27888">
        <w:t>Where specified, equipment may be further protected through the use of uninterruptable type power supplies, battery banks, etc.  The requirement for memory protection under this section still applies regardless of power source.</w:t>
      </w:r>
    </w:p>
    <w:p w14:paraId="57FFD8F3" w14:textId="77777777" w:rsidR="00753966" w:rsidRPr="00E27888" w:rsidRDefault="00753966" w:rsidP="00D279B1">
      <w:pPr>
        <w:pStyle w:val="Heading2"/>
      </w:pPr>
      <w:r w:rsidRPr="00E27888">
        <w:t xml:space="preserve">Transient Protection </w:t>
      </w:r>
    </w:p>
    <w:p w14:paraId="0D32D11A" w14:textId="77777777" w:rsidR="00753966" w:rsidRPr="00E27888" w:rsidRDefault="00753966" w:rsidP="00D279B1">
      <w:pPr>
        <w:pStyle w:val="Heading3"/>
      </w:pPr>
      <w:r w:rsidRPr="00E27888">
        <w:t>Electronic components forming parts of computerized equipment and system controls are sensitive to transients in electrical power lines and to short duration power outages. Provide protection against disruption caused by these conditions.</w:t>
      </w:r>
    </w:p>
    <w:p w14:paraId="718C785B" w14:textId="77777777" w:rsidR="00753966" w:rsidRPr="00E27888" w:rsidRDefault="00753966" w:rsidP="00D279B1">
      <w:pPr>
        <w:pStyle w:val="Heading3"/>
      </w:pPr>
      <w:r w:rsidRPr="00E27888">
        <w:t>Many electronic loads are nonlinear.  AC to DC convertors (rectifiers) and switching mode power supplies are examples of loads in which the load current is not proportional to the instantaneous voltage, or is discontinuous.  Such nonlinear loads create considerable harmonic distortion on the electrical system supplying the loads, even when the source voltage is a clean sine wave.  The nonlinear loads will distort that voltage wave, making it non</w:t>
      </w:r>
      <w:r w:rsidR="00FD283D" w:rsidRPr="00E27888">
        <w:t>-</w:t>
      </w:r>
      <w:r w:rsidRPr="00E27888">
        <w:t>sinusoidal.  Prevent this effect.</w:t>
      </w:r>
    </w:p>
    <w:p w14:paraId="34F237D1" w14:textId="77777777" w:rsidR="00753966" w:rsidRPr="00E27888" w:rsidRDefault="00753966" w:rsidP="00D279B1">
      <w:pPr>
        <w:pStyle w:val="Heading3"/>
      </w:pPr>
      <w:r w:rsidRPr="00E27888">
        <w:t>Computerized equipment may generate spurious emissions in the form of conducted and radiated electrical/ electromagnetic interference.  The operation of sensitive electronic equipment may be impeded by such omissions.  Ensure electromagnetic compatibility is complied with.</w:t>
      </w:r>
    </w:p>
    <w:p w14:paraId="4B541109" w14:textId="7B681DCB" w:rsidR="00753966" w:rsidRPr="00E27888" w:rsidRDefault="00753966" w:rsidP="00D279B1">
      <w:pPr>
        <w:pStyle w:val="Heading3"/>
      </w:pPr>
      <w:r w:rsidRPr="00E27888">
        <w:t>Each system specified in Division 2</w:t>
      </w:r>
      <w:r w:rsidR="00FD283D" w:rsidRPr="00E27888">
        <w:t>8</w:t>
      </w:r>
      <w:r w:rsidRPr="00E27888">
        <w:t xml:space="preserve"> shall be protected against transients in the power system and in the communication and </w:t>
      </w:r>
      <w:r w:rsidR="00C40A64" w:rsidRPr="00E27888">
        <w:t>signaling</w:t>
      </w:r>
      <w:r w:rsidRPr="00E27888">
        <w:t xml:space="preserve"> lines (i.e. spikes, </w:t>
      </w:r>
      <w:r w:rsidR="00FD283D" w:rsidRPr="00E27888">
        <w:t>sags, noise</w:t>
      </w:r>
      <w:r w:rsidRPr="00E27888">
        <w:t xml:space="preserve"> or surges).</w:t>
      </w:r>
    </w:p>
    <w:p w14:paraId="731E6460" w14:textId="77777777" w:rsidR="00753966" w:rsidRPr="00E27888" w:rsidRDefault="00753966" w:rsidP="00D279B1">
      <w:pPr>
        <w:pStyle w:val="Heading3"/>
      </w:pPr>
      <w:r w:rsidRPr="00E27888">
        <w:lastRenderedPageBreak/>
        <w:t>Protection shall be for both common and differential modes.</w:t>
      </w:r>
    </w:p>
    <w:p w14:paraId="6FFDBC78" w14:textId="77777777" w:rsidR="00753966" w:rsidRPr="00E27888" w:rsidRDefault="00753966" w:rsidP="00D279B1">
      <w:pPr>
        <w:pStyle w:val="Heading3"/>
      </w:pPr>
      <w:r w:rsidRPr="00E27888">
        <w:t>The protection shall comply with the requirements of IEEE Standard 472 (</w:t>
      </w:r>
      <w:smartTag w:uri="urn:schemas-microsoft-com:office:smarttags" w:element="stockticker">
        <w:r w:rsidRPr="00E27888">
          <w:t>ANSI</w:t>
        </w:r>
      </w:smartTag>
      <w:r w:rsidRPr="00E27888">
        <w:t>/IEEE C37.90) titles “Guide For Surge Withstand Capability Tests”.</w:t>
      </w:r>
    </w:p>
    <w:p w14:paraId="743442B3" w14:textId="77777777" w:rsidR="00753966" w:rsidRPr="00E27888" w:rsidRDefault="00753966" w:rsidP="00D279B1">
      <w:pPr>
        <w:pStyle w:val="Heading3"/>
      </w:pPr>
      <w:r w:rsidRPr="00E27888">
        <w:t>The manufacturer shall install the transient protection devices within the equipment enclosure or case, and clearly label or otherwise identify the components used.</w:t>
      </w:r>
    </w:p>
    <w:p w14:paraId="13EFB7A7" w14:textId="77777777" w:rsidR="00753966" w:rsidRPr="00E27888" w:rsidRDefault="00753966" w:rsidP="00D279B1">
      <w:pPr>
        <w:pStyle w:val="Heading2"/>
      </w:pPr>
      <w:r w:rsidRPr="00E27888">
        <w:t>Electromagnetic Compatibility</w:t>
      </w:r>
    </w:p>
    <w:p w14:paraId="6E65476C" w14:textId="77777777" w:rsidR="00753966" w:rsidRPr="00E27888" w:rsidRDefault="00753966" w:rsidP="00D279B1">
      <w:pPr>
        <w:pStyle w:val="Heading3"/>
      </w:pPr>
      <w:r w:rsidRPr="00E27888">
        <w:t>Emission Limits:</w:t>
      </w:r>
    </w:p>
    <w:p w14:paraId="3E71FE8F" w14:textId="77777777" w:rsidR="00753966" w:rsidRPr="00FF47EF" w:rsidRDefault="00753966" w:rsidP="00D279B1">
      <w:pPr>
        <w:pStyle w:val="Heading4"/>
      </w:pPr>
      <w:r w:rsidRPr="00FF47EF">
        <w:t>Equipment emission of electromagnetic radiation shall be limited to Class</w:t>
      </w:r>
      <w:r w:rsidRPr="00FF47EF">
        <w:noBreakHyphen/>
        <w:t>B of FCC RULES PART</w:t>
      </w:r>
      <w:r w:rsidRPr="00FF47EF">
        <w:noBreakHyphen/>
        <w:t>15 subpart – J as tested in accordance with FCC measurements procedure MP-4 titled:  “FCC measurement of Radio Noise Emission from Computing Devices”.</w:t>
      </w:r>
    </w:p>
    <w:p w14:paraId="363F8566" w14:textId="77777777" w:rsidR="00753966" w:rsidRPr="00FF47EF" w:rsidRDefault="00753966" w:rsidP="00D279B1">
      <w:pPr>
        <w:pStyle w:val="Heading4"/>
      </w:pPr>
      <w:r w:rsidRPr="00FF47EF">
        <w:t>The Consultant shall be notified where the above requirement cannot be met.  The Consultant may authorize class-A qualification or any other qualification of limited electromagnetic emission.</w:t>
      </w:r>
    </w:p>
    <w:p w14:paraId="3DED5E8A" w14:textId="00E4DA2C" w:rsidR="00F65ADC" w:rsidRPr="00FF47EF" w:rsidRDefault="003369F2" w:rsidP="00D279B1">
      <w:pPr>
        <w:pStyle w:val="Heading4"/>
      </w:pPr>
      <w:r w:rsidRPr="00FF47EF">
        <w:t>Supply only equipment that</w:t>
      </w:r>
      <w:r w:rsidR="00F65ADC" w:rsidRPr="00FF47EF">
        <w:t xml:space="preserve"> conform</w:t>
      </w:r>
      <w:r w:rsidRPr="00FF47EF">
        <w:t>s</w:t>
      </w:r>
      <w:r w:rsidR="00F65ADC" w:rsidRPr="00FF47EF">
        <w:t xml:space="preserve"> to the requirements of Canada’s Radiocommunication Act and Radiocommunication Regulations.</w:t>
      </w:r>
    </w:p>
    <w:p w14:paraId="5650AEB8" w14:textId="77777777" w:rsidR="00753966" w:rsidRPr="00E27888" w:rsidRDefault="00753966" w:rsidP="00D279B1">
      <w:pPr>
        <w:pStyle w:val="Heading3"/>
      </w:pPr>
      <w:r w:rsidRPr="00E27888">
        <w:t>Susceptibility Limits:</w:t>
      </w:r>
    </w:p>
    <w:p w14:paraId="704BB9D5" w14:textId="77777777" w:rsidR="00753966" w:rsidRPr="00E27888" w:rsidRDefault="00753966" w:rsidP="00D279B1">
      <w:pPr>
        <w:pStyle w:val="Heading4"/>
      </w:pPr>
      <w:r w:rsidRPr="00E27888">
        <w:t xml:space="preserve">Equipment shall perform normally in presence of electromagnetic field of one V/m in accordance with </w:t>
      </w:r>
      <w:smartTag w:uri="urn:schemas-microsoft-com:office:smarttags" w:element="stockticker">
        <w:r w:rsidRPr="00E27888">
          <w:t>ANSI</w:t>
        </w:r>
      </w:smartTag>
      <w:r w:rsidRPr="00E27888">
        <w:t>/IEEE C63.12 titled:  “Recommended Practice on Procedures for Control of System Electromagnetic Compatibility”.</w:t>
      </w:r>
    </w:p>
    <w:p w14:paraId="24251D49" w14:textId="77777777" w:rsidR="00753966" w:rsidRPr="00E27888" w:rsidRDefault="00753966" w:rsidP="00D279B1">
      <w:pPr>
        <w:pStyle w:val="Heading4"/>
      </w:pPr>
      <w:r w:rsidRPr="00E27888">
        <w:t>The susceptibility to power conducted emission of electromagnetic radiation shall be one volt as defined and measured in the standard.</w:t>
      </w:r>
    </w:p>
    <w:p w14:paraId="3EE14B91" w14:textId="77777777" w:rsidR="00753966" w:rsidRPr="00E27888" w:rsidRDefault="00753966" w:rsidP="00D279B1">
      <w:pPr>
        <w:pStyle w:val="Heading4"/>
      </w:pPr>
      <w:r w:rsidRPr="00E27888">
        <w:t>Equipment shall be capable of performing on supply systems containing notches without false triggering of circuits.  This should be for notch depth of 0.7 of the rated maximum line voltage and width of 250 microseconds as stipulated in the standard.</w:t>
      </w:r>
    </w:p>
    <w:p w14:paraId="641CCF8B" w14:textId="77777777" w:rsidR="00753966" w:rsidRPr="00E27888" w:rsidRDefault="00742CF8" w:rsidP="00D279B1">
      <w:pPr>
        <w:pStyle w:val="Heading3"/>
      </w:pPr>
      <w:r w:rsidRPr="00E27888">
        <w:t>Notify t</w:t>
      </w:r>
      <w:r w:rsidR="00753966" w:rsidRPr="00E27888">
        <w:t>he Consultant where equipment does not meet the requirements so that corrective measures can be sought.</w:t>
      </w:r>
    </w:p>
    <w:p w14:paraId="4052E77B" w14:textId="77777777" w:rsidR="00753966" w:rsidRPr="00E27888" w:rsidRDefault="00753966" w:rsidP="00D279B1">
      <w:pPr>
        <w:pStyle w:val="Heading3"/>
      </w:pPr>
      <w:r w:rsidRPr="00E27888">
        <w:t>Regulatory Requirements:  All materials, equipment, devices, components, wire and cable provided under this contract shall be CSA approved and listed with ULC as required by code authorities.</w:t>
      </w:r>
    </w:p>
    <w:p w14:paraId="4787274F" w14:textId="77777777" w:rsidR="00753966" w:rsidRPr="00E27888" w:rsidRDefault="00753966" w:rsidP="00D279B1">
      <w:pPr>
        <w:pStyle w:val="Heading3"/>
      </w:pPr>
      <w:r w:rsidRPr="00E27888">
        <w:t>Wireless Systems:</w:t>
      </w:r>
    </w:p>
    <w:p w14:paraId="26FBE26F" w14:textId="77777777" w:rsidR="000746B7" w:rsidRPr="00E27888" w:rsidRDefault="000746B7" w:rsidP="00D279B1">
      <w:pPr>
        <w:pStyle w:val="Heading4"/>
      </w:pPr>
      <w:r w:rsidRPr="00E27888">
        <w:t>Except as note below, any and all wireless components shall operate in the ISM bands 2.4GHz or 5.3GHz or 5.8GHz or in other unlicensed wireless bands as approved by Consultant.  There shall be no short or long term licensing costs associated with any wireless components of this system.</w:t>
      </w:r>
    </w:p>
    <w:p w14:paraId="282A82E9" w14:textId="77777777" w:rsidR="000746B7" w:rsidRPr="00E27888" w:rsidRDefault="000746B7" w:rsidP="00D279B1">
      <w:pPr>
        <w:pStyle w:val="Heading4"/>
      </w:pPr>
      <w:r w:rsidRPr="00E27888">
        <w:t>All wireless components shall be designed to withstand rain-fade and other environmental conditions which may impede transmission.  Contractor will provide information and calculations which demonstrate the capability of the wireless systems to continue operations in inclement weather.</w:t>
      </w:r>
    </w:p>
    <w:p w14:paraId="01ECDC2C" w14:textId="1ACBD5DB" w:rsidR="000746B7" w:rsidRPr="00E27888" w:rsidRDefault="000746B7" w:rsidP="00D279B1">
      <w:pPr>
        <w:pStyle w:val="Heading4"/>
      </w:pPr>
      <w:r w:rsidRPr="00E27888">
        <w:lastRenderedPageBreak/>
        <w:t xml:space="preserve">Contractor is responsible for coordination of wireless spectrum and ensuring that systems to be installed do not interfere with each other or with </w:t>
      </w:r>
      <w:r w:rsidR="003421D7">
        <w:t>Province</w:t>
      </w:r>
      <w:r w:rsidRPr="00E27888">
        <w:t>s wireless systems.</w:t>
      </w:r>
    </w:p>
    <w:p w14:paraId="76C727F2" w14:textId="6692743E" w:rsidR="00753966" w:rsidRPr="00E27888" w:rsidRDefault="00753966" w:rsidP="00D279B1">
      <w:pPr>
        <w:pStyle w:val="Heading2"/>
      </w:pPr>
      <w:r w:rsidRPr="00E27888">
        <w:t>Coordination</w:t>
      </w:r>
    </w:p>
    <w:p w14:paraId="51547650" w14:textId="77777777" w:rsidR="00753966" w:rsidRPr="00E27888" w:rsidRDefault="00742CF8" w:rsidP="00D279B1">
      <w:pPr>
        <w:pStyle w:val="Heading3"/>
      </w:pPr>
      <w:r w:rsidRPr="00E27888">
        <w:t>C</w:t>
      </w:r>
      <w:r w:rsidR="00753966" w:rsidRPr="00E27888">
        <w:t>oordinate all work with the other trades for scheduling, rough-in, and finishing all work specified.</w:t>
      </w:r>
    </w:p>
    <w:p w14:paraId="304BAE29" w14:textId="2CE30CFB" w:rsidR="00753966" w:rsidRPr="00E27888" w:rsidRDefault="00753966" w:rsidP="00D279B1">
      <w:pPr>
        <w:pStyle w:val="Heading3"/>
      </w:pPr>
      <w:r w:rsidRPr="00E27888">
        <w:t xml:space="preserve">The </w:t>
      </w:r>
      <w:r w:rsidR="003421D7">
        <w:t>Province</w:t>
      </w:r>
      <w:r w:rsidRPr="00E27888">
        <w:t xml:space="preserve"> will not be liable for any additional costs as a result of missed dates or poor coordination of the supplying contractor with other trades.</w:t>
      </w:r>
    </w:p>
    <w:p w14:paraId="62651F3A" w14:textId="77777777" w:rsidR="00753966" w:rsidRPr="00E27888" w:rsidRDefault="006370CD" w:rsidP="00D279B1">
      <w:pPr>
        <w:pStyle w:val="Heading1"/>
      </w:pPr>
      <w:r w:rsidRPr="00E27888">
        <w:t>Products</w:t>
      </w:r>
    </w:p>
    <w:p w14:paraId="5C6BE715" w14:textId="77777777" w:rsidR="00753966" w:rsidRPr="00E27888" w:rsidRDefault="00753966" w:rsidP="00D279B1">
      <w:pPr>
        <w:pStyle w:val="Heading2"/>
      </w:pPr>
      <w:r w:rsidRPr="00E27888">
        <w:t>General</w:t>
      </w:r>
    </w:p>
    <w:p w14:paraId="328D09DD" w14:textId="77777777" w:rsidR="00753966" w:rsidRPr="00E27888" w:rsidRDefault="00753966" w:rsidP="00D279B1">
      <w:pPr>
        <w:pStyle w:val="Heading3"/>
      </w:pPr>
      <w:r w:rsidRPr="00E27888">
        <w:t>Provide CSA approved products capable of performing as specified.</w:t>
      </w:r>
    </w:p>
    <w:p w14:paraId="67C03913" w14:textId="03CC95A4" w:rsidR="002E09FC" w:rsidRPr="00E27888" w:rsidRDefault="002E09FC" w:rsidP="00D279B1">
      <w:pPr>
        <w:pStyle w:val="Heading3"/>
      </w:pPr>
      <w:r w:rsidRPr="00E27888">
        <w:t>Where CSA certified equipment and material is not available, submit alternate equipment and material to authority having jurisdiction for special approval before delivery to site.  Provide information on alternate items submitted for approval to Consultant in accordance with Section 28 </w:t>
      </w:r>
      <w:r w:rsidR="00046BA6" w:rsidRPr="00E27888">
        <w:t>5</w:t>
      </w:r>
      <w:r w:rsidRPr="00E27888">
        <w:t>3 23 Shop Drawings, Product Data, and Samples.</w:t>
      </w:r>
    </w:p>
    <w:p w14:paraId="545A8D48" w14:textId="77777777" w:rsidR="00753966" w:rsidRPr="00E27888" w:rsidRDefault="006370CD" w:rsidP="00D279B1">
      <w:pPr>
        <w:pStyle w:val="Heading1"/>
      </w:pPr>
      <w:r w:rsidRPr="00E27888">
        <w:t>Execution</w:t>
      </w:r>
    </w:p>
    <w:p w14:paraId="30EAD4E7" w14:textId="77777777" w:rsidR="00753966" w:rsidRPr="00E27888" w:rsidRDefault="00753966" w:rsidP="00D279B1">
      <w:pPr>
        <w:pStyle w:val="Heading2"/>
      </w:pPr>
      <w:r w:rsidRPr="00E27888">
        <w:t>General</w:t>
      </w:r>
    </w:p>
    <w:p w14:paraId="3BF68247" w14:textId="546B6214" w:rsidR="00753966" w:rsidRPr="00E27888" w:rsidRDefault="00742CF8" w:rsidP="00D279B1">
      <w:pPr>
        <w:pStyle w:val="Heading3"/>
      </w:pPr>
      <w:r w:rsidRPr="00E27888">
        <w:t>Clamp a</w:t>
      </w:r>
      <w:r w:rsidR="00753966" w:rsidRPr="00E27888">
        <w:t xml:space="preserve">ll wires and cables neatly in position.  If special measures, such as brackets, frames, etc. are required to provide a neat and sturdy configuration, such measures shall be the responsibility of the Contractor.  All electrical connections shall be sound.  Damaged or nicked wires shall not be acceptable; care should be exercised in this regard when stripping wires and cables.  All terminations relying on friction for electrical and mechanical connection shall be tested in accordance with </w:t>
      </w:r>
      <w:r w:rsidR="00EC5300" w:rsidRPr="00E27888">
        <w:t>manufacturer’s</w:t>
      </w:r>
      <w:r w:rsidR="00753966" w:rsidRPr="00E27888">
        <w:t xml:space="preserve"> instructions and shall meet the performance requirements detailed therein.  Electrical tape shall not be used on wires and cables.  Lacing shall be employed wherever possible.  Terminal lugs shall be used on all wiring (particularly where connection is to screw-thread terminals) except where solder or other type terminals may be specified.  Where a number of wires are involved in a harness, terminal fanning strips shall be used unless a multi-pin connector is provided. </w:t>
      </w:r>
    </w:p>
    <w:p w14:paraId="7AF0A7E5" w14:textId="77777777" w:rsidR="00EC5300" w:rsidRPr="00E27888" w:rsidRDefault="00753966" w:rsidP="00D279B1">
      <w:pPr>
        <w:pStyle w:val="Heading3"/>
      </w:pPr>
      <w:r w:rsidRPr="00E27888">
        <w:t>Where wires are connected to lugs which are clamped under screw terminals so as to be removable by loosening or removing the screws, not more than one wire shall be attached to each lug, so that each wire can be removed individually from the screw terminals.  The requirement will not apply in the case of common connections or daisy chaining of distribution circuits which will not need to be disconnected for servicing purposes.  Not more than two lugs shall be attached to each screw terminal.</w:t>
      </w:r>
    </w:p>
    <w:p w14:paraId="7D65EEAE" w14:textId="77777777" w:rsidR="00753966" w:rsidRPr="00E27888" w:rsidRDefault="00753966" w:rsidP="00D279B1">
      <w:pPr>
        <w:pStyle w:val="Heading2"/>
      </w:pPr>
      <w:r w:rsidRPr="00E27888">
        <w:t>Enclosures</w:t>
      </w:r>
    </w:p>
    <w:p w14:paraId="4A827808" w14:textId="7BDB873F" w:rsidR="00753966" w:rsidRPr="00E27888" w:rsidRDefault="003369F2" w:rsidP="00D279B1">
      <w:pPr>
        <w:pStyle w:val="Heading3"/>
      </w:pPr>
      <w:r w:rsidRPr="00E27888">
        <w:t>Make a</w:t>
      </w:r>
      <w:r w:rsidR="00753966" w:rsidRPr="00E27888">
        <w:t>ll electrical connections, cross connection</w:t>
      </w:r>
      <w:r w:rsidRPr="00E27888">
        <w:t>s</w:t>
      </w:r>
      <w:r w:rsidR="00753966" w:rsidRPr="00E27888">
        <w:t>, etc. within lockable, covered steel enclosures.  Outdoor enclosures shall be environmentally sealed and gasketed.  Indoor enclosures shall provide dust protection.</w:t>
      </w:r>
    </w:p>
    <w:p w14:paraId="0A439743" w14:textId="77777777" w:rsidR="00753966" w:rsidRPr="00E27888" w:rsidRDefault="00753966" w:rsidP="00D279B1">
      <w:pPr>
        <w:pStyle w:val="Heading2"/>
      </w:pPr>
      <w:r w:rsidRPr="00E27888">
        <w:lastRenderedPageBreak/>
        <w:t>Crimping</w:t>
      </w:r>
    </w:p>
    <w:p w14:paraId="5E0E9C56" w14:textId="77777777" w:rsidR="00753966" w:rsidRPr="00E27888" w:rsidRDefault="00753966" w:rsidP="00D279B1">
      <w:pPr>
        <w:pStyle w:val="Heading3"/>
      </w:pPr>
      <w:r w:rsidRPr="00E27888">
        <w:t>Crimp connections in accordance with the manufacturer's instructions. Solid conductors may be used with crimp connections only in such cases as crimping resistor leads, etc., where the use of solid conductor wiring cannot be avoided.  In all other cases only stranded wiring shall be used on crimp connections.  All solid conductors connected to terminals by crimping action shall also be soldered.</w:t>
      </w:r>
    </w:p>
    <w:p w14:paraId="71907584" w14:textId="77777777" w:rsidR="00753966" w:rsidRPr="00E27888" w:rsidRDefault="00753966" w:rsidP="00D279B1">
      <w:pPr>
        <w:pStyle w:val="Heading2"/>
      </w:pPr>
      <w:r w:rsidRPr="00E27888">
        <w:t>Soldering</w:t>
      </w:r>
    </w:p>
    <w:p w14:paraId="4DF946D5" w14:textId="35402962" w:rsidR="00191A6B" w:rsidRPr="00E27888" w:rsidRDefault="00753966" w:rsidP="00D279B1">
      <w:pPr>
        <w:pStyle w:val="Heading3"/>
      </w:pPr>
      <w:r w:rsidRPr="00E27888">
        <w:t xml:space="preserve">In the case of solder connections, the insulation on individual wires shall not be stripped back more than 1.5 mm from the joint.  </w:t>
      </w:r>
      <w:r w:rsidR="003369F2" w:rsidRPr="00E27888">
        <w:t>Complete s</w:t>
      </w:r>
      <w:r w:rsidRPr="00E27888">
        <w:t xml:space="preserve">oldering so that a positive electrical and a strong mechanical connection is assured.  </w:t>
      </w:r>
      <w:r w:rsidR="003369F2" w:rsidRPr="00E27888">
        <w:t>Do not wrap l</w:t>
      </w:r>
      <w:r w:rsidRPr="00E27888">
        <w:t xml:space="preserve">eads more than once around the terminal.  "Cold" soldered or doubtful joints </w:t>
      </w:r>
      <w:r w:rsidR="003369F2" w:rsidRPr="00E27888">
        <w:t>are not</w:t>
      </w:r>
      <w:r w:rsidRPr="00E27888">
        <w:t xml:space="preserve"> acceptable.  </w:t>
      </w:r>
    </w:p>
    <w:p w14:paraId="6F1F3936" w14:textId="22BD9906" w:rsidR="00753966" w:rsidRPr="00E27888" w:rsidRDefault="003369F2" w:rsidP="00D279B1">
      <w:pPr>
        <w:pStyle w:val="Heading3"/>
      </w:pPr>
      <w:r w:rsidRPr="00E27888">
        <w:t>Insulate s</w:t>
      </w:r>
      <w:r w:rsidR="00753966" w:rsidRPr="00E27888">
        <w:t xml:space="preserve">oldered connections on the back of connector plugs (i.e., </w:t>
      </w:r>
      <w:r w:rsidR="00964A87" w:rsidRPr="00E27888">
        <w:t>XLR</w:t>
      </w:r>
      <w:r w:rsidR="00753966" w:rsidRPr="00E27888">
        <w:t xml:space="preserve"> plugs) by means of a short length of insulating tubing </w:t>
      </w:r>
      <w:r w:rsidRPr="00E27888">
        <w:t xml:space="preserve">or heat shrink </w:t>
      </w:r>
      <w:r w:rsidR="00753966" w:rsidRPr="00E27888">
        <w:t>placed over each wire in the connector.  Where insulation material is subject to heating during soldering, the material shall be undamaged and the fastened parts shall not be loosened.</w:t>
      </w:r>
    </w:p>
    <w:p w14:paraId="1BE2B2AC" w14:textId="4B431676" w:rsidR="00191A6B" w:rsidRPr="00E27888" w:rsidRDefault="00D91228" w:rsidP="00D279B1">
      <w:pPr>
        <w:pStyle w:val="Heading3"/>
      </w:pPr>
      <w:r w:rsidRPr="00E27888">
        <w:t xml:space="preserve">Do not solder or tin </w:t>
      </w:r>
      <w:r w:rsidR="00191A6B" w:rsidRPr="00E27888">
        <w:t>connections made using compression type (i.e., Phoenix plugs) screw down terminal connectors.</w:t>
      </w:r>
    </w:p>
    <w:p w14:paraId="62ED333E" w14:textId="77777777" w:rsidR="00753966" w:rsidRPr="00E27888" w:rsidRDefault="00753966" w:rsidP="00D279B1">
      <w:pPr>
        <w:pStyle w:val="Heading2"/>
      </w:pPr>
      <w:r w:rsidRPr="00E27888">
        <w:t>Cabling</w:t>
      </w:r>
    </w:p>
    <w:p w14:paraId="368147E9" w14:textId="480BFF79" w:rsidR="00EE17E6" w:rsidRPr="00E27888" w:rsidRDefault="00EE17E6" w:rsidP="00D279B1">
      <w:pPr>
        <w:pStyle w:val="Heading3"/>
      </w:pPr>
      <w:r w:rsidRPr="00E27888">
        <w:t>Provide only cabling that meets or exceeds all applicable code requirements at time of installation.</w:t>
      </w:r>
    </w:p>
    <w:p w14:paraId="40D3CBA8" w14:textId="2C00D1E7" w:rsidR="00753966" w:rsidRPr="00E27888" w:rsidRDefault="00D91228" w:rsidP="00D279B1">
      <w:pPr>
        <w:pStyle w:val="Heading3"/>
      </w:pPr>
      <w:r w:rsidRPr="00E27888">
        <w:t>Install a</w:t>
      </w:r>
      <w:r w:rsidR="00753966" w:rsidRPr="00E27888">
        <w:t xml:space="preserve">ll wire and cables external to consoles, racks, and electrical boxes </w:t>
      </w:r>
      <w:r w:rsidRPr="00E27888">
        <w:t>with</w:t>
      </w:r>
      <w:r w:rsidR="00753966" w:rsidRPr="00E27888">
        <w:t xml:space="preserve">in conduit rigidly and securely mounted.  </w:t>
      </w:r>
      <w:r w:rsidRPr="00E27888">
        <w:t>For a</w:t>
      </w:r>
      <w:r w:rsidR="00753966" w:rsidRPr="00E27888">
        <w:t>pplications which are indoors or outdoor above ground use metal conduit; applications which are outdoor underground may use plastic conduits where authorized.</w:t>
      </w:r>
    </w:p>
    <w:p w14:paraId="1838C8B8" w14:textId="5FC18A99" w:rsidR="00753966" w:rsidRPr="00E27888" w:rsidRDefault="00D91228" w:rsidP="00D279B1">
      <w:pPr>
        <w:pStyle w:val="Heading3"/>
      </w:pPr>
      <w:r w:rsidRPr="00E27888">
        <w:t>Form i</w:t>
      </w:r>
      <w:r w:rsidR="00753966" w:rsidRPr="00E27888">
        <w:t>ndividual insulated wires into cable harnesses neatly run, properly dressed, supported, and securely tied with flat lacing tape or cable ties.</w:t>
      </w:r>
    </w:p>
    <w:p w14:paraId="16455A0E" w14:textId="3EFA8BA6" w:rsidR="004451DF" w:rsidRPr="00E27888" w:rsidRDefault="00DC2CBB" w:rsidP="00D279B1">
      <w:pPr>
        <w:pStyle w:val="Heading3"/>
      </w:pPr>
      <w:r w:rsidRPr="00E27888">
        <w:t xml:space="preserve">Where cabling consisting of Unshielded Twisted Pair (UTP) or Shielded Twisted Pair (STP) is installed, </w:t>
      </w:r>
      <w:r w:rsidR="00D91228" w:rsidRPr="00E27888">
        <w:t xml:space="preserve">form </w:t>
      </w:r>
      <w:r w:rsidRPr="00E27888">
        <w:t xml:space="preserve">cables into harnesses neatly run, properly dressed, supported, and securely tied with hook-and-loop (i.e. Velcro) type cable ties. </w:t>
      </w:r>
      <w:r w:rsidR="00EE17E6" w:rsidRPr="00E27888">
        <w:t xml:space="preserve"> </w:t>
      </w:r>
    </w:p>
    <w:p w14:paraId="2CCC3792" w14:textId="659C4C2E" w:rsidR="00EE17E6" w:rsidRPr="00E27888" w:rsidRDefault="00EE17E6" w:rsidP="00D279B1">
      <w:pPr>
        <w:pStyle w:val="Heading3"/>
      </w:pPr>
      <w:r w:rsidRPr="00E27888">
        <w:t xml:space="preserve">Ensure, where cabling consisting of Unshielded Twisted Pair (UTP) or Shielded Twisted Pair (STP) is supplied that the cable complies with ANSI/TIA-568C requirements and matches in all respects the cabling supplied for the data/voice communication cabling system under Section 27.  </w:t>
      </w:r>
    </w:p>
    <w:p w14:paraId="3611A625" w14:textId="77777777" w:rsidR="00FF1422" w:rsidRPr="00E27888" w:rsidRDefault="004451DF" w:rsidP="00D279B1">
      <w:pPr>
        <w:pStyle w:val="Heading3"/>
      </w:pPr>
      <w:r w:rsidRPr="00E27888">
        <w:t xml:space="preserve">Ensure, where patch cords consisting of Unshielded Twisted Pair (UTP) or Shielded Twisted Pair (STP) are supplied, that the wire is stranded, insulated and complies with ANSI/TIA-568C requirements and matches in all respects the patch cords supplied for the data/voice communication cabling </w:t>
      </w:r>
      <w:r w:rsidR="00EE17E6" w:rsidRPr="00E27888">
        <w:t xml:space="preserve">system </w:t>
      </w:r>
      <w:r w:rsidRPr="00E27888">
        <w:t xml:space="preserve">under Section 27. </w:t>
      </w:r>
    </w:p>
    <w:p w14:paraId="557908C5" w14:textId="3A02853A" w:rsidR="00DC2CBB" w:rsidRPr="00E27888" w:rsidRDefault="00FF1422" w:rsidP="00D279B1">
      <w:pPr>
        <w:pStyle w:val="Heading3"/>
      </w:pPr>
      <w:r w:rsidRPr="00E27888">
        <w:t>Refer to item 1.2 above.</w:t>
      </w:r>
      <w:r w:rsidR="00DC2CBB" w:rsidRPr="00E27888">
        <w:t xml:space="preserve"> </w:t>
      </w:r>
    </w:p>
    <w:p w14:paraId="1F5243D0" w14:textId="77777777" w:rsidR="00753966" w:rsidRPr="00E27888" w:rsidRDefault="00753966" w:rsidP="00D279B1">
      <w:pPr>
        <w:pStyle w:val="Heading2"/>
      </w:pPr>
      <w:r w:rsidRPr="00E27888">
        <w:lastRenderedPageBreak/>
        <w:t>Slack</w:t>
      </w:r>
    </w:p>
    <w:p w14:paraId="320038A9" w14:textId="1FA09D74" w:rsidR="00753966" w:rsidRPr="00E27888" w:rsidRDefault="00D91228" w:rsidP="00D279B1">
      <w:pPr>
        <w:pStyle w:val="Heading3"/>
      </w:pPr>
      <w:r w:rsidRPr="00E27888">
        <w:t>Install w</w:t>
      </w:r>
      <w:r w:rsidR="00753966" w:rsidRPr="00E27888">
        <w:t>ire and cables as short as practicable except that sufficient slack shall be provided to:</w:t>
      </w:r>
    </w:p>
    <w:p w14:paraId="4D8A8AC7" w14:textId="77777777" w:rsidR="00753966" w:rsidRPr="00E27888" w:rsidRDefault="00753966" w:rsidP="00D279B1">
      <w:pPr>
        <w:pStyle w:val="Heading4"/>
      </w:pPr>
      <w:r w:rsidRPr="00E27888">
        <w:t>Prevent undue stress on cable forms, wires and connections.</w:t>
      </w:r>
    </w:p>
    <w:p w14:paraId="56FAD6E6" w14:textId="77777777" w:rsidR="00753966" w:rsidRPr="00E27888" w:rsidRDefault="00753966" w:rsidP="00D279B1">
      <w:pPr>
        <w:pStyle w:val="Heading4"/>
      </w:pPr>
      <w:r w:rsidRPr="00E27888">
        <w:t>Enable parts to be removed and replaced during servicing without disconnecting other parts.</w:t>
      </w:r>
    </w:p>
    <w:p w14:paraId="701310E4" w14:textId="77777777" w:rsidR="00753966" w:rsidRPr="00E27888" w:rsidRDefault="00753966" w:rsidP="00D279B1">
      <w:pPr>
        <w:pStyle w:val="Heading4"/>
      </w:pPr>
      <w:r w:rsidRPr="00E27888">
        <w:t>Facilitate movement of equipment for maintenance purpose.</w:t>
      </w:r>
    </w:p>
    <w:p w14:paraId="267BE4C7" w14:textId="77777777" w:rsidR="00753966" w:rsidRPr="00E27888" w:rsidRDefault="00753966" w:rsidP="00D279B1">
      <w:pPr>
        <w:pStyle w:val="Heading4"/>
      </w:pPr>
      <w:r w:rsidRPr="00E27888">
        <w:t>Allow a minimum of 1 meter slack at all cabinets and enclosures to allow for reconnects due to wire breakage.  Exceptions may be allowed where lead lengths must be kept short for electrical performance reasons (e.g. radio frequency conductors).</w:t>
      </w:r>
    </w:p>
    <w:p w14:paraId="488A970D" w14:textId="77777777" w:rsidR="00D91228" w:rsidRPr="00E27888" w:rsidRDefault="00D91228" w:rsidP="00D279B1">
      <w:pPr>
        <w:pStyle w:val="Heading3"/>
      </w:pPr>
      <w:r w:rsidRPr="00E27888">
        <w:t>Provide sufficient slack for u</w:t>
      </w:r>
      <w:r w:rsidR="00753966" w:rsidRPr="00E27888">
        <w:t>nits in drawers and slide-out rack</w:t>
      </w:r>
      <w:r w:rsidRPr="00E27888">
        <w:t xml:space="preserve"> mount</w:t>
      </w:r>
      <w:r w:rsidR="00753966" w:rsidRPr="00E27888">
        <w:t xml:space="preserve">s to permit pulling the units out without breaking connections.  </w:t>
      </w:r>
    </w:p>
    <w:p w14:paraId="04B0DE0B" w14:textId="77777777" w:rsidR="00D91228" w:rsidRPr="00E27888" w:rsidRDefault="00D91228" w:rsidP="00D279B1">
      <w:pPr>
        <w:pStyle w:val="Heading3"/>
      </w:pPr>
      <w:r w:rsidRPr="00E27888">
        <w:t>Install a</w:t>
      </w:r>
      <w:r w:rsidR="00753966" w:rsidRPr="00E27888">
        <w:t>ll cross-connection wiring, i.e., jumper and hook-up wiring, neat</w:t>
      </w:r>
      <w:r w:rsidRPr="00E27888">
        <w:t>ly</w:t>
      </w:r>
      <w:r w:rsidR="00753966" w:rsidRPr="00E27888">
        <w:t xml:space="preserve"> </w:t>
      </w:r>
      <w:r w:rsidRPr="00E27888">
        <w:t>and with sufficient</w:t>
      </w:r>
      <w:r w:rsidR="00753966" w:rsidRPr="00E27888">
        <w:t xml:space="preserve"> slack to allow easy tracing by manual methods.  The amount of slack left shall be reasonably standard throughout the installation.  </w:t>
      </w:r>
    </w:p>
    <w:p w14:paraId="7A047A22" w14:textId="744B97B1" w:rsidR="00753966" w:rsidRPr="00E27888" w:rsidRDefault="00D91228" w:rsidP="00D279B1">
      <w:pPr>
        <w:pStyle w:val="Heading3"/>
      </w:pPr>
      <w:r w:rsidRPr="00E27888">
        <w:t>Wire p</w:t>
      </w:r>
      <w:r w:rsidR="00753966" w:rsidRPr="00E27888">
        <w:t>arts mounted on a hinged door (e.g. panel-door) by means of a single cable, arranged to flex without being damaged when the door is opened and closed.  However, if physical separation between wires is essential for electrical reasons, or if the number of wires involved is so great as to make a single cable impractical, more than one flexible cable may be employed.</w:t>
      </w:r>
    </w:p>
    <w:p w14:paraId="18CE745F" w14:textId="77777777" w:rsidR="00753966" w:rsidRPr="00E27888" w:rsidRDefault="00753966" w:rsidP="00D279B1">
      <w:pPr>
        <w:pStyle w:val="Heading2"/>
      </w:pPr>
      <w:r w:rsidRPr="00E27888">
        <w:t>Protection</w:t>
      </w:r>
    </w:p>
    <w:p w14:paraId="43532A77" w14:textId="77777777" w:rsidR="00753966" w:rsidRPr="00E27888" w:rsidRDefault="00742CF8" w:rsidP="00D279B1">
      <w:pPr>
        <w:pStyle w:val="Heading3"/>
      </w:pPr>
      <w:r w:rsidRPr="00E27888">
        <w:t>Place and protect w</w:t>
      </w:r>
      <w:r w:rsidR="00753966" w:rsidRPr="00E27888">
        <w:t>ire and cable to avoid contact with rough or irregular surfaces or sharp edges.  Where wires run through holes in metal</w:t>
      </w:r>
      <w:r w:rsidRPr="00E27888">
        <w:t xml:space="preserve"> or issue from conduit</w:t>
      </w:r>
      <w:r w:rsidR="00753966" w:rsidRPr="00E27888">
        <w:t>, protect</w:t>
      </w:r>
      <w:r w:rsidRPr="00E27888">
        <w:t xml:space="preserve"> wire</w:t>
      </w:r>
      <w:r w:rsidR="00753966" w:rsidRPr="00E27888">
        <w:t xml:space="preserve"> by</w:t>
      </w:r>
      <w:r w:rsidRPr="00E27888">
        <w:t xml:space="preserve"> using</w:t>
      </w:r>
      <w:r w:rsidR="00753966" w:rsidRPr="00E27888">
        <w:t xml:space="preserve"> suitable grommets or bushings.  </w:t>
      </w:r>
    </w:p>
    <w:p w14:paraId="6890FBC8" w14:textId="77777777" w:rsidR="00753966" w:rsidRPr="00E27888" w:rsidRDefault="00753966" w:rsidP="00D279B1">
      <w:pPr>
        <w:pStyle w:val="Heading2"/>
      </w:pPr>
      <w:r w:rsidRPr="00E27888">
        <w:t>Support</w:t>
      </w:r>
    </w:p>
    <w:p w14:paraId="1D181EB8" w14:textId="77777777" w:rsidR="00753966" w:rsidRPr="00E27888" w:rsidRDefault="00742CF8" w:rsidP="00D279B1">
      <w:pPr>
        <w:pStyle w:val="Heading3"/>
      </w:pPr>
      <w:r w:rsidRPr="00E27888">
        <w:t>Support and secure w</w:t>
      </w:r>
      <w:r w:rsidR="00753966" w:rsidRPr="00E27888">
        <w:t>ires and cables to prevent stress on conductors and terminals.</w:t>
      </w:r>
    </w:p>
    <w:p w14:paraId="415F445F" w14:textId="77777777" w:rsidR="00753966" w:rsidRPr="00E27888" w:rsidRDefault="00753966" w:rsidP="00D279B1">
      <w:pPr>
        <w:pStyle w:val="Heading2"/>
      </w:pPr>
      <w:r w:rsidRPr="00E27888">
        <w:t>Clearance</w:t>
      </w:r>
    </w:p>
    <w:p w14:paraId="7ECECDF2" w14:textId="2A9E6ADA" w:rsidR="00753966" w:rsidRPr="00E27888" w:rsidRDefault="00D91228" w:rsidP="00D279B1">
      <w:pPr>
        <w:pStyle w:val="Heading3"/>
      </w:pPr>
      <w:r w:rsidRPr="00E27888">
        <w:t>Maintain c</w:t>
      </w:r>
      <w:r w:rsidR="00753966" w:rsidRPr="00E27888">
        <w:t>learance between wire and cables and heat emitting parts, to avoid deterioration of the wires or cables because of heat dissipated by these parts.</w:t>
      </w:r>
    </w:p>
    <w:p w14:paraId="5EBFAA28" w14:textId="77777777" w:rsidR="00EC5300" w:rsidRPr="00E27888" w:rsidRDefault="00742CF8" w:rsidP="00D279B1">
      <w:pPr>
        <w:pStyle w:val="Heading3"/>
      </w:pPr>
      <w:r w:rsidRPr="00E27888">
        <w:t>Separate s</w:t>
      </w:r>
      <w:r w:rsidR="00EC5300" w:rsidRPr="00E27888">
        <w:t>ignal cables and power cables to avoid induced noise or voltage effects.</w:t>
      </w:r>
    </w:p>
    <w:p w14:paraId="79EFBA70" w14:textId="77777777" w:rsidR="00753966" w:rsidRPr="00E27888" w:rsidRDefault="00753966" w:rsidP="00D279B1">
      <w:pPr>
        <w:pStyle w:val="Heading2"/>
      </w:pPr>
      <w:r w:rsidRPr="00E27888">
        <w:t>Splicing and Joining</w:t>
      </w:r>
    </w:p>
    <w:p w14:paraId="7CD048D4" w14:textId="77777777" w:rsidR="00EC5300" w:rsidRPr="00E27888" w:rsidRDefault="00742CF8" w:rsidP="00D279B1">
      <w:pPr>
        <w:pStyle w:val="Heading3"/>
      </w:pPr>
      <w:r w:rsidRPr="00E27888">
        <w:t>Do not splice w</w:t>
      </w:r>
      <w:r w:rsidR="00753966" w:rsidRPr="00E27888">
        <w:t>ire and cable</w:t>
      </w:r>
      <w:r w:rsidR="00EC5300" w:rsidRPr="00E27888">
        <w:t xml:space="preserve">. </w:t>
      </w:r>
    </w:p>
    <w:p w14:paraId="63C246AB" w14:textId="77777777" w:rsidR="00A24CA3" w:rsidRPr="00E27888" w:rsidRDefault="00D91228" w:rsidP="00D279B1">
      <w:pPr>
        <w:pStyle w:val="Heading3"/>
      </w:pPr>
      <w:r w:rsidRPr="00E27888">
        <w:t>Do not install c</w:t>
      </w:r>
      <w:r w:rsidR="00753966" w:rsidRPr="00E27888">
        <w:t xml:space="preserve">onnectors inside conduit runs.  </w:t>
      </w:r>
    </w:p>
    <w:p w14:paraId="5D86EDD1" w14:textId="5A2BA385" w:rsidR="00753966" w:rsidRPr="00E27888" w:rsidRDefault="00753966" w:rsidP="00D279B1">
      <w:pPr>
        <w:pStyle w:val="Heading3"/>
      </w:pPr>
      <w:r w:rsidRPr="00E27888">
        <w:t xml:space="preserve">Where connectors are used on cable assemblies </w:t>
      </w:r>
      <w:r w:rsidR="00A24CA3" w:rsidRPr="00E27888">
        <w:t>supply and install</w:t>
      </w:r>
      <w:r w:rsidRPr="00E27888">
        <w:t xml:space="preserve"> locking type </w:t>
      </w:r>
      <w:r w:rsidR="00A24CA3" w:rsidRPr="00E27888">
        <w:t xml:space="preserve">connectors </w:t>
      </w:r>
      <w:r w:rsidRPr="00E27888">
        <w:t>which will not disengage under tension.</w:t>
      </w:r>
    </w:p>
    <w:p w14:paraId="1C5E4E0F" w14:textId="77777777" w:rsidR="00753966" w:rsidRPr="00E27888" w:rsidRDefault="00753966" w:rsidP="00D279B1">
      <w:pPr>
        <w:pStyle w:val="Heading2"/>
      </w:pPr>
      <w:r w:rsidRPr="00E27888">
        <w:lastRenderedPageBreak/>
        <w:t>Inductive and Capacitive Effects</w:t>
      </w:r>
    </w:p>
    <w:p w14:paraId="68E554D6" w14:textId="60427DC7" w:rsidR="00753966" w:rsidRPr="00E27888" w:rsidRDefault="00A24CA3" w:rsidP="00D279B1">
      <w:pPr>
        <w:pStyle w:val="Heading3"/>
        <w:rPr>
          <w:lang w:val="en-GB"/>
        </w:rPr>
      </w:pPr>
      <w:r w:rsidRPr="00E27888">
        <w:t>Locate w</w:t>
      </w:r>
      <w:r w:rsidR="00753966" w:rsidRPr="00E27888">
        <w:t xml:space="preserve">ire and cables including harness wire and cables so that inductive and capacitive effects do not adversely affect system operation.  </w:t>
      </w:r>
      <w:r w:rsidRPr="00E27888">
        <w:t>Increase t</w:t>
      </w:r>
      <w:r w:rsidR="00753966" w:rsidRPr="00E27888">
        <w:t>he amount of twist in paired wires over the length of wire not covered by the cable sheath.</w:t>
      </w:r>
    </w:p>
    <w:p w14:paraId="6DAE09D8" w14:textId="1D149C1A" w:rsidR="00D97709" w:rsidRPr="00E27888" w:rsidRDefault="00D97709" w:rsidP="00D279B1">
      <w:pPr>
        <w:pStyle w:val="Heading2"/>
      </w:pPr>
      <w:r w:rsidRPr="00E27888">
        <w:t>Supervisory Circuits</w:t>
      </w:r>
    </w:p>
    <w:p w14:paraId="3AB5515C" w14:textId="157CD7F7" w:rsidR="00D97709" w:rsidRPr="00E27888" w:rsidRDefault="00D97709" w:rsidP="00D279B1">
      <w:pPr>
        <w:pStyle w:val="Heading3"/>
        <w:rPr>
          <w:lang w:val="en-GB"/>
        </w:rPr>
      </w:pPr>
      <w:r w:rsidRPr="00E27888">
        <w:rPr>
          <w:lang w:val="en-GB"/>
        </w:rPr>
        <w:t xml:space="preserve">Where resistors are used for circuit supervision, install resistors at field (device) end of the circuit </w:t>
      </w:r>
      <w:r w:rsidR="00FB1475" w:rsidRPr="00E27888">
        <w:rPr>
          <w:lang w:val="en-GB"/>
        </w:rPr>
        <w:t>only</w:t>
      </w:r>
      <w:r w:rsidRPr="00E27888">
        <w:rPr>
          <w:lang w:val="en-GB"/>
        </w:rPr>
        <w:t xml:space="preserve">.  </w:t>
      </w:r>
    </w:p>
    <w:p w14:paraId="40F48935" w14:textId="317842F9" w:rsidR="00E91115" w:rsidRPr="00E27888" w:rsidRDefault="00E91115" w:rsidP="00D279B1">
      <w:pPr>
        <w:pStyle w:val="Heading2"/>
      </w:pPr>
      <w:r w:rsidRPr="00E27888">
        <w:t>Fire Stop Protection</w:t>
      </w:r>
    </w:p>
    <w:p w14:paraId="41B92FEC" w14:textId="6354C516" w:rsidR="00A24CA3" w:rsidRPr="00E27888" w:rsidRDefault="00742CF8" w:rsidP="00D279B1">
      <w:pPr>
        <w:pStyle w:val="Heading3"/>
        <w:rPr>
          <w:lang w:val="en-GB"/>
        </w:rPr>
      </w:pPr>
      <w:r w:rsidRPr="00E27888">
        <w:rPr>
          <w:lang w:val="en-GB"/>
        </w:rPr>
        <w:t>E</w:t>
      </w:r>
      <w:r w:rsidR="00E91115" w:rsidRPr="00E27888">
        <w:rPr>
          <w:lang w:val="en-GB"/>
        </w:rPr>
        <w:t xml:space="preserve">nsure that protection </w:t>
      </w:r>
      <w:r w:rsidR="00EE17E6" w:rsidRPr="00E27888">
        <w:rPr>
          <w:lang w:val="en-GB"/>
        </w:rPr>
        <w:t>of</w:t>
      </w:r>
      <w:r w:rsidR="00E91115" w:rsidRPr="00E27888">
        <w:rPr>
          <w:lang w:val="en-GB"/>
        </w:rPr>
        <w:t xml:space="preserve"> fire separations and barriers is maintained.  </w:t>
      </w:r>
    </w:p>
    <w:p w14:paraId="00408C93" w14:textId="787046AD" w:rsidR="00E91115" w:rsidRPr="00E27888" w:rsidRDefault="00E91115" w:rsidP="00D279B1">
      <w:pPr>
        <w:pStyle w:val="Heading3"/>
        <w:rPr>
          <w:lang w:val="en-GB"/>
        </w:rPr>
      </w:pPr>
      <w:r w:rsidRPr="00E27888">
        <w:rPr>
          <w:lang w:val="en-GB"/>
        </w:rPr>
        <w:t xml:space="preserve">Where cable must be run through fire separations utilize only methods as approved by Consultant and in compliance with requirements of the </w:t>
      </w:r>
      <w:r w:rsidR="00742CF8" w:rsidRPr="00E27888">
        <w:rPr>
          <w:lang w:val="en-GB"/>
        </w:rPr>
        <w:t>Alberta</w:t>
      </w:r>
      <w:r w:rsidRPr="00E27888">
        <w:rPr>
          <w:lang w:val="en-GB"/>
        </w:rPr>
        <w:t xml:space="preserve"> Building Code.</w:t>
      </w:r>
    </w:p>
    <w:p w14:paraId="475DA078" w14:textId="28D1FC5E" w:rsidR="00E91115" w:rsidRPr="00E27888" w:rsidRDefault="00E91115" w:rsidP="00D279B1">
      <w:pPr>
        <w:pStyle w:val="Heading3"/>
        <w:rPr>
          <w:lang w:val="en-GB"/>
        </w:rPr>
      </w:pPr>
      <w:r w:rsidRPr="00E27888">
        <w:rPr>
          <w:lang w:val="en-GB"/>
        </w:rPr>
        <w:t xml:space="preserve">Prior approval for </w:t>
      </w:r>
      <w:r w:rsidR="00A24CA3" w:rsidRPr="00E27888">
        <w:rPr>
          <w:lang w:val="en-GB"/>
        </w:rPr>
        <w:t xml:space="preserve">each </w:t>
      </w:r>
      <w:r w:rsidRPr="00E27888">
        <w:rPr>
          <w:lang w:val="en-GB"/>
        </w:rPr>
        <w:t>fire barrier penetration is required.</w:t>
      </w:r>
    </w:p>
    <w:p w14:paraId="6DE1F6DB" w14:textId="77777777" w:rsidR="00E91115" w:rsidRPr="00E27888" w:rsidRDefault="00E91115" w:rsidP="00D279B1">
      <w:pPr>
        <w:pStyle w:val="Heading3"/>
        <w:rPr>
          <w:lang w:val="en-GB"/>
        </w:rPr>
      </w:pPr>
      <w:r w:rsidRPr="00E27888">
        <w:rPr>
          <w:lang w:val="en-GB"/>
        </w:rPr>
        <w:t xml:space="preserve">Where fire stop material is disturbed for any reason, replace the material or place new approved fire stop material, and ensure that the fire barrier then resulting meets the barrier requirements specified on Architectural plans.  </w:t>
      </w:r>
    </w:p>
    <w:p w14:paraId="10C820EE" w14:textId="77777777" w:rsidR="00F07E1E" w:rsidRPr="00E27888" w:rsidRDefault="00F07E1E" w:rsidP="00D279B1">
      <w:pPr>
        <w:pStyle w:val="Heading2"/>
      </w:pPr>
      <w:r w:rsidRPr="00E27888">
        <w:t>Labeling</w:t>
      </w:r>
    </w:p>
    <w:p w14:paraId="68A3F731" w14:textId="77777777" w:rsidR="00F07E1E" w:rsidRPr="00E27888" w:rsidRDefault="00F07E1E" w:rsidP="00D279B1">
      <w:pPr>
        <w:pStyle w:val="Heading3"/>
      </w:pPr>
      <w:r w:rsidRPr="00E27888">
        <w:t xml:space="preserve">Label all system wiring at both ends.  Cable number designation will be identical on both ends of individual cables and will be referenced on system as-built </w:t>
      </w:r>
      <w:r w:rsidR="00964A87" w:rsidRPr="00E27888">
        <w:t xml:space="preserve">and record </w:t>
      </w:r>
      <w:r w:rsidRPr="00E27888">
        <w:t>drawings.</w:t>
      </w:r>
    </w:p>
    <w:p w14:paraId="754EFD7F" w14:textId="5410587D" w:rsidR="00F07E1E" w:rsidRPr="00E27888" w:rsidRDefault="00A24CA3" w:rsidP="00D279B1">
      <w:pPr>
        <w:pStyle w:val="Heading3"/>
      </w:pPr>
      <w:r w:rsidRPr="00E27888">
        <w:t>Label a</w:t>
      </w:r>
      <w:r w:rsidR="00F07E1E" w:rsidRPr="00E27888">
        <w:t>ll wire and cable with suitable identification code affixed to cable jacket near terminations.  Label</w:t>
      </w:r>
      <w:r w:rsidRPr="00E27888">
        <w:t>s</w:t>
      </w:r>
      <w:r w:rsidR="00F07E1E" w:rsidRPr="00E27888">
        <w:t xml:space="preserve"> to be permanently affixed, vinyl, plastic or similar material. Machine printed labels only are to be used.  Hand printed labels are not acceptable.</w:t>
      </w:r>
    </w:p>
    <w:p w14:paraId="177653C4" w14:textId="76DA44BF" w:rsidR="00D97709" w:rsidRPr="00E27888" w:rsidRDefault="00D97709" w:rsidP="00D279B1">
      <w:pPr>
        <w:pStyle w:val="Heading3"/>
      </w:pPr>
      <w:r w:rsidRPr="00E27888">
        <w:t>Provide sample cable label nomenclature for review and approval within Shop Drawing submission.</w:t>
      </w:r>
      <w:r w:rsidR="00EE17E6" w:rsidRPr="00E27888">
        <w:t xml:space="preserve"> Refer to Section 28 53 23.</w:t>
      </w:r>
    </w:p>
    <w:p w14:paraId="725FE426" w14:textId="77777777" w:rsidR="00753966" w:rsidRPr="00D279B1" w:rsidRDefault="00753966" w:rsidP="007E2007">
      <w:pPr>
        <w:pStyle w:val="SectionEnd"/>
        <w:rPr>
          <w:rFonts w:ascii="Times New Roman" w:hAnsi="Times New Roman"/>
        </w:rPr>
      </w:pPr>
      <w:r w:rsidRPr="00D279B1">
        <w:rPr>
          <w:rFonts w:ascii="Times New Roman" w:hAnsi="Times New Roman"/>
        </w:rPr>
        <w:t>END OF SECTION</w:t>
      </w:r>
    </w:p>
    <w:sectPr w:rsidR="00753966" w:rsidRPr="00D279B1" w:rsidSect="0026499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C90F" w14:textId="77777777" w:rsidR="006F1DC0" w:rsidRDefault="006F1DC0">
      <w:r>
        <w:separator/>
      </w:r>
    </w:p>
  </w:endnote>
  <w:endnote w:type="continuationSeparator" w:id="0">
    <w:p w14:paraId="6C506D30" w14:textId="77777777" w:rsidR="006F1DC0" w:rsidRDefault="006F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C9A8" w14:textId="265AD3E7" w:rsidR="00512F7D" w:rsidRDefault="008C362C">
    <w:pPr>
      <w:pStyle w:val="Footer"/>
    </w:pPr>
    <w:r>
      <w:rPr>
        <w:noProof/>
      </w:rPr>
      <mc:AlternateContent>
        <mc:Choice Requires="wps">
          <w:drawing>
            <wp:anchor distT="0" distB="0" distL="0" distR="0" simplePos="0" relativeHeight="251660288" behindDoc="0" locked="0" layoutInCell="1" allowOverlap="1" wp14:anchorId="058001D7" wp14:editId="68E06824">
              <wp:simplePos x="635" y="635"/>
              <wp:positionH relativeFrom="page">
                <wp:align>left</wp:align>
              </wp:positionH>
              <wp:positionV relativeFrom="page">
                <wp:align>bottom</wp:align>
              </wp:positionV>
              <wp:extent cx="443865" cy="443865"/>
              <wp:effectExtent l="0" t="0" r="2540" b="0"/>
              <wp:wrapNone/>
              <wp:docPr id="173362509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B44366" w14:textId="028A7720" w:rsidR="008C362C" w:rsidRPr="008C362C" w:rsidRDefault="008C362C" w:rsidP="008C362C">
                          <w:pPr>
                            <w:rPr>
                              <w:rFonts w:ascii="Calibri" w:eastAsia="Calibri" w:hAnsi="Calibri" w:cs="Calibri"/>
                              <w:noProof/>
                              <w:color w:val="000000"/>
                              <w:szCs w:val="22"/>
                            </w:rPr>
                          </w:pPr>
                          <w:r w:rsidRPr="008C362C">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8001D7"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4B44366" w14:textId="028A7720" w:rsidR="008C362C" w:rsidRPr="008C362C" w:rsidRDefault="008C362C" w:rsidP="008C362C">
                    <w:pPr>
                      <w:rPr>
                        <w:rFonts w:ascii="Calibri" w:eastAsia="Calibri" w:hAnsi="Calibri" w:cs="Calibri"/>
                        <w:noProof/>
                        <w:color w:val="000000"/>
                        <w:szCs w:val="22"/>
                      </w:rPr>
                    </w:pPr>
                    <w:r w:rsidRPr="008C362C">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A31D" w14:textId="46CCAB34" w:rsidR="00512F7D" w:rsidRDefault="008C362C">
    <w:pPr>
      <w:pStyle w:val="Footer"/>
      <w:jc w:val="right"/>
    </w:pPr>
    <w:r>
      <w:rPr>
        <w:noProof/>
      </w:rPr>
      <mc:AlternateContent>
        <mc:Choice Requires="wps">
          <w:drawing>
            <wp:anchor distT="0" distB="0" distL="0" distR="0" simplePos="0" relativeHeight="251661312" behindDoc="0" locked="0" layoutInCell="1" allowOverlap="1" wp14:anchorId="34D0B352" wp14:editId="1AD25313">
              <wp:simplePos x="914400" y="9196251"/>
              <wp:positionH relativeFrom="page">
                <wp:align>left</wp:align>
              </wp:positionH>
              <wp:positionV relativeFrom="page">
                <wp:align>bottom</wp:align>
              </wp:positionV>
              <wp:extent cx="443865" cy="443865"/>
              <wp:effectExtent l="0" t="0" r="2540" b="0"/>
              <wp:wrapNone/>
              <wp:docPr id="2023836355"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7B3A5" w14:textId="3C0389D9" w:rsidR="008C362C" w:rsidRPr="008C362C" w:rsidRDefault="008C362C" w:rsidP="008C362C">
                          <w:pPr>
                            <w:rPr>
                              <w:rFonts w:ascii="Calibri" w:eastAsia="Calibri" w:hAnsi="Calibri" w:cs="Calibri"/>
                              <w:noProof/>
                              <w:color w:val="000000"/>
                              <w:szCs w:val="22"/>
                            </w:rPr>
                          </w:pPr>
                          <w:r w:rsidRPr="008C362C">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0B352"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787B3A5" w14:textId="3C0389D9" w:rsidR="008C362C" w:rsidRPr="008C362C" w:rsidRDefault="008C362C" w:rsidP="008C362C">
                    <w:pPr>
                      <w:rPr>
                        <w:rFonts w:ascii="Calibri" w:eastAsia="Calibri" w:hAnsi="Calibri" w:cs="Calibri"/>
                        <w:noProof/>
                        <w:color w:val="000000"/>
                        <w:szCs w:val="22"/>
                      </w:rPr>
                    </w:pPr>
                    <w:r w:rsidRPr="008C362C">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512F7D">
          <w:fldChar w:fldCharType="begin"/>
        </w:r>
        <w:r w:rsidR="00512F7D">
          <w:instrText xml:space="preserve"> PAGE   \* MERGEFORMAT </w:instrText>
        </w:r>
        <w:r w:rsidR="00512F7D">
          <w:fldChar w:fldCharType="separate"/>
        </w:r>
        <w:r w:rsidR="00512F7D">
          <w:rPr>
            <w:noProof/>
          </w:rPr>
          <w:t>2</w:t>
        </w:r>
        <w:r w:rsidR="00512F7D">
          <w:rPr>
            <w:noProof/>
          </w:rPr>
          <w:fldChar w:fldCharType="end"/>
        </w:r>
      </w:sdtContent>
    </w:sdt>
  </w:p>
  <w:p w14:paraId="353CFD3F" w14:textId="3F4D0837" w:rsidR="00512F7D" w:rsidRDefault="00512F7D" w:rsidP="00142F33">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606B440F" w14:textId="5496B8D1" w:rsidR="00142F33" w:rsidRPr="00512F7D" w:rsidRDefault="00512F7D" w:rsidP="00142F33">
    <w:pPr>
      <w:pStyle w:val="Footer"/>
      <w:tabs>
        <w:tab w:val="clear" w:pos="8640"/>
        <w:tab w:val="right" w:pos="9360"/>
      </w:tabs>
      <w:spacing w:before="60"/>
      <w:rPr>
        <w:sz w:val="12"/>
        <w:szCs w:val="12"/>
        <w:lang w:val="en-CA"/>
      </w:rPr>
    </w:pPr>
    <w:r w:rsidRPr="00512F7D">
      <w:rPr>
        <w:sz w:val="12"/>
        <w:szCs w:val="12"/>
        <w:lang w:val="en-CA"/>
      </w:rPr>
      <w:t>2025-01-30 TS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E356" w14:textId="39732B6A" w:rsidR="00512F7D" w:rsidRDefault="008C362C">
    <w:pPr>
      <w:pStyle w:val="Footer"/>
    </w:pPr>
    <w:r>
      <w:rPr>
        <w:noProof/>
      </w:rPr>
      <mc:AlternateContent>
        <mc:Choice Requires="wps">
          <w:drawing>
            <wp:anchor distT="0" distB="0" distL="0" distR="0" simplePos="0" relativeHeight="251659264" behindDoc="0" locked="0" layoutInCell="1" allowOverlap="1" wp14:anchorId="125555A8" wp14:editId="666FD327">
              <wp:simplePos x="635" y="635"/>
              <wp:positionH relativeFrom="page">
                <wp:align>left</wp:align>
              </wp:positionH>
              <wp:positionV relativeFrom="page">
                <wp:align>bottom</wp:align>
              </wp:positionV>
              <wp:extent cx="443865" cy="443865"/>
              <wp:effectExtent l="0" t="0" r="2540" b="0"/>
              <wp:wrapNone/>
              <wp:docPr id="4779140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98B0F" w14:textId="5CE8BD00" w:rsidR="008C362C" w:rsidRPr="008C362C" w:rsidRDefault="008C362C" w:rsidP="008C362C">
                          <w:pPr>
                            <w:rPr>
                              <w:rFonts w:ascii="Calibri" w:eastAsia="Calibri" w:hAnsi="Calibri" w:cs="Calibri"/>
                              <w:noProof/>
                              <w:color w:val="000000"/>
                              <w:szCs w:val="22"/>
                            </w:rPr>
                          </w:pPr>
                          <w:r w:rsidRPr="008C362C">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5555A8"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6C98B0F" w14:textId="5CE8BD00" w:rsidR="008C362C" w:rsidRPr="008C362C" w:rsidRDefault="008C362C" w:rsidP="008C362C">
                    <w:pPr>
                      <w:rPr>
                        <w:rFonts w:ascii="Calibri" w:eastAsia="Calibri" w:hAnsi="Calibri" w:cs="Calibri"/>
                        <w:noProof/>
                        <w:color w:val="000000"/>
                        <w:szCs w:val="22"/>
                      </w:rPr>
                    </w:pPr>
                    <w:r w:rsidRPr="008C362C">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E65D" w14:textId="77777777" w:rsidR="006F1DC0" w:rsidRDefault="006F1DC0">
      <w:r>
        <w:separator/>
      </w:r>
    </w:p>
  </w:footnote>
  <w:footnote w:type="continuationSeparator" w:id="0">
    <w:p w14:paraId="6882FDF6" w14:textId="77777777" w:rsidR="006F1DC0" w:rsidRDefault="006F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F96D" w14:textId="77777777" w:rsidR="00CC6FF7" w:rsidRDefault="008C362C">
    <w:pPr>
      <w:pStyle w:val="Header"/>
    </w:pPr>
    <w:r>
      <w:rPr>
        <w:noProof/>
      </w:rPr>
      <w:pict w14:anchorId="4D5F3C5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WaterMark E1" o:spid="_x0000_s1026" type="#_x0000_t172" style="position:absolute;margin-left:183.25pt;margin-top:291.25pt;width:245.5pt;height:209.5pt;z-index:251657216;mso-wrap-distance-left:1pt;mso-wrap-distance-right:1pt;mso-position-horizontal-relative:page;mso-position-vertical-relative:page" fillcolor="silver" stroked="f">
          <v:shadow color="#868686"/>
          <v:textpath style="font-family:&quot;Aria&quot;;font-size:40pt;v-text-kern:t" trim="t" fitpath="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7" w:type="dxa"/>
      <w:tblBorders>
        <w:bottom w:val="single" w:sz="4" w:space="0" w:color="auto"/>
      </w:tblBorders>
      <w:tblLayout w:type="fixed"/>
      <w:tblLook w:val="0000" w:firstRow="0" w:lastRow="0" w:firstColumn="0" w:lastColumn="0" w:noHBand="0" w:noVBand="0"/>
    </w:tblPr>
    <w:tblGrid>
      <w:gridCol w:w="4077"/>
      <w:gridCol w:w="6030"/>
    </w:tblGrid>
    <w:tr w:rsidR="00153ECC" w:rsidRPr="00FD599B" w14:paraId="710E30C8" w14:textId="77777777" w:rsidTr="00875123">
      <w:tc>
        <w:tcPr>
          <w:tcW w:w="4077" w:type="dxa"/>
        </w:tcPr>
        <w:p w14:paraId="4A325A2D" w14:textId="48BF186D" w:rsidR="00875123" w:rsidRDefault="00875123" w:rsidP="0051611D">
          <w:pPr>
            <w:pStyle w:val="Header"/>
            <w:ind w:right="-126"/>
            <w:rPr>
              <w:rFonts w:ascii="Times New Roman" w:hAnsi="Times New Roman"/>
              <w:szCs w:val="22"/>
            </w:rPr>
          </w:pPr>
        </w:p>
        <w:p w14:paraId="1C809946" w14:textId="16D04AFF" w:rsidR="003421D7" w:rsidRPr="00012F2F" w:rsidRDefault="003421D7" w:rsidP="003421D7">
          <w:pPr>
            <w:pStyle w:val="Header"/>
            <w:rPr>
              <w:rFonts w:ascii="Times New Roman" w:hAnsi="Times New Roman"/>
              <w:b/>
              <w:bCs/>
              <w:szCs w:val="22"/>
            </w:rPr>
          </w:pPr>
          <w:r w:rsidRPr="00012F2F">
            <w:rPr>
              <w:rFonts w:ascii="Times New Roman" w:hAnsi="Times New Roman"/>
              <w:b/>
              <w:bCs/>
              <w:szCs w:val="22"/>
            </w:rPr>
            <w:t xml:space="preserve">Plan No: </w:t>
          </w:r>
        </w:p>
        <w:p w14:paraId="7A19F1B6" w14:textId="21571F9D" w:rsidR="00153ECC" w:rsidRPr="00FD599B" w:rsidRDefault="003421D7" w:rsidP="003421D7">
          <w:pPr>
            <w:pStyle w:val="Header"/>
            <w:rPr>
              <w:rFonts w:cs="Arial"/>
              <w:szCs w:val="22"/>
            </w:rPr>
          </w:pPr>
          <w:r w:rsidRPr="00012F2F">
            <w:rPr>
              <w:rFonts w:ascii="Times New Roman" w:hAnsi="Times New Roman"/>
              <w:b/>
              <w:bCs/>
              <w:szCs w:val="22"/>
            </w:rPr>
            <w:t xml:space="preserve">Project ID/WBS Number: </w:t>
          </w:r>
        </w:p>
      </w:tc>
      <w:tc>
        <w:tcPr>
          <w:tcW w:w="6030" w:type="dxa"/>
        </w:tcPr>
        <w:p w14:paraId="505AC588" w14:textId="02F38DFE" w:rsidR="00153ECC" w:rsidRPr="000C44CC" w:rsidRDefault="00153ECC" w:rsidP="00E012BE">
          <w:pPr>
            <w:pStyle w:val="Header"/>
            <w:jc w:val="right"/>
            <w:rPr>
              <w:rFonts w:ascii="Times New Roman" w:hAnsi="Times New Roman"/>
              <w:b/>
              <w:bCs/>
              <w:szCs w:val="22"/>
              <w:lang w:val="fr-FR"/>
            </w:rPr>
          </w:pPr>
          <w:r w:rsidRPr="000C44CC">
            <w:rPr>
              <w:rFonts w:ascii="Times New Roman" w:hAnsi="Times New Roman"/>
              <w:b/>
              <w:bCs/>
              <w:szCs w:val="22"/>
              <w:lang w:val="fr-FR"/>
            </w:rPr>
            <w:t xml:space="preserve">Section </w:t>
          </w:r>
          <w:r w:rsidRPr="000C44CC">
            <w:rPr>
              <w:rFonts w:ascii="Times New Roman" w:hAnsi="Times New Roman"/>
              <w:b/>
              <w:bCs/>
              <w:szCs w:val="22"/>
            </w:rPr>
            <w:fldChar w:fldCharType="begin"/>
          </w:r>
          <w:r w:rsidRPr="000C44CC">
            <w:rPr>
              <w:rFonts w:ascii="Times New Roman" w:hAnsi="Times New Roman"/>
              <w:b/>
              <w:bCs/>
              <w:szCs w:val="22"/>
              <w:lang w:val="fr-FR"/>
            </w:rPr>
            <w:instrText xml:space="preserve"> DOCPROPERTY "SectionNumb"  \* MERGEFORMAT </w:instrText>
          </w:r>
          <w:r w:rsidRPr="000C44CC">
            <w:rPr>
              <w:rFonts w:ascii="Times New Roman" w:hAnsi="Times New Roman"/>
              <w:b/>
              <w:bCs/>
              <w:szCs w:val="22"/>
            </w:rPr>
            <w:fldChar w:fldCharType="separate"/>
          </w:r>
          <w:r w:rsidR="005E76A2">
            <w:rPr>
              <w:rFonts w:ascii="Times New Roman" w:hAnsi="Times New Roman"/>
              <w:b/>
              <w:bCs/>
              <w:szCs w:val="22"/>
              <w:lang w:val="fr-FR"/>
            </w:rPr>
            <w:t>28 05 00</w:t>
          </w:r>
          <w:r w:rsidRPr="000C44CC">
            <w:rPr>
              <w:rFonts w:ascii="Times New Roman" w:hAnsi="Times New Roman"/>
              <w:b/>
              <w:bCs/>
              <w:szCs w:val="22"/>
            </w:rPr>
            <w:fldChar w:fldCharType="end"/>
          </w:r>
        </w:p>
        <w:p w14:paraId="4558DA55" w14:textId="7D922D57" w:rsidR="00153ECC" w:rsidRPr="000C44CC" w:rsidRDefault="00153ECC" w:rsidP="00E012BE">
          <w:pPr>
            <w:pStyle w:val="Header"/>
            <w:jc w:val="right"/>
            <w:rPr>
              <w:rFonts w:ascii="Times New Roman" w:hAnsi="Times New Roman"/>
              <w:b/>
              <w:bCs/>
              <w:szCs w:val="22"/>
            </w:rPr>
          </w:pPr>
          <w:r w:rsidRPr="000C44CC">
            <w:rPr>
              <w:rFonts w:ascii="Times New Roman" w:hAnsi="Times New Roman"/>
              <w:b/>
              <w:bCs/>
              <w:szCs w:val="22"/>
            </w:rPr>
            <w:fldChar w:fldCharType="begin"/>
          </w:r>
          <w:r w:rsidRPr="000C44CC">
            <w:rPr>
              <w:rFonts w:ascii="Times New Roman" w:hAnsi="Times New Roman"/>
              <w:b/>
              <w:bCs/>
              <w:szCs w:val="22"/>
            </w:rPr>
            <w:instrText xml:space="preserve"> TITLE  \* Upper  \* MERGEFORMAT </w:instrText>
          </w:r>
          <w:r w:rsidRPr="000C44CC">
            <w:rPr>
              <w:rFonts w:ascii="Times New Roman" w:hAnsi="Times New Roman"/>
              <w:b/>
              <w:bCs/>
              <w:szCs w:val="22"/>
            </w:rPr>
            <w:fldChar w:fldCharType="separate"/>
          </w:r>
          <w:r w:rsidR="005E76A2">
            <w:rPr>
              <w:rFonts w:ascii="Times New Roman" w:hAnsi="Times New Roman"/>
              <w:b/>
              <w:bCs/>
              <w:szCs w:val="22"/>
            </w:rPr>
            <w:t>COMMON WORK RESULTS FOR ELECTRONIC SAFETY AND SECURITY</w:t>
          </w:r>
          <w:r w:rsidRPr="000C44CC">
            <w:rPr>
              <w:rFonts w:ascii="Times New Roman" w:hAnsi="Times New Roman"/>
              <w:b/>
              <w:bCs/>
              <w:szCs w:val="22"/>
            </w:rPr>
            <w:fldChar w:fldCharType="end"/>
          </w:r>
        </w:p>
        <w:p w14:paraId="7CBCC63E" w14:textId="642D92F7" w:rsidR="00153ECC" w:rsidRPr="00FD599B" w:rsidRDefault="00153ECC" w:rsidP="00E012BE">
          <w:pPr>
            <w:pStyle w:val="Header"/>
            <w:jc w:val="right"/>
            <w:rPr>
              <w:rFonts w:cs="Arial"/>
              <w:szCs w:val="22"/>
              <w:lang w:val="fr-FR"/>
            </w:rPr>
          </w:pPr>
        </w:p>
      </w:tc>
    </w:tr>
  </w:tbl>
  <w:p w14:paraId="48725707" w14:textId="77777777" w:rsidR="00264999" w:rsidRPr="004E16CD" w:rsidRDefault="00264999" w:rsidP="00E01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BB81" w14:textId="77777777" w:rsidR="00CC6FF7" w:rsidRDefault="008C362C">
    <w:pPr>
      <w:pStyle w:val="Header"/>
    </w:pPr>
    <w:r>
      <w:rPr>
        <w:noProof/>
      </w:rPr>
      <w:pict w14:anchorId="5999A3E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WaterMark F1" o:spid="_x0000_s1027" type="#_x0000_t172" style="position:absolute;margin-left:183.25pt;margin-top:291.25pt;width:245.5pt;height:209.5pt;z-index:251658240;mso-wrap-distance-left:1pt;mso-wrap-distance-right:1pt;mso-position-horizontal-relative:page;mso-position-vertical-relative:page" fillcolor="silver" stroked="f">
          <v:shadow color="#868686"/>
          <v:textpath style="font-family:&quot;Aria&quot;;font-size:40pt;v-text-kern:t" trim="t" fitpath="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3" w15:restartNumberingAfterBreak="0">
    <w:nsid w:val="3D4A0E1A"/>
    <w:multiLevelType w:val="multilevel"/>
    <w:tmpl w:val="E9063CAE"/>
    <w:lvl w:ilvl="0">
      <w:start w:val="1"/>
      <w:numFmt w:val="decimal"/>
      <w:lvlRestart w:val="0"/>
      <w:lvlText w:val="%1."/>
      <w:lvlJc w:val="left"/>
      <w:pPr>
        <w:tabs>
          <w:tab w:val="num" w:pos="1440"/>
        </w:tabs>
        <w:ind w:left="1440" w:hanging="720"/>
      </w:pPr>
      <w:rPr>
        <w:rFonts w:ascii="Arial" w:hAnsi="Arial" w:hint="default"/>
        <w:b w:val="0"/>
        <w:i w:val="0"/>
        <w:vanish w:val="0"/>
        <w:sz w:val="18"/>
      </w:rPr>
    </w:lvl>
    <w:lvl w:ilvl="1">
      <w:start w:val="1"/>
      <w:numFmt w:val="decimal"/>
      <w:lvlText w:val="%1.%2"/>
      <w:lvlJc w:val="left"/>
      <w:pPr>
        <w:tabs>
          <w:tab w:val="num" w:pos="720"/>
        </w:tabs>
        <w:ind w:left="720" w:hanging="720"/>
      </w:pPr>
      <w:rPr>
        <w:rFonts w:ascii="Arial" w:hAnsi="Arial" w:hint="default"/>
        <w:b w:val="0"/>
        <w:i w:val="0"/>
        <w:sz w:val="21"/>
        <w:szCs w:val="21"/>
      </w:rPr>
    </w:lvl>
    <w:lvl w:ilvl="2">
      <w:start w:val="1"/>
      <w:numFmt w:val="decimal"/>
      <w:lvlText w:val=".%3"/>
      <w:lvlJc w:val="left"/>
      <w:pPr>
        <w:tabs>
          <w:tab w:val="num" w:pos="1440"/>
        </w:tabs>
        <w:ind w:left="1440" w:hanging="720"/>
      </w:pPr>
      <w:rPr>
        <w:rFonts w:ascii="Arial" w:hAnsi="Arial" w:hint="default"/>
        <w:b w:val="0"/>
        <w:i w:val="0"/>
        <w:sz w:val="21"/>
        <w:szCs w:val="21"/>
      </w:rPr>
    </w:lvl>
    <w:lvl w:ilvl="3">
      <w:start w:val="1"/>
      <w:numFmt w:val="decimal"/>
      <w:pStyle w:val="StyleHeading4Left72ptFirstline0pt"/>
      <w:lvlText w:val=".%4"/>
      <w:lvlJc w:val="left"/>
      <w:pPr>
        <w:tabs>
          <w:tab w:val="num" w:pos="2160"/>
        </w:tabs>
        <w:ind w:left="2160" w:hanging="720"/>
      </w:pPr>
      <w:rPr>
        <w:rFonts w:ascii="Arial" w:hAnsi="Arial" w:hint="default"/>
        <w:b w:val="0"/>
        <w:i w:val="0"/>
        <w:sz w:val="21"/>
        <w:szCs w:val="21"/>
      </w:rPr>
    </w:lvl>
    <w:lvl w:ilvl="4">
      <w:start w:val="1"/>
      <w:numFmt w:val="decimal"/>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4" w15:restartNumberingAfterBreak="0">
    <w:nsid w:val="4B3619CE"/>
    <w:multiLevelType w:val="multilevel"/>
    <w:tmpl w:val="889C5396"/>
    <w:lvl w:ilvl="0">
      <w:start w:val="1"/>
      <w:numFmt w:val="decimal"/>
      <w:pStyle w:val="Heading1"/>
      <w:lvlText w:val="Part %1"/>
      <w:lvlJc w:val="left"/>
      <w:pPr>
        <w:ind w:left="360" w:hanging="360"/>
      </w:pPr>
    </w:lvl>
    <w:lvl w:ilvl="1">
      <w:start w:val="1"/>
      <w:numFmt w:val="decimal"/>
      <w:pStyle w:val="Heading2"/>
      <w:lvlText w:val="%1.%2"/>
      <w:lvlJc w:val="left"/>
      <w:pPr>
        <w:tabs>
          <w:tab w:val="num" w:pos="1440"/>
        </w:tabs>
        <w:ind w:left="1440" w:hanging="1440"/>
      </w:pPr>
    </w:lvl>
    <w:lvl w:ilvl="2">
      <w:start w:val="1"/>
      <w:numFmt w:val="decimal"/>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decimal"/>
      <w:pStyle w:val="Heading5"/>
      <w:lvlText w:val=".%5"/>
      <w:lvlJc w:val="left"/>
      <w:pPr>
        <w:tabs>
          <w:tab w:val="num" w:pos="2880"/>
        </w:tabs>
        <w:ind w:left="2880" w:hanging="720"/>
      </w:pPr>
      <w:rPr>
        <w:rFonts w:ascii="Arial" w:hAnsi="Arial" w:hint="default"/>
        <w:b w:val="0"/>
        <w:i w:val="0"/>
        <w:sz w:val="22"/>
        <w:szCs w:val="20"/>
      </w:r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5"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num w:numId="1" w16cid:durableId="1902976978">
    <w:abstractNumId w:val="10"/>
  </w:num>
  <w:num w:numId="2" w16cid:durableId="30883992">
    <w:abstractNumId w:val="13"/>
  </w:num>
  <w:num w:numId="3" w16cid:durableId="982848338">
    <w:abstractNumId w:val="10"/>
  </w:num>
  <w:num w:numId="4" w16cid:durableId="1078091321">
    <w:abstractNumId w:val="11"/>
  </w:num>
  <w:num w:numId="5" w16cid:durableId="790441105">
    <w:abstractNumId w:val="9"/>
  </w:num>
  <w:num w:numId="6" w16cid:durableId="1627151446">
    <w:abstractNumId w:val="7"/>
  </w:num>
  <w:num w:numId="7" w16cid:durableId="872881278">
    <w:abstractNumId w:val="6"/>
  </w:num>
  <w:num w:numId="8" w16cid:durableId="2099404412">
    <w:abstractNumId w:val="5"/>
  </w:num>
  <w:num w:numId="9" w16cid:durableId="657728795">
    <w:abstractNumId w:val="4"/>
  </w:num>
  <w:num w:numId="10" w16cid:durableId="1073964504">
    <w:abstractNumId w:val="8"/>
  </w:num>
  <w:num w:numId="11" w16cid:durableId="108625413">
    <w:abstractNumId w:val="3"/>
  </w:num>
  <w:num w:numId="12" w16cid:durableId="211233626">
    <w:abstractNumId w:val="2"/>
  </w:num>
  <w:num w:numId="13" w16cid:durableId="1652639520">
    <w:abstractNumId w:val="1"/>
  </w:num>
  <w:num w:numId="14" w16cid:durableId="90783321">
    <w:abstractNumId w:val="0"/>
  </w:num>
  <w:num w:numId="15" w16cid:durableId="1530028685">
    <w:abstractNumId w:val="15"/>
  </w:num>
  <w:num w:numId="16" w16cid:durableId="368534699">
    <w:abstractNumId w:val="12"/>
  </w:num>
  <w:num w:numId="17" w16cid:durableId="1860046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66"/>
    <w:rsid w:val="00022DCB"/>
    <w:rsid w:val="0002770A"/>
    <w:rsid w:val="00046BA6"/>
    <w:rsid w:val="00053B98"/>
    <w:rsid w:val="000746B7"/>
    <w:rsid w:val="000756D9"/>
    <w:rsid w:val="0009659E"/>
    <w:rsid w:val="000C44CC"/>
    <w:rsid w:val="000D5793"/>
    <w:rsid w:val="00130731"/>
    <w:rsid w:val="00140F19"/>
    <w:rsid w:val="00142F33"/>
    <w:rsid w:val="00153282"/>
    <w:rsid w:val="00153ECC"/>
    <w:rsid w:val="00183486"/>
    <w:rsid w:val="00191A6B"/>
    <w:rsid w:val="001B6BA7"/>
    <w:rsid w:val="001B7705"/>
    <w:rsid w:val="001C0193"/>
    <w:rsid w:val="0025457C"/>
    <w:rsid w:val="00264999"/>
    <w:rsid w:val="00270CB7"/>
    <w:rsid w:val="0027648F"/>
    <w:rsid w:val="002D4731"/>
    <w:rsid w:val="002E09FC"/>
    <w:rsid w:val="002F01B6"/>
    <w:rsid w:val="002F3D6E"/>
    <w:rsid w:val="003369F2"/>
    <w:rsid w:val="003421D7"/>
    <w:rsid w:val="00346AF0"/>
    <w:rsid w:val="003B5F53"/>
    <w:rsid w:val="003B71C8"/>
    <w:rsid w:val="003D1F35"/>
    <w:rsid w:val="003D6D3B"/>
    <w:rsid w:val="003F6D4A"/>
    <w:rsid w:val="0042031A"/>
    <w:rsid w:val="0042774A"/>
    <w:rsid w:val="004451DF"/>
    <w:rsid w:val="004718A1"/>
    <w:rsid w:val="004808A3"/>
    <w:rsid w:val="004A5604"/>
    <w:rsid w:val="004E7F6D"/>
    <w:rsid w:val="004F3321"/>
    <w:rsid w:val="00507636"/>
    <w:rsid w:val="00512F7D"/>
    <w:rsid w:val="0051611D"/>
    <w:rsid w:val="00526642"/>
    <w:rsid w:val="00537C0C"/>
    <w:rsid w:val="005725C8"/>
    <w:rsid w:val="00572A45"/>
    <w:rsid w:val="005C32B4"/>
    <w:rsid w:val="005D3AE3"/>
    <w:rsid w:val="005E76A2"/>
    <w:rsid w:val="005F5166"/>
    <w:rsid w:val="006370CD"/>
    <w:rsid w:val="00663874"/>
    <w:rsid w:val="006821B9"/>
    <w:rsid w:val="00696480"/>
    <w:rsid w:val="006B1AC0"/>
    <w:rsid w:val="006B1CDE"/>
    <w:rsid w:val="006D2E47"/>
    <w:rsid w:val="006D7C54"/>
    <w:rsid w:val="006F1DC0"/>
    <w:rsid w:val="006F222C"/>
    <w:rsid w:val="007252D0"/>
    <w:rsid w:val="00733F57"/>
    <w:rsid w:val="00737E54"/>
    <w:rsid w:val="00742CF8"/>
    <w:rsid w:val="00753892"/>
    <w:rsid w:val="00753966"/>
    <w:rsid w:val="007D1F20"/>
    <w:rsid w:val="007E2007"/>
    <w:rsid w:val="00831CF7"/>
    <w:rsid w:val="00841D58"/>
    <w:rsid w:val="008420C1"/>
    <w:rsid w:val="00844558"/>
    <w:rsid w:val="008609DE"/>
    <w:rsid w:val="00864A74"/>
    <w:rsid w:val="00865A22"/>
    <w:rsid w:val="00875123"/>
    <w:rsid w:val="008B075C"/>
    <w:rsid w:val="008C362C"/>
    <w:rsid w:val="008D1DEC"/>
    <w:rsid w:val="008E5746"/>
    <w:rsid w:val="00917EF3"/>
    <w:rsid w:val="009338F9"/>
    <w:rsid w:val="009519AD"/>
    <w:rsid w:val="00964A87"/>
    <w:rsid w:val="009A3F9A"/>
    <w:rsid w:val="009E7823"/>
    <w:rsid w:val="009F0D08"/>
    <w:rsid w:val="00A10BFA"/>
    <w:rsid w:val="00A24CA3"/>
    <w:rsid w:val="00A70F92"/>
    <w:rsid w:val="00AA4ADB"/>
    <w:rsid w:val="00AB4103"/>
    <w:rsid w:val="00AB5B6F"/>
    <w:rsid w:val="00AC2784"/>
    <w:rsid w:val="00AF7075"/>
    <w:rsid w:val="00B263AD"/>
    <w:rsid w:val="00BA1CE0"/>
    <w:rsid w:val="00C25BDE"/>
    <w:rsid w:val="00C27E38"/>
    <w:rsid w:val="00C33B89"/>
    <w:rsid w:val="00C34CB3"/>
    <w:rsid w:val="00C40A64"/>
    <w:rsid w:val="00C4625A"/>
    <w:rsid w:val="00C81B59"/>
    <w:rsid w:val="00CB4C11"/>
    <w:rsid w:val="00CC6FF7"/>
    <w:rsid w:val="00CC711F"/>
    <w:rsid w:val="00CD2D34"/>
    <w:rsid w:val="00CD3BED"/>
    <w:rsid w:val="00D279B1"/>
    <w:rsid w:val="00D53E79"/>
    <w:rsid w:val="00D6676A"/>
    <w:rsid w:val="00D7473E"/>
    <w:rsid w:val="00D9091D"/>
    <w:rsid w:val="00D91228"/>
    <w:rsid w:val="00D958E5"/>
    <w:rsid w:val="00D97709"/>
    <w:rsid w:val="00DA2D6E"/>
    <w:rsid w:val="00DC2CBB"/>
    <w:rsid w:val="00DD085A"/>
    <w:rsid w:val="00DD3CE6"/>
    <w:rsid w:val="00E012BE"/>
    <w:rsid w:val="00E27888"/>
    <w:rsid w:val="00E437CF"/>
    <w:rsid w:val="00E46BDF"/>
    <w:rsid w:val="00E91115"/>
    <w:rsid w:val="00E94F14"/>
    <w:rsid w:val="00EB25E0"/>
    <w:rsid w:val="00EC5300"/>
    <w:rsid w:val="00EE17E6"/>
    <w:rsid w:val="00EE2381"/>
    <w:rsid w:val="00EE40A9"/>
    <w:rsid w:val="00F07E1E"/>
    <w:rsid w:val="00F62DD5"/>
    <w:rsid w:val="00F65ADC"/>
    <w:rsid w:val="00FB1475"/>
    <w:rsid w:val="00FB68BB"/>
    <w:rsid w:val="00FD283D"/>
    <w:rsid w:val="00FF1422"/>
    <w:rsid w:val="00FF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3A65FD3"/>
  <w15:docId w15:val="{57483D49-C82D-4CFC-8BD2-8DE69BD3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ECC"/>
    <w:rPr>
      <w:rFonts w:ascii="Arial" w:hAnsi="Arial"/>
      <w:sz w:val="22"/>
    </w:rPr>
  </w:style>
  <w:style w:type="paragraph" w:styleId="Heading1">
    <w:name w:val="heading 1"/>
    <w:basedOn w:val="Normal"/>
    <w:link w:val="Heading1Char"/>
    <w:qFormat/>
    <w:rsid w:val="00D279B1"/>
    <w:pPr>
      <w:keepNext/>
      <w:numPr>
        <w:numId w:val="17"/>
      </w:numPr>
      <w:tabs>
        <w:tab w:val="left" w:pos="1440"/>
      </w:tabs>
      <w:spacing w:before="240"/>
      <w:outlineLvl w:val="0"/>
    </w:pPr>
    <w:rPr>
      <w:rFonts w:ascii="Times New Roman" w:eastAsia="Calibri" w:hAnsi="Times New Roman" w:cstheme="minorBidi"/>
      <w:b/>
      <w:szCs w:val="22"/>
      <w:lang w:val="en-GB"/>
    </w:rPr>
  </w:style>
  <w:style w:type="paragraph" w:styleId="Heading2">
    <w:name w:val="heading 2"/>
    <w:basedOn w:val="Normal"/>
    <w:next w:val="Heading3"/>
    <w:link w:val="Heading2Char"/>
    <w:qFormat/>
    <w:rsid w:val="00D279B1"/>
    <w:pPr>
      <w:keepNext/>
      <w:numPr>
        <w:ilvl w:val="1"/>
        <w:numId w:val="17"/>
      </w:numPr>
      <w:spacing w:before="240"/>
      <w:jc w:val="both"/>
      <w:outlineLvl w:val="1"/>
    </w:pPr>
    <w:rPr>
      <w:rFonts w:ascii="Times New Roman" w:eastAsia="Calibri" w:hAnsi="Times New Roman" w:cs="Arial"/>
      <w:b/>
      <w:bCs/>
      <w:iCs/>
      <w:caps/>
      <w:szCs w:val="22"/>
      <w:lang w:val="en-GB"/>
    </w:rPr>
  </w:style>
  <w:style w:type="paragraph" w:styleId="Heading3">
    <w:name w:val="heading 3"/>
    <w:basedOn w:val="Normal"/>
    <w:link w:val="Heading3Char"/>
    <w:qFormat/>
    <w:rsid w:val="00D279B1"/>
    <w:pPr>
      <w:numPr>
        <w:ilvl w:val="2"/>
        <w:numId w:val="17"/>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D279B1"/>
    <w:pPr>
      <w:numPr>
        <w:ilvl w:val="3"/>
        <w:numId w:val="17"/>
      </w:numPr>
      <w:spacing w:before="60"/>
      <w:jc w:val="both"/>
      <w:outlineLvl w:val="3"/>
    </w:pPr>
    <w:rPr>
      <w:rFonts w:ascii="Times New Roman" w:eastAsiaTheme="minorHAnsi" w:hAnsi="Times New Roman"/>
      <w:szCs w:val="22"/>
      <w:lang w:val="en-GB"/>
    </w:rPr>
  </w:style>
  <w:style w:type="paragraph" w:styleId="Heading5">
    <w:name w:val="heading 5"/>
    <w:basedOn w:val="Normal"/>
    <w:link w:val="Heading5Char"/>
    <w:qFormat/>
    <w:rsid w:val="00153ECC"/>
    <w:pPr>
      <w:numPr>
        <w:ilvl w:val="4"/>
        <w:numId w:val="17"/>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153ECC"/>
    <w:pPr>
      <w:numPr>
        <w:ilvl w:val="5"/>
        <w:numId w:val="17"/>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153ECC"/>
    <w:pPr>
      <w:numPr>
        <w:ilvl w:val="6"/>
        <w:numId w:val="17"/>
      </w:numPr>
      <w:spacing w:before="60"/>
      <w:jc w:val="both"/>
      <w:outlineLvl w:val="6"/>
    </w:pPr>
    <w:rPr>
      <w:rFonts w:eastAsia="Calibri" w:cstheme="minorBidi"/>
      <w:szCs w:val="22"/>
    </w:rPr>
  </w:style>
  <w:style w:type="paragraph" w:styleId="Heading8">
    <w:name w:val="heading 8"/>
    <w:basedOn w:val="Normal"/>
    <w:next w:val="Normal"/>
    <w:link w:val="Heading8Char"/>
    <w:qFormat/>
    <w:rsid w:val="00153ECC"/>
    <w:pPr>
      <w:numPr>
        <w:ilvl w:val="7"/>
        <w:numId w:val="17"/>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153ECC"/>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264999"/>
    <w:pPr>
      <w:tabs>
        <w:tab w:val="center" w:pos="4320"/>
        <w:tab w:val="right" w:pos="8640"/>
      </w:tabs>
    </w:pPr>
  </w:style>
  <w:style w:type="paragraph" w:customStyle="1" w:styleId="SectionEnd">
    <w:name w:val="Section End"/>
    <w:basedOn w:val="Normal"/>
    <w:rsid w:val="00153ECC"/>
    <w:pPr>
      <w:spacing w:before="600"/>
      <w:jc w:val="center"/>
    </w:pPr>
    <w:rPr>
      <w:rFonts w:ascii="Arial Bold" w:hAnsi="Arial Bold"/>
      <w:b/>
      <w:caps/>
    </w:rPr>
  </w:style>
  <w:style w:type="paragraph" w:styleId="Caption">
    <w:name w:val="caption"/>
    <w:basedOn w:val="Normal"/>
    <w:next w:val="Normal"/>
    <w:qFormat/>
    <w:rsid w:val="00264999"/>
    <w:pPr>
      <w:keepNext/>
      <w:tabs>
        <w:tab w:val="left" w:pos="1440"/>
      </w:tabs>
      <w:spacing w:after="240"/>
    </w:pPr>
    <w:rPr>
      <w:b/>
      <w:caps/>
      <w:sz w:val="20"/>
    </w:rPr>
  </w:style>
  <w:style w:type="paragraph" w:customStyle="1" w:styleId="H3ParaLast">
    <w:name w:val="H3ParaLast"/>
    <w:basedOn w:val="H3Para"/>
    <w:rsid w:val="00153ECC"/>
  </w:style>
  <w:style w:type="paragraph" w:customStyle="1" w:styleId="Commentary">
    <w:name w:val="Commentary"/>
    <w:basedOn w:val="SpecNote"/>
    <w:link w:val="CommentaryChar"/>
    <w:rsid w:val="00264999"/>
    <w:pPr>
      <w:tabs>
        <w:tab w:val="left" w:pos="720"/>
        <w:tab w:val="left" w:pos="1440"/>
        <w:tab w:val="left" w:pos="2160"/>
        <w:tab w:val="right" w:pos="9360"/>
      </w:tabs>
      <w:ind w:left="0" w:firstLine="0"/>
    </w:pPr>
  </w:style>
  <w:style w:type="paragraph" w:styleId="Footer">
    <w:name w:val="footer"/>
    <w:basedOn w:val="Normal"/>
    <w:link w:val="FooterChar"/>
    <w:uiPriority w:val="99"/>
    <w:rsid w:val="00153ECC"/>
    <w:pPr>
      <w:tabs>
        <w:tab w:val="center" w:pos="4320"/>
        <w:tab w:val="right" w:pos="8640"/>
      </w:tabs>
    </w:pPr>
  </w:style>
  <w:style w:type="character" w:customStyle="1" w:styleId="CommentaryChar">
    <w:name w:val="Commentary Char"/>
    <w:link w:val="Commentary"/>
    <w:rsid w:val="007252D0"/>
    <w:rPr>
      <w:color w:val="0000FF"/>
      <w:sz w:val="24"/>
    </w:rPr>
  </w:style>
  <w:style w:type="character" w:customStyle="1" w:styleId="HeaderChar">
    <w:name w:val="Header Char"/>
    <w:aliases w:val="S-HDR-1 Char"/>
    <w:basedOn w:val="DefaultParagraphFont"/>
    <w:link w:val="Header"/>
    <w:rsid w:val="003D6D3B"/>
    <w:rPr>
      <w:rFonts w:ascii="Arial" w:hAnsi="Arial"/>
      <w:sz w:val="22"/>
    </w:rPr>
  </w:style>
  <w:style w:type="paragraph" w:customStyle="1" w:styleId="StyleHeading4Left72ptFirstline0pt">
    <w:name w:val="Style Heading 4 + Left:  72 pt First line:  0 pt"/>
    <w:basedOn w:val="Heading4"/>
    <w:rsid w:val="00191A6B"/>
    <w:pPr>
      <w:numPr>
        <w:numId w:val="2"/>
      </w:numPr>
    </w:pPr>
    <w:rPr>
      <w:bCs/>
      <w:sz w:val="21"/>
    </w:rPr>
  </w:style>
  <w:style w:type="paragraph" w:customStyle="1" w:styleId="SpecNote">
    <w:name w:val="SpecNote"/>
    <w:basedOn w:val="Normal"/>
    <w:rsid w:val="00264999"/>
    <w:pPr>
      <w:spacing w:after="240"/>
      <w:ind w:left="2160" w:hanging="1440"/>
      <w:jc w:val="both"/>
    </w:pPr>
    <w:rPr>
      <w:rFonts w:ascii="Times New Roman" w:hAnsi="Times New Roman"/>
      <w:color w:val="0000FF"/>
      <w:sz w:val="24"/>
    </w:rPr>
  </w:style>
  <w:style w:type="paragraph" w:customStyle="1" w:styleId="PartHeading">
    <w:name w:val="Part Heading"/>
    <w:basedOn w:val="Normal"/>
    <w:rsid w:val="00264999"/>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264999"/>
  </w:style>
  <w:style w:type="paragraph" w:customStyle="1" w:styleId="H2Para">
    <w:name w:val="H2Para"/>
    <w:basedOn w:val="Normal"/>
    <w:rsid w:val="00153ECC"/>
    <w:pPr>
      <w:tabs>
        <w:tab w:val="left" w:pos="720"/>
        <w:tab w:val="left" w:pos="1440"/>
        <w:tab w:val="left" w:pos="2160"/>
        <w:tab w:val="left" w:pos="6912"/>
      </w:tabs>
      <w:spacing w:before="60"/>
      <w:ind w:left="1440"/>
      <w:jc w:val="both"/>
    </w:pPr>
  </w:style>
  <w:style w:type="paragraph" w:customStyle="1" w:styleId="H4Para">
    <w:name w:val="H4Para"/>
    <w:basedOn w:val="Heading4"/>
    <w:rsid w:val="00153ECC"/>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153ECC"/>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153ECC"/>
    <w:pPr>
      <w:tabs>
        <w:tab w:val="left" w:pos="2880"/>
      </w:tabs>
    </w:pPr>
  </w:style>
  <w:style w:type="paragraph" w:styleId="TOC1">
    <w:name w:val="toc 1"/>
    <w:basedOn w:val="Normal"/>
    <w:next w:val="Normal"/>
    <w:semiHidden/>
    <w:rsid w:val="00264999"/>
    <w:pPr>
      <w:tabs>
        <w:tab w:val="left" w:pos="2880"/>
        <w:tab w:val="right" w:pos="8928"/>
      </w:tabs>
      <w:spacing w:after="240"/>
      <w:ind w:left="2880" w:right="1440" w:hanging="1440"/>
    </w:pPr>
  </w:style>
  <w:style w:type="paragraph" w:styleId="ListNumber">
    <w:name w:val="List Number"/>
    <w:basedOn w:val="Normal"/>
    <w:semiHidden/>
    <w:rsid w:val="00264999"/>
    <w:pPr>
      <w:spacing w:after="240"/>
      <w:ind w:left="720" w:hanging="720"/>
      <w:jc w:val="both"/>
    </w:pPr>
  </w:style>
  <w:style w:type="paragraph" w:styleId="ListNumber2">
    <w:name w:val="List Number 2"/>
    <w:basedOn w:val="Normal"/>
    <w:semiHidden/>
    <w:rsid w:val="00264999"/>
    <w:pPr>
      <w:spacing w:after="240"/>
      <w:ind w:left="1440" w:hanging="720"/>
      <w:jc w:val="both"/>
    </w:pPr>
  </w:style>
  <w:style w:type="character" w:customStyle="1" w:styleId="Heading2Char">
    <w:name w:val="Heading 2 Char"/>
    <w:link w:val="Heading2"/>
    <w:rsid w:val="00D279B1"/>
    <w:rPr>
      <w:rFonts w:eastAsia="Calibri" w:cs="Arial"/>
      <w:b/>
      <w:bCs/>
      <w:iCs/>
      <w:caps/>
      <w:sz w:val="22"/>
      <w:szCs w:val="22"/>
      <w:lang w:val="en-GB"/>
    </w:rPr>
  </w:style>
  <w:style w:type="character" w:customStyle="1" w:styleId="Heading4Char">
    <w:name w:val="Heading 4 Char"/>
    <w:link w:val="Heading4"/>
    <w:rsid w:val="00D279B1"/>
    <w:rPr>
      <w:rFonts w:eastAsiaTheme="minorHAnsi"/>
      <w:sz w:val="22"/>
      <w:szCs w:val="22"/>
      <w:lang w:val="en-GB"/>
    </w:rPr>
  </w:style>
  <w:style w:type="character" w:customStyle="1" w:styleId="FooterChar">
    <w:name w:val="Footer Char"/>
    <w:basedOn w:val="DefaultParagraphFont"/>
    <w:link w:val="Footer"/>
    <w:uiPriority w:val="99"/>
    <w:rsid w:val="00153ECC"/>
    <w:rPr>
      <w:rFonts w:ascii="Arial" w:hAnsi="Arial"/>
      <w:sz w:val="22"/>
    </w:rPr>
  </w:style>
  <w:style w:type="character" w:customStyle="1" w:styleId="Heading1Char">
    <w:name w:val="Heading 1 Char"/>
    <w:link w:val="Heading1"/>
    <w:rsid w:val="00D279B1"/>
    <w:rPr>
      <w:rFonts w:eastAsia="Calibri" w:cstheme="minorBidi"/>
      <w:b/>
      <w:sz w:val="22"/>
      <w:szCs w:val="22"/>
      <w:lang w:val="en-GB"/>
    </w:rPr>
  </w:style>
  <w:style w:type="character" w:customStyle="1" w:styleId="Heading3Char">
    <w:name w:val="Heading 3 Char"/>
    <w:link w:val="Heading3"/>
    <w:rsid w:val="00D279B1"/>
    <w:rPr>
      <w:rFonts w:eastAsia="Calibri"/>
      <w:bCs/>
      <w:sz w:val="22"/>
      <w:szCs w:val="22"/>
    </w:rPr>
  </w:style>
  <w:style w:type="character" w:customStyle="1" w:styleId="Heading5Char">
    <w:name w:val="Heading 5 Char"/>
    <w:link w:val="Heading5"/>
    <w:rsid w:val="00153ECC"/>
    <w:rPr>
      <w:rFonts w:ascii="Arial" w:eastAsiaTheme="minorHAnsi" w:hAnsi="Arial" w:cstheme="minorBidi"/>
      <w:sz w:val="22"/>
      <w:szCs w:val="22"/>
    </w:rPr>
  </w:style>
  <w:style w:type="character" w:customStyle="1" w:styleId="Heading6Char">
    <w:name w:val="Heading 6 Char"/>
    <w:link w:val="Heading6"/>
    <w:rsid w:val="00153ECC"/>
    <w:rPr>
      <w:rFonts w:ascii="Arial" w:eastAsiaTheme="minorHAnsi" w:hAnsi="Arial" w:cstheme="minorBidi"/>
      <w:sz w:val="22"/>
      <w:szCs w:val="22"/>
    </w:rPr>
  </w:style>
  <w:style w:type="character" w:customStyle="1" w:styleId="Heading7Char">
    <w:name w:val="Heading 7 Char"/>
    <w:link w:val="Heading7"/>
    <w:rsid w:val="00153ECC"/>
    <w:rPr>
      <w:rFonts w:ascii="Arial" w:eastAsia="Calibri" w:hAnsi="Arial" w:cstheme="minorBidi"/>
      <w:sz w:val="22"/>
      <w:szCs w:val="22"/>
    </w:rPr>
  </w:style>
  <w:style w:type="character" w:customStyle="1" w:styleId="Heading8Char">
    <w:name w:val="Heading 8 Char"/>
    <w:link w:val="Heading8"/>
    <w:rsid w:val="00153ECC"/>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153ECC"/>
    <w:rPr>
      <w:rFonts w:ascii="Arial" w:hAnsi="Arial"/>
      <w:b/>
      <w:caps/>
      <w:u w:val="single"/>
    </w:rPr>
  </w:style>
  <w:style w:type="table" w:styleId="TableGrid">
    <w:name w:val="Table Grid"/>
    <w:basedOn w:val="TableNormal"/>
    <w:uiPriority w:val="59"/>
    <w:rsid w:val="003D6D3B"/>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3D6D3B"/>
    <w:pPr>
      <w:ind w:left="360" w:hanging="360"/>
    </w:pPr>
  </w:style>
  <w:style w:type="paragraph" w:styleId="List2">
    <w:name w:val="List 2"/>
    <w:basedOn w:val="Normal"/>
    <w:uiPriority w:val="99"/>
    <w:unhideWhenUsed/>
    <w:rsid w:val="003D6D3B"/>
    <w:pPr>
      <w:ind w:left="2160" w:hanging="720"/>
    </w:pPr>
  </w:style>
  <w:style w:type="paragraph" w:styleId="List3">
    <w:name w:val="List 3"/>
    <w:basedOn w:val="Normal"/>
    <w:uiPriority w:val="99"/>
    <w:unhideWhenUsed/>
    <w:rsid w:val="003D6D3B"/>
    <w:pPr>
      <w:ind w:left="2880" w:hanging="720"/>
    </w:pPr>
  </w:style>
  <w:style w:type="paragraph" w:styleId="List4">
    <w:name w:val="List 4"/>
    <w:basedOn w:val="Normal"/>
    <w:uiPriority w:val="99"/>
    <w:unhideWhenUsed/>
    <w:rsid w:val="003D6D3B"/>
    <w:pPr>
      <w:ind w:left="3600" w:hanging="720"/>
    </w:pPr>
  </w:style>
  <w:style w:type="paragraph" w:customStyle="1" w:styleId="TableHeading">
    <w:name w:val="TableHeading"/>
    <w:basedOn w:val="Normal"/>
    <w:qFormat/>
    <w:rsid w:val="003D6D3B"/>
    <w:pPr>
      <w:spacing w:before="20" w:after="20"/>
    </w:pPr>
    <w:rPr>
      <w:b/>
    </w:rPr>
  </w:style>
  <w:style w:type="paragraph" w:customStyle="1" w:styleId="TableText">
    <w:name w:val="Table Text"/>
    <w:basedOn w:val="Normal"/>
    <w:qFormat/>
    <w:rsid w:val="003D6D3B"/>
    <w:pPr>
      <w:spacing w:before="20" w:after="20"/>
    </w:pPr>
  </w:style>
  <w:style w:type="paragraph" w:customStyle="1" w:styleId="SectionEnd0">
    <w:name w:val="SectionEnd"/>
    <w:basedOn w:val="Normal"/>
    <w:qFormat/>
    <w:rsid w:val="003D6D3B"/>
    <w:rPr>
      <w:rFonts w:ascii="Times New Roman Bold" w:hAnsi="Times New Roman Bold"/>
      <w:b/>
      <w:caps/>
    </w:rPr>
  </w:style>
  <w:style w:type="character" w:styleId="CommentReference">
    <w:name w:val="annotation reference"/>
    <w:basedOn w:val="DefaultParagraphFont"/>
    <w:uiPriority w:val="99"/>
    <w:semiHidden/>
    <w:unhideWhenUsed/>
    <w:rsid w:val="00C81B59"/>
    <w:rPr>
      <w:sz w:val="16"/>
      <w:szCs w:val="16"/>
    </w:rPr>
  </w:style>
  <w:style w:type="paragraph" w:styleId="CommentText">
    <w:name w:val="annotation text"/>
    <w:basedOn w:val="Normal"/>
    <w:link w:val="CommentTextChar"/>
    <w:uiPriority w:val="99"/>
    <w:semiHidden/>
    <w:unhideWhenUsed/>
    <w:rsid w:val="00C81B59"/>
    <w:rPr>
      <w:sz w:val="20"/>
    </w:rPr>
  </w:style>
  <w:style w:type="character" w:customStyle="1" w:styleId="CommentTextChar">
    <w:name w:val="Comment Text Char"/>
    <w:basedOn w:val="DefaultParagraphFont"/>
    <w:link w:val="CommentText"/>
    <w:uiPriority w:val="99"/>
    <w:semiHidden/>
    <w:rsid w:val="00C81B59"/>
    <w:rPr>
      <w:rFonts w:ascii="Arial" w:hAnsi="Arial"/>
    </w:rPr>
  </w:style>
  <w:style w:type="paragraph" w:styleId="CommentSubject">
    <w:name w:val="annotation subject"/>
    <w:basedOn w:val="CommentText"/>
    <w:next w:val="CommentText"/>
    <w:link w:val="CommentSubjectChar"/>
    <w:uiPriority w:val="99"/>
    <w:semiHidden/>
    <w:unhideWhenUsed/>
    <w:rsid w:val="00C81B59"/>
    <w:rPr>
      <w:b/>
      <w:bCs/>
    </w:rPr>
  </w:style>
  <w:style w:type="character" w:customStyle="1" w:styleId="CommentSubjectChar">
    <w:name w:val="Comment Subject Char"/>
    <w:basedOn w:val="CommentTextChar"/>
    <w:link w:val="CommentSubject"/>
    <w:uiPriority w:val="99"/>
    <w:semiHidden/>
    <w:rsid w:val="00C81B59"/>
    <w:rPr>
      <w:rFonts w:ascii="Arial" w:hAnsi="Arial"/>
      <w:b/>
      <w:bCs/>
    </w:rPr>
  </w:style>
  <w:style w:type="paragraph" w:styleId="BalloonText">
    <w:name w:val="Balloon Text"/>
    <w:basedOn w:val="Normal"/>
    <w:link w:val="BalloonTextChar"/>
    <w:uiPriority w:val="99"/>
    <w:semiHidden/>
    <w:unhideWhenUsed/>
    <w:rsid w:val="00C81B59"/>
    <w:rPr>
      <w:rFonts w:ascii="Tahoma" w:hAnsi="Tahoma" w:cs="Tahoma"/>
      <w:sz w:val="16"/>
      <w:szCs w:val="16"/>
    </w:rPr>
  </w:style>
  <w:style w:type="character" w:customStyle="1" w:styleId="BalloonTextChar">
    <w:name w:val="Balloon Text Char"/>
    <w:basedOn w:val="DefaultParagraphFont"/>
    <w:link w:val="BalloonText"/>
    <w:uiPriority w:val="99"/>
    <w:semiHidden/>
    <w:rsid w:val="00C81B59"/>
    <w:rPr>
      <w:rFonts w:ascii="Tahoma" w:hAnsi="Tahoma" w:cs="Tahoma"/>
      <w:sz w:val="16"/>
      <w:szCs w:val="16"/>
    </w:rPr>
  </w:style>
  <w:style w:type="character" w:customStyle="1" w:styleId="metric">
    <w:name w:val="metric"/>
    <w:rsid w:val="00153ECC"/>
    <w:rPr>
      <w:rFonts w:ascii="Arial" w:hAnsi="Arial"/>
      <w:color w:val="FF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8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5CD8-8142-47B4-B150-9F08D918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Template_106</Template>
  <TotalTime>1230</TotalTime>
  <Pages>8</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Common Work Results for Electronic Safety and Security</vt:lpstr>
    </vt:vector>
  </TitlesOfParts>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05 00 Common Work Results for Electronic Safety and Security</dc:title>
  <dc:subject/>
  <dc:creator>Government of Alberta - Infrastructure</dc:creator>
  <cp:keywords>TS Technical Specification</cp:keywords>
  <dc:description>Security Classification : PUBLIC</dc:description>
  <cp:lastPrinted>2023-01-03T04:31:00Z</cp:lastPrinted>
  <dcterms:created xsi:type="dcterms:W3CDTF">2013-12-19T23:52:00Z</dcterms:created>
  <dcterms:modified xsi:type="dcterms:W3CDTF">2025-01-30T20:39:00Z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28 05 00</vt:lpwstr>
  </property>
  <property fmtid="{D5CDD505-2E9C-101B-9397-08002B2CF9AE}" pid="3" name="ClassificationContentMarkingFooterShapeIds">
    <vt:lpwstr>2d93d2d,67550504,78a14ac3</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2025-01-30T20:39:45Z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ba31384e-1634-4b68-a902-468b8cfbd4ce</vt:lpwstr>
  </property>
  <property fmtid="{D5CDD505-2E9C-101B-9397-08002B2CF9AE}" pid="12" name="MSIP_Label_60c3ebf9-3c2f-4745-a75f-55836bdb736f_ContentBits">
    <vt:lpwstr>2</vt:lpwstr>
  </property>
</Properties>
</file>