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80" w:type="dxa"/>
          <w:right w:w="80" w:type="dxa"/>
        </w:tblCellMar>
        <w:tblLook w:val="0000" w:firstRow="0" w:lastRow="0" w:firstColumn="0" w:lastColumn="0" w:noHBand="0" w:noVBand="0"/>
      </w:tblPr>
      <w:tblGrid>
        <w:gridCol w:w="10160"/>
      </w:tblGrid>
      <w:tr w:rsidR="00114C19" w14:paraId="1F20B0FE" w14:textId="77777777" w:rsidTr="00114C19">
        <w:trPr>
          <w:cantSplit/>
        </w:trPr>
        <w:tc>
          <w:tcPr>
            <w:tcW w:w="10160" w:type="dxa"/>
          </w:tcPr>
          <w:p w14:paraId="0432778B" w14:textId="77777777" w:rsidR="00114C19" w:rsidRDefault="00114C19" w:rsidP="00114C19">
            <w:pPr>
              <w:pStyle w:val="011"/>
              <w:spacing w:after="40"/>
              <w:ind w:left="0" w:firstLine="0"/>
              <w:jc w:val="left"/>
              <w:rPr>
                <w:rFonts w:ascii="Arial" w:hAnsi="Arial"/>
                <w:b/>
                <w:sz w:val="26"/>
              </w:rPr>
            </w:pPr>
            <w:r>
              <w:rPr>
                <w:rFonts w:ascii="Arial" w:hAnsi="Arial"/>
                <w:b/>
                <w:sz w:val="26"/>
              </w:rPr>
              <w:t>Section Cover Page</w:t>
            </w:r>
          </w:p>
        </w:tc>
      </w:tr>
      <w:tr w:rsidR="00114C19" w14:paraId="51D361CC" w14:textId="77777777" w:rsidTr="00114C19">
        <w:trPr>
          <w:cantSplit/>
        </w:trPr>
        <w:tc>
          <w:tcPr>
            <w:tcW w:w="10160" w:type="dxa"/>
            <w:tcBorders>
              <w:top w:val="single" w:sz="6" w:space="0" w:color="auto"/>
              <w:bottom w:val="single" w:sz="6" w:space="0" w:color="auto"/>
            </w:tcBorders>
          </w:tcPr>
          <w:p w14:paraId="4432BB2B" w14:textId="1EB990D0" w:rsidR="00114C19" w:rsidRDefault="00114C19" w:rsidP="00114C19">
            <w:pPr>
              <w:pStyle w:val="011"/>
              <w:tabs>
                <w:tab w:val="clear" w:pos="10080"/>
                <w:tab w:val="right" w:pos="9980"/>
              </w:tabs>
              <w:spacing w:before="40"/>
              <w:ind w:left="-86" w:firstLine="0"/>
              <w:jc w:val="left"/>
              <w:rPr>
                <w:rFonts w:ascii="Arial" w:hAnsi="Arial"/>
                <w:b/>
                <w:sz w:val="22"/>
              </w:rPr>
            </w:pPr>
            <w:r>
              <w:rPr>
                <w:rFonts w:ascii="Arial" w:hAnsi="Arial"/>
                <w:b/>
                <w:sz w:val="22"/>
              </w:rPr>
              <w:tab/>
              <w:t>Section 10 22 </w:t>
            </w:r>
            <w:r w:rsidR="00ED6B28">
              <w:rPr>
                <w:rFonts w:ascii="Arial" w:hAnsi="Arial"/>
                <w:b/>
                <w:sz w:val="22"/>
              </w:rPr>
              <w:t>19</w:t>
            </w:r>
          </w:p>
          <w:p w14:paraId="6943319E" w14:textId="12B15DDC" w:rsidR="00114C19" w:rsidRDefault="00114C19" w:rsidP="00114C19">
            <w:pPr>
              <w:pStyle w:val="011"/>
              <w:tabs>
                <w:tab w:val="clear" w:pos="10080"/>
                <w:tab w:val="right" w:pos="9980"/>
              </w:tabs>
              <w:spacing w:after="40"/>
              <w:ind w:left="0" w:firstLine="0"/>
              <w:jc w:val="left"/>
              <w:rPr>
                <w:rFonts w:ascii="Arial" w:hAnsi="Arial"/>
                <w:b/>
                <w:sz w:val="22"/>
              </w:rPr>
            </w:pPr>
            <w:r>
              <w:rPr>
                <w:rFonts w:ascii="Arial" w:hAnsi="Arial"/>
                <w:b/>
                <w:sz w:val="22"/>
              </w:rPr>
              <w:t>20</w:t>
            </w:r>
            <w:r w:rsidR="00AD4849">
              <w:rPr>
                <w:rFonts w:ascii="Arial" w:hAnsi="Arial"/>
                <w:b/>
                <w:sz w:val="22"/>
              </w:rPr>
              <w:t>24</w:t>
            </w:r>
            <w:r w:rsidR="000453C6">
              <w:rPr>
                <w:rFonts w:ascii="Arial" w:hAnsi="Arial"/>
                <w:b/>
                <w:sz w:val="22"/>
              </w:rPr>
              <w:t>-08-16</w:t>
            </w:r>
            <w:r>
              <w:rPr>
                <w:rFonts w:ascii="Arial" w:hAnsi="Arial"/>
                <w:b/>
                <w:sz w:val="22"/>
              </w:rPr>
              <w:tab/>
            </w:r>
            <w:r w:rsidR="00ED6B28">
              <w:rPr>
                <w:rFonts w:ascii="Arial" w:hAnsi="Arial"/>
                <w:b/>
                <w:sz w:val="22"/>
              </w:rPr>
              <w:t xml:space="preserve"> Demountable Partitions</w:t>
            </w:r>
          </w:p>
        </w:tc>
      </w:tr>
      <w:tr w:rsidR="00114C19" w14:paraId="4344AE29" w14:textId="77777777" w:rsidTr="00114C19">
        <w:trPr>
          <w:cantSplit/>
        </w:trPr>
        <w:tc>
          <w:tcPr>
            <w:tcW w:w="10160" w:type="dxa"/>
            <w:tcBorders>
              <w:top w:val="single" w:sz="6" w:space="0" w:color="auto"/>
              <w:bottom w:val="single" w:sz="6" w:space="0" w:color="auto"/>
            </w:tcBorders>
            <w:shd w:val="clear" w:color="auto" w:fill="CCFFCC"/>
          </w:tcPr>
          <w:p w14:paraId="355BC26D" w14:textId="783D9D16" w:rsidR="00114C19" w:rsidRPr="001D57DB" w:rsidRDefault="00114C19" w:rsidP="00114C19">
            <w:pPr>
              <w:spacing w:before="60"/>
              <w:ind w:left="720" w:hanging="720"/>
              <w:rPr>
                <w:rFonts w:ascii="Arial" w:hAnsi="Arial" w:cs="Arial"/>
                <w:sz w:val="22"/>
                <w:szCs w:val="22"/>
              </w:rPr>
            </w:pPr>
            <w:r w:rsidRPr="001D57DB">
              <w:rPr>
                <w:rFonts w:ascii="Arial" w:hAnsi="Arial" w:cs="Arial"/>
                <w:sz w:val="22"/>
                <w:szCs w:val="22"/>
              </w:rPr>
              <w:t>Refer to “</w:t>
            </w:r>
            <w:r w:rsidR="000453C6">
              <w:rPr>
                <w:rFonts w:ascii="Arial" w:hAnsi="Arial" w:cs="Arial"/>
                <w:sz w:val="22"/>
                <w:szCs w:val="22"/>
              </w:rPr>
              <w:t>01 35 18B LEED Requirements</w:t>
            </w:r>
            <w:r w:rsidRPr="001D57DB">
              <w:rPr>
                <w:rFonts w:ascii="Arial" w:hAnsi="Arial" w:cs="Arial"/>
                <w:sz w:val="22"/>
                <w:szCs w:val="22"/>
              </w:rPr>
              <w:t>” for additional guidance for LEED projects.</w:t>
            </w:r>
          </w:p>
          <w:p w14:paraId="1C3E97FB" w14:textId="77777777" w:rsidR="00114C19" w:rsidRPr="001D57DB" w:rsidRDefault="00114C19" w:rsidP="00114C19">
            <w:pPr>
              <w:tabs>
                <w:tab w:val="left" w:pos="576"/>
                <w:tab w:val="left" w:pos="1152"/>
                <w:tab w:val="left" w:pos="1728"/>
                <w:tab w:val="left" w:pos="2304"/>
                <w:tab w:val="left" w:pos="4752"/>
                <w:tab w:val="left" w:pos="7488"/>
                <w:tab w:val="left" w:pos="9360"/>
              </w:tabs>
              <w:spacing w:before="40" w:line="240" w:lineRule="atLeast"/>
              <w:ind w:left="720" w:right="-864" w:hanging="720"/>
              <w:rPr>
                <w:rFonts w:ascii="Arial" w:hAnsi="Arial" w:cs="Arial"/>
                <w:sz w:val="22"/>
                <w:szCs w:val="22"/>
              </w:rPr>
            </w:pPr>
          </w:p>
          <w:p w14:paraId="28593D7E" w14:textId="77777777" w:rsidR="00114C19" w:rsidRPr="001D57DB" w:rsidRDefault="00114C19" w:rsidP="00114C19">
            <w:pPr>
              <w:ind w:left="720" w:hanging="720"/>
              <w:rPr>
                <w:rFonts w:ascii="Arial" w:hAnsi="Arial" w:cs="Arial"/>
                <w:sz w:val="22"/>
                <w:szCs w:val="22"/>
              </w:rPr>
            </w:pPr>
            <w:r w:rsidRPr="001D57DB">
              <w:rPr>
                <w:rFonts w:ascii="Arial" w:hAnsi="Arial" w:cs="Arial"/>
                <w:sz w:val="22"/>
                <w:szCs w:val="22"/>
              </w:rPr>
              <w:t>Delete LEED items if project:</w:t>
            </w:r>
          </w:p>
          <w:p w14:paraId="0298E54A" w14:textId="77777777" w:rsidR="00114C19" w:rsidRPr="001D57DB" w:rsidRDefault="00114C19" w:rsidP="00114C19">
            <w:pPr>
              <w:pStyle w:val="01"/>
              <w:spacing w:before="60"/>
              <w:rPr>
                <w:rFonts w:ascii="Arial" w:hAnsi="Arial" w:cs="Arial"/>
                <w:sz w:val="22"/>
                <w:szCs w:val="22"/>
              </w:rPr>
            </w:pPr>
            <w:r w:rsidRPr="001D57DB">
              <w:rPr>
                <w:rFonts w:ascii="Arial" w:hAnsi="Arial" w:cs="Arial"/>
                <w:sz w:val="22"/>
                <w:szCs w:val="22"/>
              </w:rPr>
              <w:t>.1</w:t>
            </w:r>
            <w:r w:rsidRPr="001D57DB">
              <w:rPr>
                <w:rFonts w:ascii="Arial" w:hAnsi="Arial" w:cs="Arial"/>
                <w:sz w:val="22"/>
                <w:szCs w:val="22"/>
              </w:rPr>
              <w:tab/>
              <w:t>is excluded by the Department’s policy on LEED, or</w:t>
            </w:r>
          </w:p>
          <w:p w14:paraId="3EA10B8B" w14:textId="77777777" w:rsidR="00114C19" w:rsidRDefault="00114C19" w:rsidP="00114C19">
            <w:pPr>
              <w:pStyle w:val="011"/>
              <w:tabs>
                <w:tab w:val="right" w:pos="9980"/>
              </w:tabs>
              <w:spacing w:before="40" w:after="40"/>
              <w:ind w:left="720"/>
              <w:jc w:val="left"/>
              <w:rPr>
                <w:rFonts w:ascii="Arial" w:hAnsi="Arial"/>
                <w:b/>
                <w:sz w:val="22"/>
              </w:rPr>
            </w:pPr>
            <w:r w:rsidRPr="001D57DB">
              <w:rPr>
                <w:rFonts w:ascii="Arial" w:hAnsi="Arial" w:cs="Arial"/>
                <w:sz w:val="22"/>
                <w:szCs w:val="22"/>
              </w:rPr>
              <w:t>.2</w:t>
            </w:r>
            <w:r w:rsidRPr="001D57DB">
              <w:rPr>
                <w:rFonts w:ascii="Arial" w:hAnsi="Arial" w:cs="Arial"/>
                <w:sz w:val="22"/>
                <w:szCs w:val="22"/>
              </w:rPr>
              <w:tab/>
              <w:t>the Department has determined that the work of this Contract is not to attain a LEED rating.</w:t>
            </w:r>
          </w:p>
        </w:tc>
      </w:tr>
    </w:tbl>
    <w:p w14:paraId="3CDA437F" w14:textId="77777777" w:rsidR="00114C19" w:rsidRDefault="00114C19" w:rsidP="00114C19">
      <w:pPr>
        <w:spacing w:before="40"/>
        <w:rPr>
          <w:rFonts w:ascii="Arial" w:hAnsi="Arial"/>
          <w:sz w:val="22"/>
        </w:rPr>
      </w:pPr>
    </w:p>
    <w:p w14:paraId="1C5C287E" w14:textId="2A8C62A3" w:rsidR="00114C19" w:rsidRDefault="00114C19" w:rsidP="00114C19">
      <w:pPr>
        <w:spacing w:before="40"/>
        <w:rPr>
          <w:rFonts w:ascii="Arial" w:hAnsi="Arial"/>
          <w:sz w:val="22"/>
        </w:rPr>
      </w:pPr>
      <w:r>
        <w:rPr>
          <w:rFonts w:ascii="Arial" w:hAnsi="Arial"/>
          <w:sz w:val="22"/>
        </w:rPr>
        <w:t xml:space="preserve">This </w:t>
      </w:r>
      <w:r w:rsidR="000453C6">
        <w:rPr>
          <w:rFonts w:ascii="Arial" w:hAnsi="Arial"/>
          <w:sz w:val="22"/>
        </w:rPr>
        <w:t>Technical</w:t>
      </w:r>
      <w:r>
        <w:rPr>
          <w:rFonts w:ascii="Arial" w:hAnsi="Arial"/>
          <w:sz w:val="22"/>
        </w:rPr>
        <w:t xml:space="preserve"> Specification Section contains:</w:t>
      </w:r>
    </w:p>
    <w:p w14:paraId="168A3CF2" w14:textId="77777777" w:rsidR="00114C19" w:rsidRDefault="00114C19" w:rsidP="00114C19">
      <w:pPr>
        <w:spacing w:before="40"/>
        <w:rPr>
          <w:rFonts w:ascii="Arial" w:hAnsi="Arial"/>
          <w:sz w:val="22"/>
        </w:rPr>
      </w:pPr>
    </w:p>
    <w:p w14:paraId="48F6BBE0" w14:textId="12EC42D4" w:rsidR="00114C19" w:rsidRDefault="00114C19" w:rsidP="000453C6">
      <w:pPr>
        <w:pStyle w:val="01"/>
        <w:spacing w:before="40"/>
        <w:rPr>
          <w:rFonts w:ascii="Arial" w:hAnsi="Arial"/>
          <w:sz w:val="22"/>
        </w:rPr>
      </w:pPr>
      <w:r>
        <w:rPr>
          <w:rFonts w:ascii="Arial" w:hAnsi="Arial"/>
          <w:sz w:val="22"/>
        </w:rPr>
        <w:t>.1</w:t>
      </w:r>
      <w:r>
        <w:rPr>
          <w:rFonts w:ascii="Arial" w:hAnsi="Arial"/>
          <w:sz w:val="22"/>
        </w:rPr>
        <w:tab/>
        <w:t>This Cover Sheet</w:t>
      </w:r>
    </w:p>
    <w:p w14:paraId="3C92539F" w14:textId="18C46F4C" w:rsidR="00114C19" w:rsidRDefault="00114C19" w:rsidP="00114C19">
      <w:pPr>
        <w:pStyle w:val="01"/>
        <w:spacing w:before="40"/>
        <w:rPr>
          <w:rFonts w:ascii="Arial" w:hAnsi="Arial"/>
          <w:sz w:val="22"/>
        </w:rPr>
      </w:pPr>
      <w:r>
        <w:rPr>
          <w:rFonts w:ascii="Arial" w:hAnsi="Arial"/>
          <w:sz w:val="22"/>
        </w:rPr>
        <w:t>.</w:t>
      </w:r>
      <w:r w:rsidR="000453C6">
        <w:rPr>
          <w:rFonts w:ascii="Arial" w:hAnsi="Arial"/>
          <w:sz w:val="22"/>
        </w:rPr>
        <w:t>2</w:t>
      </w:r>
      <w:r>
        <w:rPr>
          <w:rFonts w:ascii="Arial" w:hAnsi="Arial"/>
          <w:sz w:val="22"/>
        </w:rPr>
        <w:tab/>
        <w:t>Specification Section Text:</w:t>
      </w:r>
    </w:p>
    <w:p w14:paraId="549ECD08" w14:textId="77777777" w:rsidR="00114C19" w:rsidRDefault="00114C19" w:rsidP="00114C19">
      <w:pPr>
        <w:pStyle w:val="01"/>
        <w:spacing w:before="40"/>
        <w:rPr>
          <w:rFonts w:ascii="Arial" w:hAnsi="Arial"/>
          <w:sz w:val="22"/>
        </w:rPr>
      </w:pPr>
    </w:p>
    <w:p w14:paraId="6B2C96AD" w14:textId="77777777" w:rsidR="00114C19" w:rsidRDefault="00114C19" w:rsidP="00114C19">
      <w:pPr>
        <w:pStyle w:val="011"/>
        <w:spacing w:before="40"/>
        <w:rPr>
          <w:rFonts w:ascii="Arial" w:hAnsi="Arial"/>
          <w:b/>
          <w:sz w:val="22"/>
        </w:rPr>
      </w:pPr>
      <w:r>
        <w:rPr>
          <w:rFonts w:ascii="Arial" w:hAnsi="Arial"/>
          <w:b/>
          <w:sz w:val="22"/>
        </w:rPr>
        <w:t>1.</w:t>
      </w:r>
      <w:r>
        <w:rPr>
          <w:rFonts w:ascii="Arial" w:hAnsi="Arial"/>
          <w:b/>
          <w:sz w:val="22"/>
        </w:rPr>
        <w:tab/>
        <w:t>General</w:t>
      </w:r>
    </w:p>
    <w:p w14:paraId="289D64D5" w14:textId="77777777" w:rsidR="00114C19" w:rsidRDefault="00114C19" w:rsidP="00114C19">
      <w:pPr>
        <w:pStyle w:val="011"/>
        <w:spacing w:before="40"/>
        <w:rPr>
          <w:rFonts w:ascii="Arial" w:hAnsi="Arial"/>
          <w:sz w:val="22"/>
        </w:rPr>
      </w:pPr>
      <w:r>
        <w:rPr>
          <w:rFonts w:ascii="Arial" w:hAnsi="Arial"/>
          <w:sz w:val="22"/>
        </w:rPr>
        <w:t>1.1</w:t>
      </w:r>
      <w:r>
        <w:rPr>
          <w:rFonts w:ascii="Arial" w:hAnsi="Arial"/>
          <w:sz w:val="22"/>
        </w:rPr>
        <w:tab/>
      </w:r>
      <w:r w:rsidR="00F85052">
        <w:rPr>
          <w:rFonts w:ascii="Arial" w:hAnsi="Arial"/>
          <w:sz w:val="22"/>
        </w:rPr>
        <w:t>Summary</w:t>
      </w:r>
    </w:p>
    <w:p w14:paraId="39320E21" w14:textId="77777777" w:rsidR="00114C19" w:rsidRDefault="00114C19" w:rsidP="00114C19">
      <w:pPr>
        <w:pStyle w:val="011"/>
        <w:spacing w:before="40"/>
        <w:rPr>
          <w:rFonts w:ascii="Arial" w:hAnsi="Arial"/>
          <w:sz w:val="22"/>
        </w:rPr>
      </w:pPr>
      <w:r>
        <w:rPr>
          <w:rFonts w:ascii="Arial" w:hAnsi="Arial"/>
          <w:sz w:val="22"/>
        </w:rPr>
        <w:t>1.2</w:t>
      </w:r>
      <w:r>
        <w:rPr>
          <w:rFonts w:ascii="Arial" w:hAnsi="Arial"/>
          <w:sz w:val="22"/>
        </w:rPr>
        <w:tab/>
        <w:t>Related Sections</w:t>
      </w:r>
    </w:p>
    <w:p w14:paraId="5054DE28" w14:textId="77777777" w:rsidR="00114C19" w:rsidRDefault="00114C19" w:rsidP="00114C19">
      <w:pPr>
        <w:pStyle w:val="011"/>
        <w:spacing w:before="40"/>
        <w:rPr>
          <w:rFonts w:ascii="Arial" w:hAnsi="Arial"/>
          <w:sz w:val="22"/>
        </w:rPr>
      </w:pPr>
      <w:r>
        <w:rPr>
          <w:rFonts w:ascii="Arial" w:hAnsi="Arial"/>
          <w:sz w:val="22"/>
        </w:rPr>
        <w:t>1.3</w:t>
      </w:r>
      <w:r>
        <w:rPr>
          <w:rFonts w:ascii="Arial" w:hAnsi="Arial"/>
          <w:sz w:val="22"/>
        </w:rPr>
        <w:tab/>
        <w:t>Reference Documents</w:t>
      </w:r>
    </w:p>
    <w:p w14:paraId="62DB7A06" w14:textId="77777777" w:rsidR="00114C19" w:rsidRDefault="00114C19" w:rsidP="00114C19">
      <w:pPr>
        <w:pStyle w:val="011"/>
        <w:spacing w:before="40"/>
        <w:rPr>
          <w:rFonts w:ascii="Arial" w:hAnsi="Arial"/>
          <w:sz w:val="22"/>
        </w:rPr>
      </w:pPr>
      <w:r>
        <w:rPr>
          <w:rFonts w:ascii="Arial" w:hAnsi="Arial"/>
          <w:sz w:val="22"/>
        </w:rPr>
        <w:t>1.4</w:t>
      </w:r>
      <w:r>
        <w:rPr>
          <w:rFonts w:ascii="Arial" w:hAnsi="Arial"/>
          <w:sz w:val="22"/>
        </w:rPr>
        <w:tab/>
      </w:r>
      <w:r w:rsidR="00F85052">
        <w:rPr>
          <w:rFonts w:ascii="Arial" w:hAnsi="Arial"/>
          <w:sz w:val="22"/>
        </w:rPr>
        <w:t>Submittals</w:t>
      </w:r>
    </w:p>
    <w:p w14:paraId="18E51BB0" w14:textId="77777777" w:rsidR="00114C19" w:rsidRDefault="00114C19" w:rsidP="00114C19">
      <w:pPr>
        <w:pStyle w:val="011"/>
        <w:spacing w:before="40"/>
        <w:rPr>
          <w:rFonts w:ascii="Arial" w:hAnsi="Arial"/>
          <w:sz w:val="22"/>
        </w:rPr>
      </w:pPr>
      <w:r>
        <w:rPr>
          <w:rFonts w:ascii="Arial" w:hAnsi="Arial"/>
          <w:sz w:val="22"/>
        </w:rPr>
        <w:t>1.5</w:t>
      </w:r>
      <w:r>
        <w:rPr>
          <w:rFonts w:ascii="Arial" w:hAnsi="Arial"/>
          <w:sz w:val="22"/>
        </w:rPr>
        <w:tab/>
      </w:r>
      <w:r w:rsidR="00F85052">
        <w:rPr>
          <w:rFonts w:ascii="Arial" w:hAnsi="Arial"/>
          <w:sz w:val="22"/>
        </w:rPr>
        <w:t>Quality Assurance</w:t>
      </w:r>
      <w:r w:rsidDel="007E7407">
        <w:rPr>
          <w:rFonts w:ascii="Arial" w:hAnsi="Arial"/>
          <w:sz w:val="22"/>
        </w:rPr>
        <w:t xml:space="preserve"> </w:t>
      </w:r>
    </w:p>
    <w:p w14:paraId="2863EACF" w14:textId="77777777" w:rsidR="00114C19" w:rsidRDefault="00F85052" w:rsidP="00114C19">
      <w:pPr>
        <w:pStyle w:val="011"/>
        <w:spacing w:before="40"/>
        <w:rPr>
          <w:rFonts w:ascii="Arial" w:hAnsi="Arial"/>
          <w:sz w:val="22"/>
        </w:rPr>
      </w:pPr>
      <w:r>
        <w:rPr>
          <w:rFonts w:ascii="Arial" w:hAnsi="Arial"/>
          <w:sz w:val="22"/>
        </w:rPr>
        <w:t>1.6</w:t>
      </w:r>
      <w:r>
        <w:rPr>
          <w:rFonts w:ascii="Arial" w:hAnsi="Arial"/>
          <w:sz w:val="22"/>
        </w:rPr>
        <w:tab/>
        <w:t>Project Conditions</w:t>
      </w:r>
    </w:p>
    <w:p w14:paraId="1C33BFB3" w14:textId="77777777" w:rsidR="00F85052" w:rsidRDefault="00F85052" w:rsidP="00114C19">
      <w:pPr>
        <w:pStyle w:val="011"/>
        <w:spacing w:before="40"/>
        <w:rPr>
          <w:rFonts w:ascii="Arial" w:hAnsi="Arial"/>
          <w:sz w:val="22"/>
        </w:rPr>
      </w:pPr>
      <w:r>
        <w:rPr>
          <w:rFonts w:ascii="Arial" w:hAnsi="Arial"/>
          <w:sz w:val="22"/>
        </w:rPr>
        <w:t>1.7</w:t>
      </w:r>
      <w:r>
        <w:rPr>
          <w:rFonts w:ascii="Arial" w:hAnsi="Arial"/>
          <w:sz w:val="22"/>
        </w:rPr>
        <w:tab/>
        <w:t>Warranty</w:t>
      </w:r>
    </w:p>
    <w:p w14:paraId="084DE7DC" w14:textId="77777777" w:rsidR="00114C19" w:rsidRDefault="00F85052" w:rsidP="00114C19">
      <w:pPr>
        <w:pStyle w:val="011"/>
        <w:spacing w:before="40"/>
        <w:rPr>
          <w:rFonts w:ascii="Arial" w:hAnsi="Arial"/>
          <w:sz w:val="22"/>
        </w:rPr>
      </w:pPr>
      <w:r>
        <w:rPr>
          <w:rFonts w:ascii="Arial" w:hAnsi="Arial"/>
          <w:sz w:val="22"/>
        </w:rPr>
        <w:t>1.8</w:t>
      </w:r>
      <w:r w:rsidR="00114C19">
        <w:rPr>
          <w:rFonts w:ascii="Arial" w:hAnsi="Arial"/>
          <w:sz w:val="22"/>
        </w:rPr>
        <w:tab/>
        <w:t>Delivery, Storage, and Handling</w:t>
      </w:r>
    </w:p>
    <w:p w14:paraId="2FC48E62" w14:textId="77777777" w:rsidR="00114C19" w:rsidRDefault="00114C19" w:rsidP="00114C19">
      <w:pPr>
        <w:pStyle w:val="011"/>
        <w:spacing w:before="40"/>
        <w:rPr>
          <w:rFonts w:ascii="Arial" w:hAnsi="Arial"/>
          <w:sz w:val="22"/>
        </w:rPr>
      </w:pPr>
    </w:p>
    <w:p w14:paraId="22970691" w14:textId="77777777" w:rsidR="00114C19" w:rsidRDefault="00114C19" w:rsidP="00114C19">
      <w:pPr>
        <w:pStyle w:val="011"/>
        <w:spacing w:before="40"/>
        <w:rPr>
          <w:rFonts w:ascii="Arial" w:hAnsi="Arial"/>
          <w:b/>
          <w:sz w:val="22"/>
        </w:rPr>
      </w:pPr>
      <w:r>
        <w:rPr>
          <w:rFonts w:ascii="Arial" w:hAnsi="Arial"/>
          <w:b/>
          <w:sz w:val="22"/>
        </w:rPr>
        <w:t>2.</w:t>
      </w:r>
      <w:r>
        <w:rPr>
          <w:rFonts w:ascii="Arial" w:hAnsi="Arial"/>
          <w:b/>
          <w:sz w:val="22"/>
        </w:rPr>
        <w:tab/>
        <w:t>Products</w:t>
      </w:r>
    </w:p>
    <w:p w14:paraId="16E3AEA9" w14:textId="77777777" w:rsidR="00114C19" w:rsidRDefault="00F85052" w:rsidP="00114C19">
      <w:pPr>
        <w:pStyle w:val="011"/>
        <w:spacing w:before="40"/>
        <w:rPr>
          <w:rFonts w:ascii="Arial" w:hAnsi="Arial"/>
          <w:sz w:val="22"/>
        </w:rPr>
      </w:pPr>
      <w:r>
        <w:rPr>
          <w:rFonts w:ascii="Arial" w:hAnsi="Arial"/>
          <w:sz w:val="22"/>
        </w:rPr>
        <w:t>2.1</w:t>
      </w:r>
      <w:r>
        <w:rPr>
          <w:rFonts w:ascii="Arial" w:hAnsi="Arial"/>
          <w:sz w:val="22"/>
        </w:rPr>
        <w:tab/>
        <w:t>Design Requirements</w:t>
      </w:r>
    </w:p>
    <w:p w14:paraId="37B055E6" w14:textId="77777777" w:rsidR="00114C19" w:rsidRDefault="00F85052" w:rsidP="00114C19">
      <w:pPr>
        <w:pStyle w:val="011"/>
        <w:spacing w:before="40"/>
        <w:rPr>
          <w:rFonts w:ascii="Arial" w:hAnsi="Arial"/>
          <w:sz w:val="22"/>
        </w:rPr>
      </w:pPr>
      <w:r>
        <w:rPr>
          <w:rFonts w:ascii="Arial" w:hAnsi="Arial"/>
          <w:sz w:val="22"/>
        </w:rPr>
        <w:t>2.2</w:t>
      </w:r>
      <w:r>
        <w:rPr>
          <w:rFonts w:ascii="Arial" w:hAnsi="Arial"/>
          <w:sz w:val="22"/>
        </w:rPr>
        <w:tab/>
        <w:t>Performance Requirements</w:t>
      </w:r>
    </w:p>
    <w:p w14:paraId="51642272" w14:textId="07A6AB98" w:rsidR="00114C19" w:rsidRDefault="00114C19" w:rsidP="00114C19">
      <w:pPr>
        <w:pStyle w:val="011"/>
        <w:spacing w:before="40"/>
        <w:rPr>
          <w:rFonts w:ascii="Arial" w:hAnsi="Arial"/>
          <w:sz w:val="22"/>
        </w:rPr>
      </w:pPr>
      <w:r>
        <w:rPr>
          <w:rFonts w:ascii="Arial" w:hAnsi="Arial"/>
          <w:sz w:val="22"/>
        </w:rPr>
        <w:t>2.</w:t>
      </w:r>
      <w:r w:rsidR="00831DD3">
        <w:rPr>
          <w:rFonts w:ascii="Arial" w:hAnsi="Arial"/>
          <w:sz w:val="22"/>
        </w:rPr>
        <w:t>3</w:t>
      </w:r>
      <w:r>
        <w:rPr>
          <w:rFonts w:ascii="Arial" w:hAnsi="Arial"/>
          <w:sz w:val="22"/>
        </w:rPr>
        <w:tab/>
      </w:r>
      <w:r w:rsidR="00F85052">
        <w:rPr>
          <w:rFonts w:ascii="Arial" w:hAnsi="Arial"/>
          <w:sz w:val="22"/>
        </w:rPr>
        <w:t>Materials and Components</w:t>
      </w:r>
    </w:p>
    <w:p w14:paraId="098A47B0" w14:textId="5BD52F45" w:rsidR="00114C19" w:rsidRDefault="00F85052" w:rsidP="00114C19">
      <w:pPr>
        <w:pStyle w:val="011"/>
        <w:spacing w:before="40"/>
        <w:rPr>
          <w:rFonts w:ascii="Arial" w:hAnsi="Arial"/>
          <w:sz w:val="22"/>
        </w:rPr>
      </w:pPr>
      <w:r>
        <w:rPr>
          <w:rFonts w:ascii="Arial" w:hAnsi="Arial"/>
          <w:sz w:val="22"/>
        </w:rPr>
        <w:t>2.</w:t>
      </w:r>
      <w:r w:rsidR="00831DD3">
        <w:rPr>
          <w:rFonts w:ascii="Arial" w:hAnsi="Arial"/>
          <w:sz w:val="22"/>
        </w:rPr>
        <w:t>4</w:t>
      </w:r>
      <w:r>
        <w:rPr>
          <w:rFonts w:ascii="Arial" w:hAnsi="Arial"/>
          <w:sz w:val="22"/>
        </w:rPr>
        <w:tab/>
      </w:r>
      <w:r w:rsidR="00114C19">
        <w:rPr>
          <w:rFonts w:ascii="Arial" w:hAnsi="Arial"/>
          <w:sz w:val="22"/>
        </w:rPr>
        <w:t>Finish</w:t>
      </w:r>
      <w:r>
        <w:rPr>
          <w:rFonts w:ascii="Arial" w:hAnsi="Arial"/>
          <w:sz w:val="22"/>
        </w:rPr>
        <w:t>es</w:t>
      </w:r>
    </w:p>
    <w:p w14:paraId="18ECCE02" w14:textId="77777777" w:rsidR="00114C19" w:rsidRDefault="00114C19" w:rsidP="00114C19">
      <w:pPr>
        <w:pStyle w:val="011"/>
        <w:spacing w:before="40"/>
        <w:rPr>
          <w:rFonts w:ascii="Arial" w:hAnsi="Arial"/>
          <w:sz w:val="22"/>
        </w:rPr>
      </w:pPr>
    </w:p>
    <w:p w14:paraId="4FA7D680" w14:textId="77777777" w:rsidR="00114C19" w:rsidRDefault="00114C19" w:rsidP="00114C19">
      <w:pPr>
        <w:pStyle w:val="011"/>
        <w:spacing w:before="40"/>
        <w:rPr>
          <w:rFonts w:ascii="Arial" w:hAnsi="Arial"/>
          <w:b/>
          <w:sz w:val="22"/>
        </w:rPr>
      </w:pPr>
      <w:r>
        <w:rPr>
          <w:rFonts w:ascii="Arial" w:hAnsi="Arial"/>
          <w:b/>
          <w:sz w:val="22"/>
        </w:rPr>
        <w:t>3.</w:t>
      </w:r>
      <w:r>
        <w:rPr>
          <w:rFonts w:ascii="Arial" w:hAnsi="Arial"/>
          <w:b/>
          <w:sz w:val="22"/>
        </w:rPr>
        <w:tab/>
        <w:t>Execution</w:t>
      </w:r>
    </w:p>
    <w:p w14:paraId="74DCDA0B" w14:textId="77777777" w:rsidR="00114C19" w:rsidRDefault="00114C19" w:rsidP="00114C19">
      <w:pPr>
        <w:pStyle w:val="011"/>
        <w:spacing w:before="40"/>
        <w:rPr>
          <w:rFonts w:ascii="Arial" w:hAnsi="Arial"/>
          <w:sz w:val="22"/>
        </w:rPr>
      </w:pPr>
      <w:r>
        <w:rPr>
          <w:rFonts w:ascii="Arial" w:hAnsi="Arial"/>
          <w:sz w:val="22"/>
        </w:rPr>
        <w:t>3.1</w:t>
      </w:r>
      <w:r>
        <w:rPr>
          <w:rFonts w:ascii="Arial" w:hAnsi="Arial"/>
          <w:sz w:val="22"/>
        </w:rPr>
        <w:tab/>
        <w:t>Examination</w:t>
      </w:r>
    </w:p>
    <w:p w14:paraId="57A5C743" w14:textId="77777777" w:rsidR="00114C19" w:rsidRDefault="00114C19" w:rsidP="00114C19">
      <w:pPr>
        <w:pStyle w:val="011"/>
        <w:spacing w:before="40"/>
        <w:rPr>
          <w:rFonts w:ascii="Arial" w:hAnsi="Arial"/>
          <w:sz w:val="22"/>
        </w:rPr>
      </w:pPr>
      <w:r>
        <w:rPr>
          <w:rFonts w:ascii="Arial" w:hAnsi="Arial"/>
          <w:sz w:val="22"/>
        </w:rPr>
        <w:t>3.2</w:t>
      </w:r>
      <w:r>
        <w:rPr>
          <w:rFonts w:ascii="Arial" w:hAnsi="Arial"/>
          <w:sz w:val="22"/>
        </w:rPr>
        <w:tab/>
      </w:r>
      <w:r w:rsidR="00324072">
        <w:rPr>
          <w:rFonts w:ascii="Arial" w:hAnsi="Arial"/>
          <w:sz w:val="22"/>
        </w:rPr>
        <w:t>Preparation</w:t>
      </w:r>
    </w:p>
    <w:p w14:paraId="0DDA4B81" w14:textId="77777777" w:rsidR="00114C19" w:rsidRDefault="00324072" w:rsidP="00114C19">
      <w:pPr>
        <w:pStyle w:val="011"/>
        <w:spacing w:before="40"/>
        <w:rPr>
          <w:rFonts w:ascii="Arial" w:hAnsi="Arial"/>
          <w:sz w:val="22"/>
        </w:rPr>
      </w:pPr>
      <w:r>
        <w:rPr>
          <w:rFonts w:ascii="Arial" w:hAnsi="Arial"/>
          <w:sz w:val="22"/>
        </w:rPr>
        <w:t>3.3</w:t>
      </w:r>
      <w:r>
        <w:rPr>
          <w:rFonts w:ascii="Arial" w:hAnsi="Arial"/>
          <w:sz w:val="22"/>
        </w:rPr>
        <w:tab/>
        <w:t>Installation</w:t>
      </w:r>
    </w:p>
    <w:p w14:paraId="0A8F5880" w14:textId="77777777" w:rsidR="00114C19" w:rsidRDefault="00324072" w:rsidP="00114C19">
      <w:pPr>
        <w:pStyle w:val="011"/>
        <w:spacing w:before="40"/>
        <w:rPr>
          <w:rFonts w:ascii="Arial" w:hAnsi="Arial"/>
          <w:sz w:val="22"/>
        </w:rPr>
      </w:pPr>
      <w:r>
        <w:rPr>
          <w:rFonts w:ascii="Arial" w:hAnsi="Arial"/>
          <w:sz w:val="22"/>
        </w:rPr>
        <w:t>3.4</w:t>
      </w:r>
      <w:r>
        <w:rPr>
          <w:rFonts w:ascii="Arial" w:hAnsi="Arial"/>
          <w:sz w:val="22"/>
        </w:rPr>
        <w:tab/>
        <w:t>Adjustments</w:t>
      </w:r>
    </w:p>
    <w:p w14:paraId="3842E8AA" w14:textId="77777777" w:rsidR="00324072" w:rsidRDefault="00324072" w:rsidP="00114C19">
      <w:pPr>
        <w:pStyle w:val="011"/>
        <w:spacing w:before="40"/>
        <w:rPr>
          <w:rFonts w:ascii="Arial" w:hAnsi="Arial"/>
          <w:sz w:val="22"/>
        </w:rPr>
      </w:pPr>
      <w:r>
        <w:rPr>
          <w:rFonts w:ascii="Arial" w:hAnsi="Arial"/>
          <w:sz w:val="22"/>
        </w:rPr>
        <w:t>3.5</w:t>
      </w:r>
      <w:r>
        <w:rPr>
          <w:rFonts w:ascii="Arial" w:hAnsi="Arial"/>
          <w:sz w:val="22"/>
        </w:rPr>
        <w:tab/>
        <w:t>Cleaning</w:t>
      </w:r>
    </w:p>
    <w:p w14:paraId="79E48424" w14:textId="77777777" w:rsidR="00114C19" w:rsidRDefault="00114C19" w:rsidP="00114C19">
      <w:pPr>
        <w:pStyle w:val="011"/>
        <w:spacing w:before="40"/>
        <w:rPr>
          <w:rFonts w:ascii="Arial" w:hAnsi="Arial"/>
          <w:sz w:val="22"/>
        </w:rPr>
      </w:pPr>
    </w:p>
    <w:p w14:paraId="4EAE56BB" w14:textId="77777777" w:rsidR="00114C19" w:rsidRPr="002E3E3F" w:rsidRDefault="00114C19" w:rsidP="00114C19">
      <w:pPr>
        <w:pStyle w:val="011"/>
        <w:spacing w:before="40"/>
        <w:rPr>
          <w:rFonts w:ascii="Arial" w:hAnsi="Arial"/>
          <w:color w:val="auto"/>
          <w:sz w:val="16"/>
          <w:szCs w:val="16"/>
        </w:rPr>
        <w:sectPr w:rsidR="00114C19" w:rsidRPr="002E3E3F">
          <w:footerReference w:type="even" r:id="rId8"/>
          <w:footerReference w:type="default" r:id="rId9"/>
          <w:footerReference w:type="first" r:id="rId10"/>
          <w:footnotePr>
            <w:numFmt w:val="lowerRoman"/>
          </w:footnotePr>
          <w:endnotePr>
            <w:numFmt w:val="decimal"/>
          </w:endnotePr>
          <w:pgSz w:w="12240" w:h="15840"/>
          <w:pgMar w:top="720" w:right="1080" w:bottom="720" w:left="1080" w:header="720" w:footer="720" w:gutter="0"/>
          <w:pgNumType w:start="1"/>
          <w:cols w:space="0"/>
        </w:sectPr>
      </w:pPr>
    </w:p>
    <w:p w14:paraId="52EC0580" w14:textId="5A7672D5" w:rsidR="00477EBD" w:rsidRPr="00E549F0" w:rsidRDefault="00477EBD" w:rsidP="00114C19">
      <w:pPr>
        <w:pStyle w:val="Style1"/>
        <w:rPr>
          <w:color w:val="FF0000"/>
        </w:rPr>
      </w:pPr>
      <w:r w:rsidRPr="009F5E89">
        <w:lastRenderedPageBreak/>
        <w:t>1.</w:t>
      </w:r>
      <w:r w:rsidRPr="009F5E89">
        <w:tab/>
      </w:r>
      <w:r w:rsidRPr="00B86251">
        <w:t>General</w:t>
      </w:r>
      <w:r w:rsidR="00E549F0">
        <w:t xml:space="preserve"> </w:t>
      </w:r>
      <w:r w:rsidR="00E549F0">
        <w:rPr>
          <w:color w:val="FF0000"/>
        </w:rPr>
        <w:t xml:space="preserve">   </w:t>
      </w:r>
    </w:p>
    <w:p w14:paraId="439BE554" w14:textId="77777777" w:rsidR="00477EBD" w:rsidRPr="00B86251" w:rsidRDefault="00477EBD" w:rsidP="00571F9A">
      <w:pPr>
        <w:pStyle w:val="Style11"/>
      </w:pPr>
      <w:r w:rsidRPr="00B86251">
        <w:t>1.1</w:t>
      </w:r>
      <w:r w:rsidRPr="00B86251">
        <w:tab/>
      </w:r>
      <w:r w:rsidR="00BD4C4B" w:rsidRPr="00B86251">
        <w:t>SUMMARY</w:t>
      </w:r>
    </w:p>
    <w:p w14:paraId="4EB99B96" w14:textId="34772B9A" w:rsidR="00396F90" w:rsidRDefault="00477EBD" w:rsidP="004846D1">
      <w:pPr>
        <w:pStyle w:val="Style111"/>
      </w:pPr>
      <w:r w:rsidRPr="00911EB2">
        <w:t>.1</w:t>
      </w:r>
      <w:r w:rsidRPr="00911EB2">
        <w:tab/>
        <w:t xml:space="preserve">This section includes requirements for the supply and installation of </w:t>
      </w:r>
      <w:r w:rsidR="002C3707" w:rsidRPr="00911EB2">
        <w:t xml:space="preserve">a </w:t>
      </w:r>
      <w:r w:rsidR="009409B3" w:rsidRPr="00911EB2">
        <w:t>non-progressive</w:t>
      </w:r>
      <w:r w:rsidR="009F5E89" w:rsidRPr="00911EB2">
        <w:t>,</w:t>
      </w:r>
      <w:r w:rsidR="00AD76C1">
        <w:t xml:space="preserve"> </w:t>
      </w:r>
      <w:r w:rsidR="0085749B">
        <w:t>[</w:t>
      </w:r>
      <w:proofErr w:type="gramStart"/>
      <w:r w:rsidR="00AD4849">
        <w:t>U</w:t>
      </w:r>
      <w:r w:rsidR="00AD76C1" w:rsidRPr="007E1ECB">
        <w:t>nitized</w:t>
      </w:r>
      <w:r w:rsidR="00E96593">
        <w:t>]</w:t>
      </w:r>
      <w:r w:rsidR="00AD76C1" w:rsidRPr="007E1ECB">
        <w:t xml:space="preserve"> </w:t>
      </w:r>
      <w:r w:rsidR="00AD4849">
        <w:t xml:space="preserve"> &amp;</w:t>
      </w:r>
      <w:proofErr w:type="gramEnd"/>
      <w:r w:rsidR="00AD4849">
        <w:t xml:space="preserve"> progressive (Stick built) Demountable Partition</w:t>
      </w:r>
      <w:r w:rsidR="00BD4C4B" w:rsidRPr="007E1ECB">
        <w:t xml:space="preserve"> system</w:t>
      </w:r>
      <w:r w:rsidR="0085749B">
        <w:t xml:space="preserve"> as described in the Technical Design Requirements</w:t>
      </w:r>
      <w:r w:rsidR="003C4697" w:rsidRPr="007E1ECB">
        <w:t xml:space="preserve"> including framing, panels, glazing, doors, frames, hardware and</w:t>
      </w:r>
      <w:r w:rsidR="009F5E89" w:rsidRPr="007E1ECB">
        <w:t xml:space="preserve"> </w:t>
      </w:r>
      <w:r w:rsidR="00571F9A" w:rsidRPr="007E1ECB">
        <w:t xml:space="preserve">all </w:t>
      </w:r>
      <w:r w:rsidR="00BD4C4B" w:rsidRPr="007E1ECB">
        <w:t>necessary tr</w:t>
      </w:r>
      <w:r w:rsidR="00BD4C4B" w:rsidRPr="00911EB2">
        <w:t>ims, accessories</w:t>
      </w:r>
      <w:r w:rsidR="000B1CD8">
        <w:t>, [power/communication systems]</w:t>
      </w:r>
      <w:r w:rsidR="00BD4C4B" w:rsidRPr="00911EB2">
        <w:t xml:space="preserve"> and acoustical treatments for a complete installation.</w:t>
      </w:r>
      <w:r w:rsidR="009409B3" w:rsidRPr="00911EB2">
        <w:t xml:space="preserve"> </w:t>
      </w:r>
    </w:p>
    <w:p w14:paraId="29E95AC4" w14:textId="0A72B444" w:rsidR="00C31D53" w:rsidRPr="0085749B" w:rsidRDefault="00C31D53" w:rsidP="0085749B">
      <w:pPr>
        <w:pStyle w:val="Style111"/>
        <w:ind w:left="0" w:firstLine="0"/>
        <w:jc w:val="left"/>
        <w:rPr>
          <w:b/>
        </w:rPr>
      </w:pPr>
      <w:r w:rsidRPr="0085749B">
        <w:rPr>
          <w:b/>
          <w:i/>
          <w:sz w:val="22"/>
          <w:szCs w:val="22"/>
        </w:rPr>
        <w:t xml:space="preserve">SPEC NOTE:  </w:t>
      </w:r>
      <w:r>
        <w:rPr>
          <w:b/>
          <w:i/>
          <w:sz w:val="22"/>
          <w:szCs w:val="22"/>
        </w:rPr>
        <w:t xml:space="preserve">Consultant to coordinate work with Facility Manager to confirm that erection of </w:t>
      </w:r>
      <w:r w:rsidR="00AD4849">
        <w:rPr>
          <w:b/>
          <w:i/>
          <w:sz w:val="22"/>
          <w:szCs w:val="22"/>
        </w:rPr>
        <w:t>Demountable Partitions</w:t>
      </w:r>
      <w:r>
        <w:rPr>
          <w:b/>
          <w:i/>
          <w:sz w:val="22"/>
          <w:szCs w:val="22"/>
        </w:rPr>
        <w:t xml:space="preserve"> will not impact required travel distances, access to exits or notification devices such as alarms.</w:t>
      </w:r>
    </w:p>
    <w:p w14:paraId="784BDF93" w14:textId="77777777" w:rsidR="00366649" w:rsidRPr="00911EB2" w:rsidRDefault="00366649" w:rsidP="00366649">
      <w:pPr>
        <w:pStyle w:val="Style111"/>
        <w:spacing w:before="0" w:beforeAutospacing="0"/>
        <w:ind w:firstLine="0"/>
      </w:pPr>
    </w:p>
    <w:p w14:paraId="11CD0A75" w14:textId="77777777" w:rsidR="00366649" w:rsidRDefault="00366649" w:rsidP="00366649">
      <w:pPr>
        <w:pStyle w:val="0parheading"/>
        <w:rPr>
          <w:rFonts w:ascii="Times New Roman" w:hAnsi="Times New Roman"/>
          <w:color w:val="auto"/>
        </w:rPr>
      </w:pPr>
      <w:r w:rsidRPr="00911EB2">
        <w:rPr>
          <w:rFonts w:ascii="Times New Roman" w:hAnsi="Times New Roman"/>
          <w:color w:val="auto"/>
        </w:rPr>
        <w:t>1.2</w:t>
      </w:r>
      <w:r w:rsidRPr="00911EB2">
        <w:rPr>
          <w:rFonts w:ascii="Times New Roman" w:hAnsi="Times New Roman"/>
          <w:color w:val="auto"/>
        </w:rPr>
        <w:tab/>
        <w:t>RELATED SECTIONS</w:t>
      </w:r>
    </w:p>
    <w:p w14:paraId="0216EE51" w14:textId="77777777" w:rsidR="00E549F0" w:rsidRDefault="00E549F0" w:rsidP="00366649">
      <w:pPr>
        <w:pStyle w:val="0parheading"/>
        <w:rPr>
          <w:rFonts w:ascii="Times New Roman" w:hAnsi="Times New Roman"/>
          <w:color w:val="auto"/>
        </w:rPr>
      </w:pPr>
    </w:p>
    <w:p w14:paraId="44C15BAA" w14:textId="7D536B66" w:rsidR="00E549F0" w:rsidRPr="00AC69E0" w:rsidRDefault="00E549F0" w:rsidP="00E549F0">
      <w:pPr>
        <w:pStyle w:val="0specnote"/>
        <w:rPr>
          <w:i/>
          <w:sz w:val="22"/>
          <w:szCs w:val="22"/>
        </w:rPr>
      </w:pPr>
      <w:r w:rsidRPr="00911EB2">
        <w:rPr>
          <w:i/>
          <w:sz w:val="22"/>
          <w:szCs w:val="22"/>
        </w:rPr>
        <w:t xml:space="preserve">SPEC NOTE:  Edit to reflect applicable </w:t>
      </w:r>
      <w:r w:rsidR="0085749B">
        <w:rPr>
          <w:i/>
          <w:sz w:val="22"/>
          <w:szCs w:val="22"/>
        </w:rPr>
        <w:t xml:space="preserve">project </w:t>
      </w:r>
      <w:r w:rsidRPr="00911EB2">
        <w:rPr>
          <w:i/>
          <w:sz w:val="22"/>
          <w:szCs w:val="22"/>
        </w:rPr>
        <w:t>related sections.</w:t>
      </w:r>
      <w:r w:rsidR="000B1CD8">
        <w:rPr>
          <w:i/>
          <w:sz w:val="22"/>
          <w:szCs w:val="22"/>
        </w:rPr>
        <w:t xml:space="preserve">  Project Manager to confirm if project is governed by a Building Standard</w:t>
      </w:r>
      <w:r w:rsidR="00512712">
        <w:rPr>
          <w:i/>
          <w:sz w:val="22"/>
          <w:szCs w:val="22"/>
        </w:rPr>
        <w:t xml:space="preserve"> which will may permit a proprietary specification to be used. </w:t>
      </w:r>
      <w:r w:rsidRPr="00911EB2">
        <w:rPr>
          <w:i/>
          <w:sz w:val="22"/>
          <w:szCs w:val="22"/>
        </w:rPr>
        <w:t xml:space="preserve"> </w:t>
      </w:r>
      <w:r>
        <w:rPr>
          <w:i/>
          <w:sz w:val="22"/>
          <w:szCs w:val="22"/>
        </w:rPr>
        <w:t>Items listed below</w:t>
      </w:r>
      <w:r w:rsidRPr="00911EB2">
        <w:rPr>
          <w:i/>
          <w:sz w:val="22"/>
          <w:szCs w:val="22"/>
        </w:rPr>
        <w:t xml:space="preserve"> are not </w:t>
      </w:r>
      <w:r w:rsidRPr="00911EB2">
        <w:rPr>
          <w:rFonts w:ascii="Times New Roman" w:hAnsi="Times New Roman"/>
          <w:i/>
          <w:color w:val="auto"/>
        </w:rPr>
        <w:t>considered to be part of the “</w:t>
      </w:r>
      <w:r w:rsidR="00AD4849">
        <w:rPr>
          <w:rFonts w:ascii="Times New Roman" w:hAnsi="Times New Roman"/>
          <w:i/>
          <w:color w:val="auto"/>
        </w:rPr>
        <w:t>Demountable Partition System</w:t>
      </w:r>
      <w:proofErr w:type="gramStart"/>
      <w:r w:rsidRPr="00911EB2">
        <w:rPr>
          <w:rFonts w:ascii="Times New Roman" w:hAnsi="Times New Roman"/>
          <w:i/>
          <w:color w:val="auto"/>
        </w:rPr>
        <w:t>", but</w:t>
      </w:r>
      <w:proofErr w:type="gramEnd"/>
      <w:r w:rsidRPr="00911EB2">
        <w:rPr>
          <w:rFonts w:ascii="Times New Roman" w:hAnsi="Times New Roman"/>
          <w:i/>
          <w:color w:val="auto"/>
        </w:rPr>
        <w:t xml:space="preserve"> may require close coordination.  Ensure that all pertinent requirements are adequately addressed in the related Sections.</w:t>
      </w:r>
      <w:r w:rsidR="00D42FE3">
        <w:rPr>
          <w:rFonts w:ascii="Times New Roman" w:hAnsi="Times New Roman"/>
          <w:i/>
          <w:color w:val="auto"/>
        </w:rPr>
        <w:t xml:space="preserve"> Ensure that installation of </w:t>
      </w:r>
      <w:r w:rsidR="00AD4849">
        <w:rPr>
          <w:rFonts w:ascii="Times New Roman" w:hAnsi="Times New Roman"/>
          <w:i/>
          <w:color w:val="auto"/>
        </w:rPr>
        <w:t>Demountable Partitions</w:t>
      </w:r>
      <w:r w:rsidR="00D42FE3">
        <w:rPr>
          <w:rFonts w:ascii="Times New Roman" w:hAnsi="Times New Roman"/>
          <w:i/>
          <w:color w:val="auto"/>
        </w:rPr>
        <w:t xml:space="preserve"> do not impede access to existing life-safety or electrical controls, such as thermostats, switches or fire alarm pulls.</w:t>
      </w:r>
    </w:p>
    <w:p w14:paraId="48E6521D" w14:textId="77777777" w:rsidR="003D3AEA" w:rsidRPr="00911EB2" w:rsidRDefault="003D3AEA" w:rsidP="00E549F0">
      <w:pPr>
        <w:pStyle w:val="0parheading"/>
        <w:ind w:left="0" w:firstLine="0"/>
        <w:rPr>
          <w:rFonts w:ascii="Times New Roman" w:hAnsi="Times New Roman"/>
          <w:color w:val="auto"/>
        </w:rPr>
      </w:pPr>
    </w:p>
    <w:p w14:paraId="46E90CB5" w14:textId="77777777" w:rsidR="000B1CD8" w:rsidRPr="00D42FE3" w:rsidRDefault="003D3AEA" w:rsidP="003D3AEA">
      <w:pPr>
        <w:tabs>
          <w:tab w:val="left" w:pos="2160"/>
        </w:tabs>
        <w:ind w:left="1440"/>
        <w:rPr>
          <w:sz w:val="22"/>
          <w:szCs w:val="22"/>
        </w:rPr>
      </w:pPr>
      <w:r w:rsidRPr="00D42FE3">
        <w:rPr>
          <w:sz w:val="22"/>
          <w:szCs w:val="22"/>
        </w:rPr>
        <w:t>.1</w:t>
      </w:r>
      <w:r w:rsidRPr="00D42FE3">
        <w:rPr>
          <w:sz w:val="22"/>
          <w:szCs w:val="22"/>
        </w:rPr>
        <w:tab/>
      </w:r>
      <w:r w:rsidR="000B1CD8" w:rsidRPr="00D42FE3">
        <w:rPr>
          <w:sz w:val="22"/>
          <w:szCs w:val="22"/>
        </w:rPr>
        <w:t>Alternates</w:t>
      </w:r>
      <w:r w:rsidR="000B1CD8" w:rsidRPr="00D42FE3">
        <w:rPr>
          <w:sz w:val="22"/>
          <w:szCs w:val="22"/>
        </w:rPr>
        <w:tab/>
      </w:r>
      <w:r w:rsidR="000B1CD8" w:rsidRPr="00D42FE3">
        <w:rPr>
          <w:sz w:val="22"/>
          <w:szCs w:val="22"/>
        </w:rPr>
        <w:tab/>
      </w:r>
      <w:r w:rsidR="000B1CD8" w:rsidRPr="00D42FE3">
        <w:rPr>
          <w:sz w:val="22"/>
          <w:szCs w:val="22"/>
        </w:rPr>
        <w:tab/>
      </w:r>
      <w:r w:rsidR="000B1CD8" w:rsidRPr="00D42FE3">
        <w:rPr>
          <w:sz w:val="22"/>
          <w:szCs w:val="22"/>
        </w:rPr>
        <w:tab/>
      </w:r>
      <w:r w:rsidR="000B1CD8" w:rsidRPr="00D42FE3">
        <w:rPr>
          <w:sz w:val="22"/>
          <w:szCs w:val="22"/>
        </w:rPr>
        <w:tab/>
      </w:r>
      <w:r w:rsidR="000B1CD8" w:rsidRPr="00D42FE3">
        <w:rPr>
          <w:sz w:val="22"/>
          <w:szCs w:val="22"/>
        </w:rPr>
        <w:tab/>
      </w:r>
      <w:r w:rsidR="000B1CD8" w:rsidRPr="00D42FE3">
        <w:rPr>
          <w:sz w:val="22"/>
          <w:szCs w:val="22"/>
        </w:rPr>
        <w:tab/>
        <w:t>Section 01 23 00</w:t>
      </w:r>
    </w:p>
    <w:p w14:paraId="7599645A" w14:textId="77777777" w:rsidR="002C3707" w:rsidRPr="00D42FE3" w:rsidRDefault="000B1CD8" w:rsidP="003D3AEA">
      <w:pPr>
        <w:tabs>
          <w:tab w:val="left" w:pos="2160"/>
        </w:tabs>
        <w:ind w:left="1440"/>
        <w:rPr>
          <w:sz w:val="22"/>
          <w:szCs w:val="22"/>
        </w:rPr>
      </w:pPr>
      <w:r w:rsidRPr="00D42FE3">
        <w:rPr>
          <w:sz w:val="22"/>
          <w:szCs w:val="22"/>
        </w:rPr>
        <w:t xml:space="preserve">.2 </w:t>
      </w:r>
      <w:r w:rsidRPr="00D42FE3">
        <w:rPr>
          <w:sz w:val="22"/>
          <w:szCs w:val="22"/>
        </w:rPr>
        <w:tab/>
      </w:r>
      <w:r w:rsidR="002C3707" w:rsidRPr="00D42FE3">
        <w:rPr>
          <w:sz w:val="22"/>
          <w:szCs w:val="22"/>
        </w:rPr>
        <w:t>Submittal Procedures</w:t>
      </w:r>
      <w:r w:rsidR="002C3707" w:rsidRPr="00D42FE3">
        <w:rPr>
          <w:sz w:val="22"/>
          <w:szCs w:val="22"/>
        </w:rPr>
        <w:tab/>
      </w:r>
      <w:r w:rsidR="00D11713" w:rsidRPr="00D42FE3">
        <w:rPr>
          <w:sz w:val="22"/>
          <w:szCs w:val="22"/>
        </w:rPr>
        <w:t xml:space="preserve">  </w:t>
      </w:r>
      <w:r w:rsidR="00D11713" w:rsidRPr="00D42FE3">
        <w:rPr>
          <w:sz w:val="22"/>
          <w:szCs w:val="22"/>
        </w:rPr>
        <w:tab/>
      </w:r>
      <w:r w:rsidR="00D11713" w:rsidRPr="00D42FE3">
        <w:rPr>
          <w:sz w:val="22"/>
          <w:szCs w:val="22"/>
        </w:rPr>
        <w:tab/>
      </w:r>
      <w:r w:rsidR="00D11713" w:rsidRPr="00D42FE3">
        <w:rPr>
          <w:sz w:val="22"/>
          <w:szCs w:val="22"/>
        </w:rPr>
        <w:tab/>
      </w:r>
      <w:r w:rsidR="00D11713" w:rsidRPr="00D42FE3">
        <w:rPr>
          <w:sz w:val="22"/>
          <w:szCs w:val="22"/>
        </w:rPr>
        <w:tab/>
      </w:r>
      <w:r w:rsidR="00D11713" w:rsidRPr="00D42FE3">
        <w:rPr>
          <w:sz w:val="22"/>
          <w:szCs w:val="22"/>
        </w:rPr>
        <w:tab/>
      </w:r>
      <w:r w:rsidR="002C3707" w:rsidRPr="00D42FE3">
        <w:rPr>
          <w:sz w:val="22"/>
          <w:szCs w:val="22"/>
        </w:rPr>
        <w:t>Section 01 33 01</w:t>
      </w:r>
    </w:p>
    <w:p w14:paraId="18ABC06B" w14:textId="77777777" w:rsidR="009E06E8" w:rsidRPr="00D42FE3" w:rsidRDefault="000B1CD8" w:rsidP="003D3AEA">
      <w:pPr>
        <w:tabs>
          <w:tab w:val="left" w:pos="2160"/>
        </w:tabs>
        <w:ind w:left="1440"/>
        <w:rPr>
          <w:sz w:val="22"/>
          <w:szCs w:val="22"/>
        </w:rPr>
      </w:pPr>
      <w:r w:rsidRPr="00D42FE3">
        <w:rPr>
          <w:sz w:val="22"/>
          <w:szCs w:val="22"/>
        </w:rPr>
        <w:t>.3</w:t>
      </w:r>
      <w:r w:rsidR="00D11713" w:rsidRPr="00D42FE3">
        <w:rPr>
          <w:sz w:val="22"/>
          <w:szCs w:val="22"/>
        </w:rPr>
        <w:tab/>
      </w:r>
      <w:r w:rsidR="009E06E8" w:rsidRPr="00D42FE3">
        <w:rPr>
          <w:sz w:val="22"/>
          <w:szCs w:val="22"/>
        </w:rPr>
        <w:t>LEED</w:t>
      </w:r>
      <w:r w:rsidR="00CB1F0B" w:rsidRPr="00D42FE3">
        <w:rPr>
          <w:sz w:val="22"/>
          <w:szCs w:val="22"/>
        </w:rPr>
        <w:t xml:space="preserve">® </w:t>
      </w:r>
      <w:r w:rsidR="009E06E8" w:rsidRPr="00D42FE3">
        <w:rPr>
          <w:sz w:val="22"/>
          <w:szCs w:val="22"/>
        </w:rPr>
        <w:t>Requirements</w:t>
      </w:r>
      <w:r w:rsidR="009E06E8" w:rsidRPr="00D42FE3">
        <w:rPr>
          <w:sz w:val="22"/>
          <w:szCs w:val="22"/>
        </w:rPr>
        <w:tab/>
      </w:r>
      <w:r w:rsidR="00D11713" w:rsidRPr="00D42FE3">
        <w:rPr>
          <w:sz w:val="22"/>
          <w:szCs w:val="22"/>
        </w:rPr>
        <w:tab/>
      </w:r>
      <w:r w:rsidR="00D11713" w:rsidRPr="00D42FE3">
        <w:rPr>
          <w:sz w:val="22"/>
          <w:szCs w:val="22"/>
        </w:rPr>
        <w:tab/>
      </w:r>
      <w:r w:rsidR="00D11713" w:rsidRPr="00D42FE3">
        <w:rPr>
          <w:sz w:val="22"/>
          <w:szCs w:val="22"/>
        </w:rPr>
        <w:tab/>
      </w:r>
      <w:r w:rsidR="00D11713" w:rsidRPr="00D42FE3">
        <w:rPr>
          <w:sz w:val="22"/>
          <w:szCs w:val="22"/>
        </w:rPr>
        <w:tab/>
      </w:r>
      <w:r w:rsidR="008354F0">
        <w:rPr>
          <w:sz w:val="22"/>
          <w:szCs w:val="22"/>
        </w:rPr>
        <w:tab/>
      </w:r>
      <w:r w:rsidR="009E06E8" w:rsidRPr="00D42FE3">
        <w:rPr>
          <w:sz w:val="22"/>
          <w:szCs w:val="22"/>
        </w:rPr>
        <w:t>Section 01 35 18B</w:t>
      </w:r>
    </w:p>
    <w:p w14:paraId="100175C2" w14:textId="77777777" w:rsidR="009E06E8" w:rsidRPr="00D42FE3" w:rsidRDefault="000B1CD8" w:rsidP="003D3AEA">
      <w:pPr>
        <w:tabs>
          <w:tab w:val="left" w:pos="2160"/>
        </w:tabs>
        <w:ind w:left="1440"/>
        <w:rPr>
          <w:sz w:val="22"/>
          <w:szCs w:val="22"/>
        </w:rPr>
      </w:pPr>
      <w:r w:rsidRPr="00D42FE3">
        <w:rPr>
          <w:sz w:val="22"/>
          <w:szCs w:val="22"/>
        </w:rPr>
        <w:t>.4</w:t>
      </w:r>
      <w:r w:rsidR="00D11713" w:rsidRPr="00D42FE3">
        <w:rPr>
          <w:sz w:val="22"/>
          <w:szCs w:val="22"/>
        </w:rPr>
        <w:tab/>
      </w:r>
      <w:r w:rsidR="009E06E8" w:rsidRPr="00D42FE3">
        <w:rPr>
          <w:sz w:val="22"/>
          <w:szCs w:val="22"/>
        </w:rPr>
        <w:t>Environmental Procedures</w:t>
      </w:r>
      <w:r w:rsidR="009E06E8" w:rsidRPr="00D42FE3">
        <w:rPr>
          <w:sz w:val="22"/>
          <w:szCs w:val="22"/>
        </w:rPr>
        <w:tab/>
      </w:r>
      <w:r w:rsidR="00D11713" w:rsidRPr="00D42FE3">
        <w:rPr>
          <w:sz w:val="22"/>
          <w:szCs w:val="22"/>
        </w:rPr>
        <w:tab/>
      </w:r>
      <w:r w:rsidR="00D11713" w:rsidRPr="00D42FE3">
        <w:rPr>
          <w:sz w:val="22"/>
          <w:szCs w:val="22"/>
        </w:rPr>
        <w:tab/>
      </w:r>
      <w:r w:rsidR="00D11713" w:rsidRPr="00D42FE3">
        <w:rPr>
          <w:sz w:val="22"/>
          <w:szCs w:val="22"/>
        </w:rPr>
        <w:tab/>
      </w:r>
      <w:r w:rsidR="00D11713" w:rsidRPr="00D42FE3">
        <w:rPr>
          <w:sz w:val="22"/>
          <w:szCs w:val="22"/>
        </w:rPr>
        <w:tab/>
      </w:r>
      <w:r w:rsidR="009E06E8" w:rsidRPr="00D42FE3">
        <w:rPr>
          <w:sz w:val="22"/>
          <w:szCs w:val="22"/>
        </w:rPr>
        <w:t>Section 01 35 20B</w:t>
      </w:r>
    </w:p>
    <w:p w14:paraId="230F3F63" w14:textId="77777777" w:rsidR="009619CF" w:rsidRPr="00911EB2" w:rsidRDefault="000B1CD8" w:rsidP="003D3AEA">
      <w:pPr>
        <w:tabs>
          <w:tab w:val="left" w:pos="2160"/>
        </w:tabs>
        <w:ind w:left="1440"/>
        <w:rPr>
          <w:color w:val="auto"/>
          <w:sz w:val="22"/>
          <w:szCs w:val="22"/>
        </w:rPr>
      </w:pPr>
      <w:r>
        <w:rPr>
          <w:color w:val="auto"/>
          <w:sz w:val="22"/>
          <w:szCs w:val="22"/>
        </w:rPr>
        <w:t>.5</w:t>
      </w:r>
      <w:r w:rsidR="00D11713">
        <w:rPr>
          <w:color w:val="auto"/>
          <w:sz w:val="22"/>
          <w:szCs w:val="22"/>
        </w:rPr>
        <w:tab/>
      </w:r>
      <w:r w:rsidR="009619CF" w:rsidRPr="00911EB2">
        <w:rPr>
          <w:color w:val="auto"/>
          <w:sz w:val="22"/>
          <w:szCs w:val="22"/>
        </w:rPr>
        <w:t>Architectural Woodwork</w:t>
      </w:r>
      <w:r w:rsidR="009619CF" w:rsidRPr="00911EB2">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9619CF" w:rsidRPr="00911EB2">
        <w:rPr>
          <w:color w:val="auto"/>
          <w:sz w:val="22"/>
          <w:szCs w:val="22"/>
        </w:rPr>
        <w:t>Section 06 40 00</w:t>
      </w:r>
    </w:p>
    <w:p w14:paraId="1AFF7D61" w14:textId="77777777" w:rsidR="009619CF" w:rsidRPr="00911EB2" w:rsidRDefault="000B1CD8" w:rsidP="003D3AEA">
      <w:pPr>
        <w:tabs>
          <w:tab w:val="left" w:pos="2160"/>
        </w:tabs>
        <w:ind w:left="1440"/>
        <w:rPr>
          <w:color w:val="auto"/>
          <w:sz w:val="22"/>
          <w:szCs w:val="22"/>
        </w:rPr>
      </w:pPr>
      <w:r>
        <w:rPr>
          <w:color w:val="auto"/>
          <w:sz w:val="22"/>
          <w:szCs w:val="22"/>
        </w:rPr>
        <w:t>.6</w:t>
      </w:r>
      <w:r w:rsidR="00D11713">
        <w:rPr>
          <w:color w:val="auto"/>
          <w:sz w:val="22"/>
          <w:szCs w:val="22"/>
        </w:rPr>
        <w:tab/>
      </w:r>
      <w:r w:rsidR="009619CF" w:rsidRPr="00911EB2">
        <w:rPr>
          <w:color w:val="auto"/>
          <w:sz w:val="22"/>
          <w:szCs w:val="22"/>
        </w:rPr>
        <w:t>Non Rigid Fibrous Insulation</w:t>
      </w:r>
      <w:r w:rsidR="009619CF" w:rsidRPr="00911EB2">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9619CF" w:rsidRPr="00911EB2">
        <w:rPr>
          <w:color w:val="auto"/>
          <w:sz w:val="22"/>
          <w:szCs w:val="22"/>
        </w:rPr>
        <w:t>Section 07 21 16B</w:t>
      </w:r>
    </w:p>
    <w:p w14:paraId="56799F7E" w14:textId="77777777" w:rsidR="009619CF" w:rsidRPr="008C5F79" w:rsidRDefault="000B1CD8" w:rsidP="003D3AEA">
      <w:pPr>
        <w:tabs>
          <w:tab w:val="left" w:pos="2160"/>
        </w:tabs>
        <w:ind w:left="1440"/>
        <w:rPr>
          <w:color w:val="auto"/>
          <w:sz w:val="22"/>
          <w:szCs w:val="22"/>
        </w:rPr>
      </w:pPr>
      <w:r>
        <w:rPr>
          <w:color w:val="auto"/>
          <w:sz w:val="22"/>
          <w:szCs w:val="22"/>
        </w:rPr>
        <w:t>.7</w:t>
      </w:r>
      <w:r w:rsidR="00D11713">
        <w:rPr>
          <w:color w:val="auto"/>
          <w:sz w:val="22"/>
          <w:szCs w:val="22"/>
        </w:rPr>
        <w:tab/>
      </w:r>
      <w:r w:rsidR="009619CF" w:rsidRPr="008C5F79">
        <w:rPr>
          <w:color w:val="auto"/>
          <w:sz w:val="22"/>
          <w:szCs w:val="22"/>
        </w:rPr>
        <w:t>Door Hardware</w:t>
      </w:r>
      <w:r w:rsidR="009619CF" w:rsidRPr="008C5F79">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9619CF" w:rsidRPr="008C5F79">
        <w:rPr>
          <w:color w:val="auto"/>
          <w:sz w:val="22"/>
          <w:szCs w:val="22"/>
        </w:rPr>
        <w:t>Section 0</w:t>
      </w:r>
      <w:r w:rsidR="002C3707">
        <w:rPr>
          <w:color w:val="auto"/>
          <w:sz w:val="22"/>
          <w:szCs w:val="22"/>
        </w:rPr>
        <w:t>8</w:t>
      </w:r>
      <w:r w:rsidR="009619CF" w:rsidRPr="008C5F79">
        <w:rPr>
          <w:color w:val="auto"/>
          <w:sz w:val="22"/>
          <w:szCs w:val="22"/>
        </w:rPr>
        <w:t xml:space="preserve"> 70 00</w:t>
      </w:r>
    </w:p>
    <w:p w14:paraId="12E899E4" w14:textId="77777777" w:rsidR="009619CF" w:rsidRPr="008C5F79" w:rsidRDefault="000B1CD8" w:rsidP="003D3AEA">
      <w:pPr>
        <w:tabs>
          <w:tab w:val="left" w:pos="2160"/>
        </w:tabs>
        <w:ind w:left="1440"/>
        <w:rPr>
          <w:color w:val="auto"/>
          <w:sz w:val="22"/>
          <w:szCs w:val="22"/>
        </w:rPr>
      </w:pPr>
      <w:r>
        <w:rPr>
          <w:color w:val="auto"/>
          <w:sz w:val="22"/>
          <w:szCs w:val="22"/>
        </w:rPr>
        <w:t>.8</w:t>
      </w:r>
      <w:r w:rsidR="00D11713">
        <w:rPr>
          <w:color w:val="auto"/>
          <w:sz w:val="22"/>
          <w:szCs w:val="22"/>
        </w:rPr>
        <w:tab/>
      </w:r>
      <w:r w:rsidR="009619CF" w:rsidRPr="008C5F79">
        <w:rPr>
          <w:color w:val="auto"/>
          <w:sz w:val="22"/>
          <w:szCs w:val="22"/>
        </w:rPr>
        <w:t>Glass and Glazing</w:t>
      </w:r>
      <w:r w:rsidR="009619CF" w:rsidRPr="008C5F79">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9619CF" w:rsidRPr="008C5F79">
        <w:rPr>
          <w:color w:val="auto"/>
          <w:sz w:val="22"/>
          <w:szCs w:val="22"/>
        </w:rPr>
        <w:t>Section 08 81 00</w:t>
      </w:r>
    </w:p>
    <w:p w14:paraId="00646FA3" w14:textId="77777777" w:rsidR="009619CF" w:rsidRDefault="000B1CD8" w:rsidP="003D3AEA">
      <w:pPr>
        <w:tabs>
          <w:tab w:val="left" w:pos="2160"/>
        </w:tabs>
        <w:ind w:left="1440"/>
        <w:rPr>
          <w:color w:val="auto"/>
          <w:sz w:val="22"/>
          <w:szCs w:val="22"/>
        </w:rPr>
      </w:pPr>
      <w:r>
        <w:rPr>
          <w:color w:val="auto"/>
          <w:sz w:val="22"/>
          <w:szCs w:val="22"/>
        </w:rPr>
        <w:t>.9</w:t>
      </w:r>
      <w:r w:rsidR="00D11713">
        <w:rPr>
          <w:color w:val="auto"/>
          <w:sz w:val="22"/>
          <w:szCs w:val="22"/>
        </w:rPr>
        <w:tab/>
      </w:r>
      <w:r w:rsidR="009619CF" w:rsidRPr="008C5F79">
        <w:rPr>
          <w:color w:val="auto"/>
          <w:sz w:val="22"/>
          <w:szCs w:val="22"/>
        </w:rPr>
        <w:t>Door</w:t>
      </w:r>
      <w:r w:rsidR="00A62017">
        <w:rPr>
          <w:color w:val="auto"/>
          <w:sz w:val="22"/>
          <w:szCs w:val="22"/>
        </w:rPr>
        <w:t xml:space="preserve"> Hardware</w:t>
      </w:r>
      <w:r w:rsidR="009619CF" w:rsidRPr="008C5F79">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A62017">
        <w:rPr>
          <w:color w:val="auto"/>
          <w:sz w:val="22"/>
          <w:szCs w:val="22"/>
        </w:rPr>
        <w:t>Section 08 71 00</w:t>
      </w:r>
    </w:p>
    <w:p w14:paraId="281B6F59" w14:textId="77777777" w:rsidR="005643A3" w:rsidRDefault="000B1CD8" w:rsidP="003D3AEA">
      <w:pPr>
        <w:tabs>
          <w:tab w:val="left" w:pos="2160"/>
        </w:tabs>
        <w:ind w:left="1440"/>
        <w:rPr>
          <w:color w:val="auto"/>
          <w:sz w:val="22"/>
          <w:szCs w:val="22"/>
        </w:rPr>
      </w:pPr>
      <w:r>
        <w:rPr>
          <w:color w:val="auto"/>
          <w:sz w:val="22"/>
          <w:szCs w:val="22"/>
        </w:rPr>
        <w:t>.10</w:t>
      </w:r>
      <w:r w:rsidR="005643A3">
        <w:rPr>
          <w:color w:val="auto"/>
          <w:sz w:val="22"/>
          <w:szCs w:val="22"/>
        </w:rPr>
        <w:tab/>
        <w:t>Privacy Films</w:t>
      </w:r>
      <w:r w:rsidR="005643A3">
        <w:rPr>
          <w:color w:val="auto"/>
          <w:sz w:val="22"/>
          <w:szCs w:val="22"/>
        </w:rPr>
        <w:tab/>
      </w:r>
      <w:r w:rsidR="005643A3">
        <w:rPr>
          <w:color w:val="auto"/>
          <w:sz w:val="22"/>
          <w:szCs w:val="22"/>
        </w:rPr>
        <w:tab/>
      </w:r>
      <w:r w:rsidR="005643A3">
        <w:rPr>
          <w:color w:val="auto"/>
          <w:sz w:val="22"/>
          <w:szCs w:val="22"/>
        </w:rPr>
        <w:tab/>
      </w:r>
      <w:r w:rsidR="005643A3">
        <w:rPr>
          <w:color w:val="auto"/>
          <w:sz w:val="22"/>
          <w:szCs w:val="22"/>
        </w:rPr>
        <w:tab/>
      </w:r>
      <w:r w:rsidR="005643A3">
        <w:rPr>
          <w:color w:val="auto"/>
          <w:sz w:val="22"/>
          <w:szCs w:val="22"/>
        </w:rPr>
        <w:tab/>
      </w:r>
      <w:r w:rsidR="005643A3">
        <w:rPr>
          <w:color w:val="auto"/>
          <w:sz w:val="22"/>
          <w:szCs w:val="22"/>
        </w:rPr>
        <w:tab/>
      </w:r>
      <w:r w:rsidR="005643A3">
        <w:rPr>
          <w:color w:val="auto"/>
          <w:sz w:val="22"/>
          <w:szCs w:val="22"/>
        </w:rPr>
        <w:tab/>
        <w:t>Section 08 87 00</w:t>
      </w:r>
    </w:p>
    <w:p w14:paraId="3F8B667A" w14:textId="77777777" w:rsidR="000B1CD8" w:rsidRPr="008C5F79" w:rsidRDefault="000B1CD8" w:rsidP="003D3AEA">
      <w:pPr>
        <w:tabs>
          <w:tab w:val="left" w:pos="2160"/>
        </w:tabs>
        <w:ind w:left="1440"/>
        <w:rPr>
          <w:color w:val="auto"/>
          <w:sz w:val="22"/>
          <w:szCs w:val="22"/>
        </w:rPr>
      </w:pPr>
      <w:r>
        <w:rPr>
          <w:color w:val="auto"/>
          <w:sz w:val="22"/>
          <w:szCs w:val="22"/>
        </w:rPr>
        <w:t>.11</w:t>
      </w:r>
      <w:r>
        <w:rPr>
          <w:color w:val="auto"/>
          <w:sz w:val="22"/>
          <w:szCs w:val="22"/>
        </w:rPr>
        <w:tab/>
        <w:t>Gypsum board Assemblies</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Section 09 21 16</w:t>
      </w:r>
    </w:p>
    <w:p w14:paraId="61E72093" w14:textId="77777777" w:rsidR="009619CF" w:rsidRDefault="000B1CD8" w:rsidP="003D3AEA">
      <w:pPr>
        <w:tabs>
          <w:tab w:val="left" w:pos="2160"/>
        </w:tabs>
        <w:ind w:left="1440"/>
        <w:rPr>
          <w:color w:val="auto"/>
          <w:sz w:val="22"/>
          <w:szCs w:val="22"/>
        </w:rPr>
      </w:pPr>
      <w:r>
        <w:rPr>
          <w:color w:val="auto"/>
          <w:sz w:val="22"/>
          <w:szCs w:val="22"/>
        </w:rPr>
        <w:t>.12</w:t>
      </w:r>
      <w:r w:rsidR="00D11713">
        <w:rPr>
          <w:color w:val="auto"/>
          <w:sz w:val="22"/>
          <w:szCs w:val="22"/>
        </w:rPr>
        <w:tab/>
      </w:r>
      <w:r w:rsidR="009619CF" w:rsidRPr="008C5F79">
        <w:rPr>
          <w:color w:val="auto"/>
          <w:sz w:val="22"/>
          <w:szCs w:val="22"/>
        </w:rPr>
        <w:t xml:space="preserve">Acoustic </w:t>
      </w:r>
      <w:r w:rsidR="002C3707">
        <w:rPr>
          <w:color w:val="auto"/>
          <w:sz w:val="22"/>
          <w:szCs w:val="22"/>
        </w:rPr>
        <w:t xml:space="preserve">Unit </w:t>
      </w:r>
      <w:r w:rsidR="009619CF" w:rsidRPr="008C5F79">
        <w:rPr>
          <w:color w:val="auto"/>
          <w:sz w:val="22"/>
          <w:szCs w:val="22"/>
        </w:rPr>
        <w:t>Ceiling</w:t>
      </w:r>
      <w:r w:rsidR="009619CF" w:rsidRPr="008C5F79">
        <w:rPr>
          <w:color w:val="auto"/>
          <w:sz w:val="22"/>
          <w:szCs w:val="22"/>
        </w:rPr>
        <w:tab/>
      </w:r>
      <w:r w:rsidR="002C3707">
        <w:rPr>
          <w:color w:val="auto"/>
          <w:sz w:val="22"/>
          <w:szCs w:val="22"/>
        </w:rPr>
        <w:t xml:space="preserve"> </w:t>
      </w:r>
      <w:r w:rsidR="00D11713">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D11713">
        <w:rPr>
          <w:color w:val="auto"/>
          <w:sz w:val="22"/>
          <w:szCs w:val="22"/>
        </w:rPr>
        <w:tab/>
      </w:r>
      <w:r w:rsidR="002C3707">
        <w:rPr>
          <w:color w:val="auto"/>
          <w:sz w:val="22"/>
          <w:szCs w:val="22"/>
        </w:rPr>
        <w:t>Section 09 51 13</w:t>
      </w:r>
    </w:p>
    <w:p w14:paraId="7AD98176" w14:textId="77777777" w:rsidR="00E94200" w:rsidRDefault="000B1CD8" w:rsidP="003D3AEA">
      <w:pPr>
        <w:tabs>
          <w:tab w:val="left" w:pos="2160"/>
        </w:tabs>
        <w:ind w:left="1440"/>
      </w:pPr>
      <w:r>
        <w:t>.13</w:t>
      </w:r>
      <w:r w:rsidR="000C7B6B">
        <w:tab/>
      </w:r>
      <w:proofErr w:type="gramStart"/>
      <w:r w:rsidR="00E94200" w:rsidRPr="00455F68">
        <w:t>[  ]</w:t>
      </w:r>
      <w:proofErr w:type="gramEnd"/>
      <w:r w:rsidR="00E94200">
        <w:tab/>
      </w:r>
      <w:r w:rsidR="000C7B6B">
        <w:tab/>
      </w:r>
      <w:r w:rsidR="000C7B6B">
        <w:tab/>
      </w:r>
      <w:r w:rsidR="000C7B6B">
        <w:tab/>
      </w:r>
      <w:r w:rsidR="000C7B6B">
        <w:tab/>
      </w:r>
      <w:r w:rsidR="000C7B6B">
        <w:tab/>
      </w:r>
      <w:r w:rsidR="000C7B6B">
        <w:tab/>
      </w:r>
      <w:r w:rsidR="000C7B6B">
        <w:tab/>
        <w:t xml:space="preserve">Section </w:t>
      </w:r>
      <w:r w:rsidR="00E94200" w:rsidRPr="00E94200">
        <w:t xml:space="preserve"> </w:t>
      </w:r>
      <w:r w:rsidR="00E94200" w:rsidRPr="00455F68">
        <w:t>[  ]</w:t>
      </w:r>
    </w:p>
    <w:p w14:paraId="054898D0" w14:textId="77777777" w:rsidR="009619CF" w:rsidRPr="008C5F79" w:rsidRDefault="000B1CD8" w:rsidP="003D3AEA">
      <w:pPr>
        <w:tabs>
          <w:tab w:val="left" w:pos="2160"/>
        </w:tabs>
        <w:ind w:left="1440"/>
        <w:rPr>
          <w:color w:val="auto"/>
          <w:sz w:val="22"/>
          <w:szCs w:val="22"/>
        </w:rPr>
      </w:pPr>
      <w:r>
        <w:rPr>
          <w:color w:val="auto"/>
          <w:sz w:val="22"/>
          <w:szCs w:val="22"/>
        </w:rPr>
        <w:t>.14</w:t>
      </w:r>
      <w:r w:rsidR="000C7B6B">
        <w:rPr>
          <w:color w:val="auto"/>
          <w:sz w:val="22"/>
          <w:szCs w:val="22"/>
        </w:rPr>
        <w:tab/>
      </w:r>
      <w:r w:rsidR="009619CF" w:rsidRPr="008C5F79">
        <w:rPr>
          <w:color w:val="auto"/>
          <w:sz w:val="22"/>
          <w:szCs w:val="22"/>
        </w:rPr>
        <w:t>Mechanical</w:t>
      </w:r>
      <w:r w:rsidR="009619CF" w:rsidRPr="008C5F79">
        <w:rPr>
          <w:color w:val="auto"/>
          <w:sz w:val="22"/>
          <w:szCs w:val="22"/>
        </w:rPr>
        <w:tab/>
      </w:r>
      <w:r w:rsidR="000C7B6B">
        <w:rPr>
          <w:color w:val="auto"/>
          <w:sz w:val="22"/>
          <w:szCs w:val="22"/>
        </w:rPr>
        <w:tab/>
      </w:r>
      <w:r w:rsidR="000C7B6B">
        <w:rPr>
          <w:color w:val="auto"/>
          <w:sz w:val="22"/>
          <w:szCs w:val="22"/>
        </w:rPr>
        <w:tab/>
      </w:r>
      <w:r w:rsidR="000C7B6B">
        <w:rPr>
          <w:color w:val="auto"/>
          <w:sz w:val="22"/>
          <w:szCs w:val="22"/>
        </w:rPr>
        <w:tab/>
      </w:r>
      <w:r w:rsidR="000C7B6B">
        <w:rPr>
          <w:color w:val="auto"/>
          <w:sz w:val="22"/>
          <w:szCs w:val="22"/>
        </w:rPr>
        <w:tab/>
      </w:r>
      <w:r w:rsidR="000C7B6B">
        <w:rPr>
          <w:color w:val="auto"/>
          <w:sz w:val="22"/>
          <w:szCs w:val="22"/>
        </w:rPr>
        <w:tab/>
      </w:r>
      <w:r w:rsidR="000C7B6B">
        <w:rPr>
          <w:color w:val="auto"/>
          <w:sz w:val="22"/>
          <w:szCs w:val="22"/>
        </w:rPr>
        <w:tab/>
      </w:r>
      <w:r w:rsidR="009619CF" w:rsidRPr="008C5F79">
        <w:rPr>
          <w:color w:val="auto"/>
          <w:sz w:val="22"/>
          <w:szCs w:val="22"/>
        </w:rPr>
        <w:t>Division 22 and 23</w:t>
      </w:r>
    </w:p>
    <w:p w14:paraId="4D1B0A4D" w14:textId="77777777" w:rsidR="009619CF" w:rsidRPr="008C5F79" w:rsidRDefault="000B1CD8" w:rsidP="003D3AEA">
      <w:pPr>
        <w:tabs>
          <w:tab w:val="left" w:pos="2160"/>
        </w:tabs>
        <w:ind w:left="1440"/>
        <w:rPr>
          <w:color w:val="auto"/>
          <w:sz w:val="22"/>
          <w:szCs w:val="22"/>
        </w:rPr>
      </w:pPr>
      <w:r>
        <w:rPr>
          <w:color w:val="auto"/>
          <w:sz w:val="22"/>
          <w:szCs w:val="22"/>
        </w:rPr>
        <w:t>.15</w:t>
      </w:r>
      <w:r w:rsidR="000C7B6B">
        <w:rPr>
          <w:color w:val="auto"/>
          <w:sz w:val="22"/>
          <w:szCs w:val="22"/>
        </w:rPr>
        <w:tab/>
      </w:r>
      <w:r w:rsidR="009619CF" w:rsidRPr="008C5F79">
        <w:rPr>
          <w:color w:val="auto"/>
          <w:sz w:val="22"/>
          <w:szCs w:val="22"/>
        </w:rPr>
        <w:t>Electrical</w:t>
      </w:r>
      <w:r w:rsidR="009619CF" w:rsidRPr="008C5F79">
        <w:rPr>
          <w:color w:val="auto"/>
          <w:sz w:val="22"/>
          <w:szCs w:val="22"/>
        </w:rPr>
        <w:tab/>
      </w:r>
      <w:r w:rsidR="000C7B6B">
        <w:rPr>
          <w:color w:val="auto"/>
          <w:sz w:val="22"/>
          <w:szCs w:val="22"/>
        </w:rPr>
        <w:tab/>
      </w:r>
      <w:r w:rsidR="000C7B6B">
        <w:rPr>
          <w:color w:val="auto"/>
          <w:sz w:val="22"/>
          <w:szCs w:val="22"/>
        </w:rPr>
        <w:tab/>
      </w:r>
      <w:r w:rsidR="000C7B6B">
        <w:rPr>
          <w:color w:val="auto"/>
          <w:sz w:val="22"/>
          <w:szCs w:val="22"/>
        </w:rPr>
        <w:tab/>
      </w:r>
      <w:r w:rsidR="000C7B6B">
        <w:rPr>
          <w:color w:val="auto"/>
          <w:sz w:val="22"/>
          <w:szCs w:val="22"/>
        </w:rPr>
        <w:tab/>
      </w:r>
      <w:r w:rsidR="000C7B6B">
        <w:rPr>
          <w:color w:val="auto"/>
          <w:sz w:val="22"/>
          <w:szCs w:val="22"/>
        </w:rPr>
        <w:tab/>
      </w:r>
      <w:r w:rsidR="000C7B6B">
        <w:rPr>
          <w:color w:val="auto"/>
          <w:sz w:val="22"/>
          <w:szCs w:val="22"/>
        </w:rPr>
        <w:tab/>
      </w:r>
      <w:r w:rsidR="009619CF" w:rsidRPr="008C5F79">
        <w:rPr>
          <w:color w:val="auto"/>
          <w:sz w:val="22"/>
          <w:szCs w:val="22"/>
        </w:rPr>
        <w:t>Division 26</w:t>
      </w:r>
    </w:p>
    <w:p w14:paraId="2167024B" w14:textId="77777777" w:rsidR="003D3AEA" w:rsidRDefault="000B1CD8" w:rsidP="003D3AEA">
      <w:pPr>
        <w:tabs>
          <w:tab w:val="left" w:pos="2160"/>
        </w:tabs>
        <w:ind w:left="1440"/>
        <w:rPr>
          <w:color w:val="auto"/>
          <w:sz w:val="22"/>
          <w:szCs w:val="22"/>
        </w:rPr>
      </w:pPr>
      <w:r>
        <w:rPr>
          <w:color w:val="auto"/>
          <w:sz w:val="22"/>
          <w:szCs w:val="22"/>
        </w:rPr>
        <w:t>.16</w:t>
      </w:r>
      <w:r w:rsidR="000C7B6B">
        <w:rPr>
          <w:color w:val="auto"/>
          <w:sz w:val="22"/>
          <w:szCs w:val="22"/>
        </w:rPr>
        <w:tab/>
      </w:r>
      <w:r w:rsidR="009619CF" w:rsidRPr="008C5F79">
        <w:rPr>
          <w:color w:val="auto"/>
          <w:sz w:val="22"/>
          <w:szCs w:val="22"/>
        </w:rPr>
        <w:t>Communications</w:t>
      </w:r>
      <w:r w:rsidR="009619CF" w:rsidRPr="008C5F79">
        <w:rPr>
          <w:color w:val="auto"/>
          <w:sz w:val="22"/>
          <w:szCs w:val="22"/>
        </w:rPr>
        <w:tab/>
      </w:r>
      <w:r w:rsidR="000C7B6B">
        <w:rPr>
          <w:color w:val="auto"/>
          <w:sz w:val="22"/>
          <w:szCs w:val="22"/>
        </w:rPr>
        <w:tab/>
      </w:r>
      <w:r w:rsidR="000C7B6B">
        <w:rPr>
          <w:color w:val="auto"/>
          <w:sz w:val="22"/>
          <w:szCs w:val="22"/>
        </w:rPr>
        <w:tab/>
      </w:r>
      <w:r w:rsidR="000C7B6B">
        <w:rPr>
          <w:color w:val="auto"/>
          <w:sz w:val="22"/>
          <w:szCs w:val="22"/>
        </w:rPr>
        <w:tab/>
      </w:r>
      <w:r w:rsidR="000C7B6B">
        <w:rPr>
          <w:color w:val="auto"/>
          <w:sz w:val="22"/>
          <w:szCs w:val="22"/>
        </w:rPr>
        <w:tab/>
      </w:r>
      <w:r w:rsidR="000C7B6B">
        <w:rPr>
          <w:color w:val="auto"/>
          <w:sz w:val="22"/>
          <w:szCs w:val="22"/>
        </w:rPr>
        <w:tab/>
      </w:r>
      <w:r w:rsidR="009619CF" w:rsidRPr="008C5F79">
        <w:rPr>
          <w:color w:val="auto"/>
          <w:sz w:val="22"/>
          <w:szCs w:val="22"/>
        </w:rPr>
        <w:t>Division 27</w:t>
      </w:r>
    </w:p>
    <w:p w14:paraId="07CFB451" w14:textId="77777777" w:rsidR="009619CF" w:rsidRDefault="00D42FE3" w:rsidP="00E549F0">
      <w:pPr>
        <w:tabs>
          <w:tab w:val="left" w:pos="2160"/>
        </w:tabs>
        <w:ind w:left="1440"/>
        <w:rPr>
          <w:color w:val="auto"/>
          <w:sz w:val="22"/>
          <w:szCs w:val="22"/>
        </w:rPr>
      </w:pPr>
      <w:r>
        <w:rPr>
          <w:color w:val="auto"/>
          <w:sz w:val="22"/>
          <w:szCs w:val="22"/>
        </w:rPr>
        <w:t>.17</w:t>
      </w:r>
      <w:r w:rsidR="000C7B6B">
        <w:rPr>
          <w:color w:val="auto"/>
          <w:sz w:val="22"/>
          <w:szCs w:val="22"/>
        </w:rPr>
        <w:tab/>
      </w:r>
      <w:r w:rsidR="001E03AA" w:rsidRPr="003D3AEA">
        <w:rPr>
          <w:color w:val="auto"/>
          <w:sz w:val="22"/>
          <w:szCs w:val="22"/>
        </w:rPr>
        <w:t>Sound Masking</w:t>
      </w:r>
      <w:r w:rsidR="001E03AA" w:rsidRPr="003D3AEA">
        <w:rPr>
          <w:color w:val="auto"/>
          <w:sz w:val="22"/>
          <w:szCs w:val="22"/>
        </w:rPr>
        <w:tab/>
      </w:r>
      <w:r w:rsidR="000C7B6B">
        <w:rPr>
          <w:color w:val="auto"/>
          <w:sz w:val="22"/>
          <w:szCs w:val="22"/>
        </w:rPr>
        <w:tab/>
      </w:r>
      <w:r w:rsidR="000C7B6B">
        <w:rPr>
          <w:color w:val="auto"/>
          <w:sz w:val="22"/>
          <w:szCs w:val="22"/>
        </w:rPr>
        <w:tab/>
      </w:r>
      <w:r w:rsidR="000C7B6B">
        <w:rPr>
          <w:color w:val="auto"/>
          <w:sz w:val="22"/>
          <w:szCs w:val="22"/>
        </w:rPr>
        <w:tab/>
      </w:r>
      <w:r w:rsidR="000C7B6B">
        <w:rPr>
          <w:color w:val="auto"/>
          <w:sz w:val="22"/>
          <w:szCs w:val="22"/>
        </w:rPr>
        <w:tab/>
      </w:r>
      <w:r w:rsidR="000C7B6B">
        <w:rPr>
          <w:color w:val="auto"/>
          <w:sz w:val="22"/>
          <w:szCs w:val="22"/>
        </w:rPr>
        <w:tab/>
      </w:r>
      <w:r w:rsidR="000C7B6B">
        <w:rPr>
          <w:color w:val="auto"/>
          <w:sz w:val="22"/>
          <w:szCs w:val="22"/>
        </w:rPr>
        <w:tab/>
      </w:r>
      <w:r w:rsidR="001E03AA" w:rsidRPr="003D3AEA">
        <w:rPr>
          <w:color w:val="auto"/>
          <w:sz w:val="22"/>
          <w:szCs w:val="22"/>
        </w:rPr>
        <w:t>Section 27 51 00</w:t>
      </w:r>
    </w:p>
    <w:p w14:paraId="46453C53" w14:textId="77777777" w:rsidR="00D42FE3" w:rsidRDefault="00D42FE3" w:rsidP="00D42FE3">
      <w:pPr>
        <w:tabs>
          <w:tab w:val="left" w:pos="2160"/>
        </w:tabs>
        <w:ind w:left="1440"/>
        <w:rPr>
          <w:color w:val="auto"/>
          <w:sz w:val="22"/>
          <w:szCs w:val="22"/>
        </w:rPr>
      </w:pPr>
      <w:r>
        <w:rPr>
          <w:color w:val="auto"/>
          <w:sz w:val="22"/>
          <w:szCs w:val="22"/>
        </w:rPr>
        <w:t>.18</w:t>
      </w:r>
      <w:r>
        <w:rPr>
          <w:color w:val="auto"/>
          <w:sz w:val="22"/>
          <w:szCs w:val="22"/>
        </w:rPr>
        <w:tab/>
        <w:t>(Metal conduit/raceway/</w:t>
      </w:r>
      <w:proofErr w:type="spellStart"/>
      <w:r>
        <w:rPr>
          <w:color w:val="auto"/>
          <w:sz w:val="22"/>
          <w:szCs w:val="22"/>
        </w:rPr>
        <w:t>pullwires</w:t>
      </w:r>
      <w:proofErr w:type="spellEnd"/>
      <w:r>
        <w:rPr>
          <w:color w:val="auto"/>
          <w:sz w:val="22"/>
          <w:szCs w:val="22"/>
        </w:rPr>
        <w:t>)</w:t>
      </w:r>
      <w:r>
        <w:rPr>
          <w:color w:val="auto"/>
          <w:sz w:val="22"/>
          <w:szCs w:val="22"/>
        </w:rPr>
        <w:tab/>
      </w:r>
      <w:r>
        <w:rPr>
          <w:color w:val="auto"/>
          <w:sz w:val="22"/>
          <w:szCs w:val="22"/>
        </w:rPr>
        <w:tab/>
      </w:r>
      <w:r>
        <w:rPr>
          <w:color w:val="auto"/>
          <w:sz w:val="22"/>
          <w:szCs w:val="22"/>
        </w:rPr>
        <w:tab/>
      </w:r>
      <w:r>
        <w:rPr>
          <w:color w:val="auto"/>
          <w:sz w:val="22"/>
          <w:szCs w:val="22"/>
        </w:rPr>
        <w:tab/>
        <w:t>Division 28</w:t>
      </w:r>
    </w:p>
    <w:p w14:paraId="69281F21" w14:textId="77777777" w:rsidR="0085749B" w:rsidRDefault="00477EBD" w:rsidP="00512712">
      <w:pPr>
        <w:pStyle w:val="Style11"/>
      </w:pPr>
      <w:r w:rsidRPr="00B86251">
        <w:t>1.3</w:t>
      </w:r>
      <w:r w:rsidRPr="00B86251">
        <w:tab/>
        <w:t>reference Documents</w:t>
      </w:r>
    </w:p>
    <w:p w14:paraId="433F332B" w14:textId="77777777" w:rsidR="00512712" w:rsidRDefault="00512712" w:rsidP="00512712">
      <w:pPr>
        <w:pStyle w:val="Style11"/>
      </w:pPr>
    </w:p>
    <w:p w14:paraId="6A9ACDF6" w14:textId="77777777" w:rsidR="00CF2D21" w:rsidRPr="0085749B" w:rsidRDefault="00CF2D21" w:rsidP="0085749B">
      <w:pPr>
        <w:pStyle w:val="0specnote"/>
        <w:rPr>
          <w:i/>
          <w:sz w:val="22"/>
          <w:szCs w:val="22"/>
        </w:rPr>
      </w:pPr>
      <w:r w:rsidRPr="00911EB2">
        <w:rPr>
          <w:i/>
          <w:sz w:val="22"/>
          <w:szCs w:val="22"/>
        </w:rPr>
        <w:t xml:space="preserve">SPEC NOTE:  </w:t>
      </w:r>
      <w:r>
        <w:rPr>
          <w:i/>
          <w:sz w:val="22"/>
          <w:szCs w:val="22"/>
        </w:rPr>
        <w:t xml:space="preserve">Note that </w:t>
      </w:r>
      <w:r w:rsidR="0085749B">
        <w:rPr>
          <w:i/>
          <w:sz w:val="22"/>
          <w:szCs w:val="22"/>
        </w:rPr>
        <w:t xml:space="preserve">the edition of the </w:t>
      </w:r>
      <w:r>
        <w:rPr>
          <w:i/>
          <w:sz w:val="22"/>
          <w:szCs w:val="22"/>
        </w:rPr>
        <w:t>TDR Reference</w:t>
      </w:r>
      <w:r w:rsidR="00512712">
        <w:rPr>
          <w:i/>
          <w:sz w:val="22"/>
          <w:szCs w:val="22"/>
        </w:rPr>
        <w:t xml:space="preserve"> in 1.3</w:t>
      </w:r>
      <w:r w:rsidR="00D42FE3">
        <w:rPr>
          <w:i/>
          <w:sz w:val="22"/>
          <w:szCs w:val="22"/>
        </w:rPr>
        <w:t>.8</w:t>
      </w:r>
      <w:r>
        <w:rPr>
          <w:i/>
          <w:sz w:val="22"/>
          <w:szCs w:val="22"/>
        </w:rPr>
        <w:t xml:space="preserve"> may be edited dependent on </w:t>
      </w:r>
      <w:proofErr w:type="gramStart"/>
      <w:r>
        <w:rPr>
          <w:i/>
          <w:sz w:val="22"/>
          <w:szCs w:val="22"/>
        </w:rPr>
        <w:t>Consultant</w:t>
      </w:r>
      <w:proofErr w:type="gramEnd"/>
      <w:r>
        <w:rPr>
          <w:i/>
          <w:sz w:val="22"/>
          <w:szCs w:val="22"/>
        </w:rPr>
        <w:t xml:space="preserve"> contract</w:t>
      </w:r>
      <w:r w:rsidR="0085749B">
        <w:rPr>
          <w:i/>
          <w:sz w:val="22"/>
          <w:szCs w:val="22"/>
        </w:rPr>
        <w:t xml:space="preserve"> and/or project specific requirements.</w:t>
      </w:r>
    </w:p>
    <w:p w14:paraId="4FDC524C" w14:textId="77777777" w:rsidR="00477EBD" w:rsidRPr="00B86251" w:rsidRDefault="00477EBD" w:rsidP="00477EBD">
      <w:pPr>
        <w:pStyle w:val="011"/>
        <w:keepNext/>
        <w:keepLines/>
        <w:rPr>
          <w:rFonts w:ascii="Times New Roman" w:hAnsi="Times New Roman"/>
          <w:color w:val="auto"/>
          <w:szCs w:val="24"/>
        </w:rPr>
      </w:pPr>
      <w:r w:rsidRPr="00B86251">
        <w:rPr>
          <w:rFonts w:ascii="Times New Roman" w:hAnsi="Times New Roman"/>
          <w:color w:val="auto"/>
          <w:szCs w:val="24"/>
        </w:rPr>
        <w:lastRenderedPageBreak/>
        <w:t>.</w:t>
      </w:r>
      <w:r w:rsidR="00A4487E" w:rsidRPr="00B86251">
        <w:rPr>
          <w:rFonts w:ascii="Times New Roman" w:hAnsi="Times New Roman"/>
          <w:color w:val="auto"/>
          <w:szCs w:val="24"/>
        </w:rPr>
        <w:t>1</w:t>
      </w:r>
      <w:r w:rsidRPr="00B86251">
        <w:rPr>
          <w:rFonts w:ascii="Times New Roman" w:hAnsi="Times New Roman"/>
          <w:color w:val="auto"/>
          <w:szCs w:val="24"/>
        </w:rPr>
        <w:tab/>
        <w:t>Canadian Standards Association (CSA):</w:t>
      </w:r>
    </w:p>
    <w:tbl>
      <w:tblPr>
        <w:tblW w:w="8880" w:type="dxa"/>
        <w:tblInd w:w="1428" w:type="dxa"/>
        <w:tblLook w:val="00A0" w:firstRow="1" w:lastRow="0" w:firstColumn="1" w:lastColumn="0" w:noHBand="0" w:noVBand="0"/>
      </w:tblPr>
      <w:tblGrid>
        <w:gridCol w:w="720"/>
        <w:gridCol w:w="2400"/>
        <w:gridCol w:w="5760"/>
      </w:tblGrid>
      <w:tr w:rsidR="009F5E89" w:rsidRPr="00B86251" w14:paraId="66626CA6" w14:textId="77777777">
        <w:tc>
          <w:tcPr>
            <w:tcW w:w="720" w:type="dxa"/>
          </w:tcPr>
          <w:p w14:paraId="524E1815" w14:textId="77777777" w:rsidR="00477EBD" w:rsidRPr="00B86251" w:rsidRDefault="00477EBD" w:rsidP="00477EBD">
            <w:pPr>
              <w:pStyle w:val="011"/>
              <w:spacing w:before="120"/>
              <w:ind w:left="0" w:firstLine="0"/>
              <w:rPr>
                <w:rFonts w:ascii="Times New Roman" w:hAnsi="Times New Roman"/>
                <w:color w:val="auto"/>
                <w:szCs w:val="24"/>
              </w:rPr>
            </w:pPr>
            <w:r w:rsidRPr="00B86251">
              <w:rPr>
                <w:rFonts w:ascii="Times New Roman" w:hAnsi="Times New Roman"/>
                <w:color w:val="auto"/>
                <w:szCs w:val="24"/>
              </w:rPr>
              <w:t>.1</w:t>
            </w:r>
          </w:p>
        </w:tc>
        <w:tc>
          <w:tcPr>
            <w:tcW w:w="2400" w:type="dxa"/>
          </w:tcPr>
          <w:p w14:paraId="18FEBBBE" w14:textId="77777777" w:rsidR="00477EBD" w:rsidRPr="00B86251" w:rsidRDefault="002C3707" w:rsidP="002C3707">
            <w:pPr>
              <w:pStyle w:val="011"/>
              <w:spacing w:before="120"/>
              <w:ind w:left="0" w:firstLine="0"/>
              <w:jc w:val="left"/>
              <w:rPr>
                <w:rFonts w:ascii="Times New Roman" w:hAnsi="Times New Roman"/>
                <w:color w:val="auto"/>
                <w:szCs w:val="24"/>
              </w:rPr>
            </w:pPr>
            <w:r>
              <w:rPr>
                <w:rFonts w:ascii="Times New Roman" w:hAnsi="Times New Roman"/>
                <w:color w:val="auto"/>
                <w:szCs w:val="24"/>
              </w:rPr>
              <w:t>CAN/</w:t>
            </w:r>
            <w:r w:rsidR="00F36535" w:rsidRPr="00B86251">
              <w:rPr>
                <w:rFonts w:ascii="Times New Roman" w:hAnsi="Times New Roman"/>
                <w:color w:val="auto"/>
                <w:szCs w:val="24"/>
              </w:rPr>
              <w:t>CSA</w:t>
            </w:r>
            <w:r w:rsidR="00E90AAC" w:rsidRPr="00B86251">
              <w:rPr>
                <w:rFonts w:ascii="Times New Roman" w:hAnsi="Times New Roman"/>
                <w:color w:val="auto"/>
                <w:szCs w:val="24"/>
              </w:rPr>
              <w:t xml:space="preserve"> </w:t>
            </w:r>
            <w:r w:rsidR="00A4487E" w:rsidRPr="00B86251">
              <w:rPr>
                <w:rFonts w:ascii="Times New Roman" w:hAnsi="Times New Roman"/>
                <w:color w:val="auto"/>
                <w:szCs w:val="24"/>
              </w:rPr>
              <w:t>C22</w:t>
            </w:r>
            <w:r w:rsidR="00911EB2">
              <w:rPr>
                <w:rFonts w:ascii="Times New Roman" w:hAnsi="Times New Roman"/>
                <w:color w:val="auto"/>
                <w:szCs w:val="24"/>
              </w:rPr>
              <w:t>.1</w:t>
            </w:r>
          </w:p>
        </w:tc>
        <w:tc>
          <w:tcPr>
            <w:tcW w:w="5760" w:type="dxa"/>
          </w:tcPr>
          <w:p w14:paraId="7F7520E4" w14:textId="77777777" w:rsidR="002C3707" w:rsidRDefault="00CF2D21" w:rsidP="00496882">
            <w:pPr>
              <w:pStyle w:val="011"/>
              <w:spacing w:before="120"/>
              <w:ind w:left="0" w:firstLine="0"/>
              <w:rPr>
                <w:rFonts w:ascii="Times New Roman" w:hAnsi="Times New Roman"/>
                <w:color w:val="auto"/>
                <w:szCs w:val="24"/>
              </w:rPr>
            </w:pPr>
            <w:r>
              <w:rPr>
                <w:rFonts w:ascii="Times New Roman" w:hAnsi="Times New Roman"/>
                <w:color w:val="auto"/>
                <w:szCs w:val="24"/>
              </w:rPr>
              <w:t>Canadian Electrical Code, P</w:t>
            </w:r>
            <w:r w:rsidR="00A4487E" w:rsidRPr="00B86251">
              <w:rPr>
                <w:rFonts w:ascii="Times New Roman" w:hAnsi="Times New Roman"/>
                <w:color w:val="auto"/>
                <w:szCs w:val="24"/>
              </w:rPr>
              <w:t xml:space="preserve">art I </w:t>
            </w:r>
            <w:r w:rsidR="00D12569">
              <w:rPr>
                <w:rFonts w:ascii="Times New Roman" w:hAnsi="Times New Roman"/>
                <w:color w:val="auto"/>
                <w:szCs w:val="24"/>
              </w:rPr>
              <w:t xml:space="preserve">- </w:t>
            </w:r>
            <w:r w:rsidR="00583F8D">
              <w:rPr>
                <w:rFonts w:ascii="Times New Roman" w:hAnsi="Times New Roman"/>
                <w:color w:val="auto"/>
                <w:szCs w:val="24"/>
              </w:rPr>
              <w:t>Current Edition</w:t>
            </w:r>
            <w:r w:rsidR="00D12569">
              <w:rPr>
                <w:rFonts w:ascii="Times New Roman" w:hAnsi="Times New Roman"/>
                <w:color w:val="auto"/>
                <w:szCs w:val="24"/>
              </w:rPr>
              <w:t xml:space="preserve"> adopted by the regulations under the Alberta Safety Code Act</w:t>
            </w:r>
          </w:p>
          <w:p w14:paraId="4B7BC5DC" w14:textId="77777777" w:rsidR="00477EBD" w:rsidRPr="00B86251" w:rsidRDefault="00E90AAC" w:rsidP="00D12569">
            <w:pPr>
              <w:pStyle w:val="011"/>
              <w:spacing w:before="120"/>
              <w:ind w:left="0" w:firstLine="0"/>
              <w:rPr>
                <w:rFonts w:ascii="Times New Roman" w:hAnsi="Times New Roman"/>
                <w:color w:val="auto"/>
                <w:szCs w:val="24"/>
              </w:rPr>
            </w:pPr>
            <w:r w:rsidRPr="00B86251">
              <w:rPr>
                <w:rFonts w:ascii="Times New Roman" w:hAnsi="Times New Roman"/>
                <w:color w:val="auto"/>
                <w:szCs w:val="24"/>
              </w:rPr>
              <w:t>Canadian Electrical Code, Part II</w:t>
            </w:r>
            <w:r w:rsidR="00D12569">
              <w:rPr>
                <w:rFonts w:ascii="Times New Roman" w:hAnsi="Times New Roman"/>
                <w:color w:val="auto"/>
                <w:szCs w:val="24"/>
              </w:rPr>
              <w:t>- Current Edition adopted by the regulations under the Alberta Safety Code Act</w:t>
            </w:r>
          </w:p>
        </w:tc>
      </w:tr>
      <w:tr w:rsidR="009F5E89" w:rsidRPr="00B86251" w14:paraId="3932719B" w14:textId="77777777" w:rsidTr="00A4487E">
        <w:trPr>
          <w:trHeight w:val="90"/>
        </w:trPr>
        <w:tc>
          <w:tcPr>
            <w:tcW w:w="720" w:type="dxa"/>
          </w:tcPr>
          <w:p w14:paraId="68EF1370" w14:textId="77777777" w:rsidR="00477EBD" w:rsidRPr="00B86251" w:rsidRDefault="00477EBD" w:rsidP="00477EBD">
            <w:pPr>
              <w:pStyle w:val="011"/>
              <w:spacing w:before="120"/>
              <w:ind w:left="0" w:firstLine="0"/>
              <w:rPr>
                <w:rFonts w:ascii="Times New Roman" w:hAnsi="Times New Roman"/>
                <w:color w:val="auto"/>
                <w:szCs w:val="24"/>
              </w:rPr>
            </w:pPr>
            <w:r w:rsidRPr="00B86251">
              <w:rPr>
                <w:rFonts w:ascii="Times New Roman" w:hAnsi="Times New Roman"/>
                <w:color w:val="auto"/>
                <w:szCs w:val="24"/>
              </w:rPr>
              <w:t>.2</w:t>
            </w:r>
          </w:p>
        </w:tc>
        <w:tc>
          <w:tcPr>
            <w:tcW w:w="2400" w:type="dxa"/>
          </w:tcPr>
          <w:p w14:paraId="36C9A88C" w14:textId="77777777" w:rsidR="00477EBD" w:rsidRPr="00B86251" w:rsidRDefault="00F36535" w:rsidP="00A4487E">
            <w:pPr>
              <w:pStyle w:val="011"/>
              <w:spacing w:before="120"/>
              <w:ind w:left="0" w:firstLine="0"/>
              <w:jc w:val="left"/>
              <w:rPr>
                <w:rFonts w:ascii="Times New Roman" w:hAnsi="Times New Roman"/>
                <w:color w:val="auto"/>
                <w:szCs w:val="24"/>
              </w:rPr>
            </w:pPr>
            <w:r w:rsidRPr="00B86251">
              <w:rPr>
                <w:rFonts w:ascii="Times New Roman" w:hAnsi="Times New Roman"/>
                <w:color w:val="auto"/>
                <w:szCs w:val="24"/>
              </w:rPr>
              <w:t>CSA </w:t>
            </w:r>
            <w:r w:rsidR="00A4487E" w:rsidRPr="00B86251">
              <w:rPr>
                <w:rFonts w:ascii="Times New Roman" w:hAnsi="Times New Roman"/>
                <w:color w:val="auto"/>
                <w:szCs w:val="24"/>
              </w:rPr>
              <w:t>C22.2 no. 14-13</w:t>
            </w:r>
          </w:p>
        </w:tc>
        <w:tc>
          <w:tcPr>
            <w:tcW w:w="5760" w:type="dxa"/>
          </w:tcPr>
          <w:p w14:paraId="7153DC2C" w14:textId="77777777" w:rsidR="00477EBD" w:rsidRPr="00B86251" w:rsidRDefault="00A4487E" w:rsidP="00A4487E">
            <w:pPr>
              <w:pStyle w:val="011"/>
              <w:spacing w:before="120"/>
              <w:ind w:left="0" w:firstLine="0"/>
              <w:jc w:val="left"/>
              <w:rPr>
                <w:rStyle w:val="desc"/>
                <w:rFonts w:ascii="Times New Roman" w:hAnsi="Times New Roman"/>
                <w:color w:val="auto"/>
                <w:szCs w:val="24"/>
              </w:rPr>
            </w:pPr>
            <w:r w:rsidRPr="00B86251">
              <w:rPr>
                <w:rFonts w:ascii="Times New Roman" w:hAnsi="Times New Roman"/>
                <w:color w:val="auto"/>
                <w:szCs w:val="24"/>
              </w:rPr>
              <w:t>Industrial Control Equipment</w:t>
            </w:r>
          </w:p>
        </w:tc>
      </w:tr>
    </w:tbl>
    <w:p w14:paraId="5F3D1741" w14:textId="77777777" w:rsidR="00477EBD" w:rsidRPr="00CF2D21" w:rsidRDefault="00A5504F" w:rsidP="00477EBD">
      <w:pPr>
        <w:pStyle w:val="011"/>
        <w:keepNext/>
        <w:keepLines/>
        <w:rPr>
          <w:rFonts w:ascii="Times New Roman" w:hAnsi="Times New Roman"/>
          <w:color w:val="FF0000"/>
          <w:szCs w:val="24"/>
        </w:rPr>
      </w:pPr>
      <w:r w:rsidRPr="00B86251">
        <w:rPr>
          <w:rFonts w:ascii="Times New Roman" w:hAnsi="Times New Roman"/>
          <w:color w:val="auto"/>
          <w:szCs w:val="24"/>
        </w:rPr>
        <w:t>.</w:t>
      </w:r>
      <w:r w:rsidR="00A4487E" w:rsidRPr="00B86251">
        <w:rPr>
          <w:rFonts w:ascii="Times New Roman" w:hAnsi="Times New Roman"/>
          <w:color w:val="auto"/>
          <w:szCs w:val="24"/>
        </w:rPr>
        <w:t>2</w:t>
      </w:r>
      <w:r w:rsidR="00477EBD" w:rsidRPr="00B86251">
        <w:rPr>
          <w:rFonts w:ascii="Times New Roman" w:hAnsi="Times New Roman"/>
          <w:color w:val="auto"/>
          <w:szCs w:val="24"/>
        </w:rPr>
        <w:tab/>
        <w:t>Underwriters Laboratories of Canada (ULC):</w:t>
      </w:r>
      <w:r w:rsidR="00CF2D21">
        <w:rPr>
          <w:rFonts w:ascii="Times New Roman" w:hAnsi="Times New Roman"/>
          <w:color w:val="auto"/>
          <w:szCs w:val="24"/>
        </w:rPr>
        <w:t xml:space="preserve"> </w:t>
      </w:r>
    </w:p>
    <w:tbl>
      <w:tblPr>
        <w:tblW w:w="8880" w:type="dxa"/>
        <w:tblInd w:w="1428" w:type="dxa"/>
        <w:tblLook w:val="00A0" w:firstRow="1" w:lastRow="0" w:firstColumn="1" w:lastColumn="0" w:noHBand="0" w:noVBand="0"/>
      </w:tblPr>
      <w:tblGrid>
        <w:gridCol w:w="720"/>
        <w:gridCol w:w="2400"/>
        <w:gridCol w:w="5760"/>
      </w:tblGrid>
      <w:tr w:rsidR="009F5E89" w:rsidRPr="00B86251" w14:paraId="56639C03" w14:textId="77777777" w:rsidTr="00A4487E">
        <w:trPr>
          <w:trHeight w:val="90"/>
        </w:trPr>
        <w:tc>
          <w:tcPr>
            <w:tcW w:w="720" w:type="dxa"/>
          </w:tcPr>
          <w:p w14:paraId="45B2118C" w14:textId="77777777" w:rsidR="00477EBD" w:rsidRPr="00B86251" w:rsidRDefault="00477EBD" w:rsidP="00477EBD">
            <w:pPr>
              <w:pStyle w:val="011"/>
              <w:spacing w:before="120"/>
              <w:ind w:left="0" w:firstLine="0"/>
              <w:rPr>
                <w:rFonts w:ascii="Times New Roman" w:hAnsi="Times New Roman"/>
                <w:color w:val="auto"/>
                <w:szCs w:val="24"/>
              </w:rPr>
            </w:pPr>
            <w:r w:rsidRPr="00B86251">
              <w:rPr>
                <w:rFonts w:ascii="Times New Roman" w:hAnsi="Times New Roman"/>
                <w:color w:val="auto"/>
                <w:szCs w:val="24"/>
              </w:rPr>
              <w:t>.1</w:t>
            </w:r>
          </w:p>
        </w:tc>
        <w:tc>
          <w:tcPr>
            <w:tcW w:w="2400" w:type="dxa"/>
          </w:tcPr>
          <w:p w14:paraId="5B580824" w14:textId="77777777" w:rsidR="00A4487E" w:rsidRPr="00B86251" w:rsidRDefault="00477EBD" w:rsidP="00477EBD">
            <w:pPr>
              <w:pStyle w:val="011"/>
              <w:spacing w:before="120"/>
              <w:ind w:left="0" w:firstLine="0"/>
              <w:jc w:val="left"/>
              <w:rPr>
                <w:rFonts w:ascii="Times New Roman" w:hAnsi="Times New Roman"/>
                <w:color w:val="auto"/>
                <w:szCs w:val="24"/>
              </w:rPr>
            </w:pPr>
            <w:r w:rsidRPr="00B86251">
              <w:rPr>
                <w:rFonts w:ascii="Times New Roman" w:hAnsi="Times New Roman"/>
                <w:color w:val="auto"/>
                <w:szCs w:val="24"/>
              </w:rPr>
              <w:t>CAN/ULC S102</w:t>
            </w:r>
            <w:r w:rsidRPr="00B876AA">
              <w:rPr>
                <w:rFonts w:ascii="Times New Roman" w:hAnsi="Times New Roman"/>
                <w:color w:val="auto"/>
                <w:szCs w:val="24"/>
              </w:rPr>
              <w:t>-</w:t>
            </w:r>
            <w:r w:rsidR="00A83524" w:rsidRPr="00B876AA">
              <w:rPr>
                <w:rFonts w:ascii="Times New Roman" w:hAnsi="Times New Roman"/>
                <w:color w:val="auto"/>
                <w:szCs w:val="24"/>
              </w:rPr>
              <w:t>10</w:t>
            </w:r>
          </w:p>
        </w:tc>
        <w:tc>
          <w:tcPr>
            <w:tcW w:w="5760" w:type="dxa"/>
          </w:tcPr>
          <w:p w14:paraId="5B3D3693" w14:textId="77777777" w:rsidR="00A4487E" w:rsidRPr="00B86251" w:rsidRDefault="00477EBD" w:rsidP="00496882">
            <w:pPr>
              <w:pStyle w:val="011"/>
              <w:spacing w:before="120"/>
              <w:ind w:left="0" w:firstLine="0"/>
              <w:rPr>
                <w:rFonts w:ascii="Times New Roman" w:hAnsi="Times New Roman"/>
                <w:color w:val="auto"/>
                <w:szCs w:val="24"/>
              </w:rPr>
            </w:pPr>
            <w:r w:rsidRPr="00B86251">
              <w:rPr>
                <w:rFonts w:ascii="Times New Roman" w:hAnsi="Times New Roman"/>
                <w:color w:val="auto"/>
                <w:szCs w:val="24"/>
              </w:rPr>
              <w:t>Method of Test for Surface Burning Characteristics of Building Materials and Assemblies</w:t>
            </w:r>
          </w:p>
        </w:tc>
      </w:tr>
      <w:tr w:rsidR="009F5E89" w:rsidRPr="00B86251" w14:paraId="77C43002" w14:textId="77777777" w:rsidTr="00A4487E">
        <w:trPr>
          <w:trHeight w:val="90"/>
        </w:trPr>
        <w:tc>
          <w:tcPr>
            <w:tcW w:w="720" w:type="dxa"/>
          </w:tcPr>
          <w:p w14:paraId="46650D89" w14:textId="77777777" w:rsidR="00C12D8D" w:rsidRPr="00B86251" w:rsidRDefault="00C12D8D" w:rsidP="00477EBD">
            <w:pPr>
              <w:pStyle w:val="011"/>
              <w:spacing w:before="120"/>
              <w:ind w:left="0" w:firstLine="0"/>
              <w:rPr>
                <w:rFonts w:ascii="Times New Roman" w:hAnsi="Times New Roman"/>
                <w:color w:val="auto"/>
                <w:szCs w:val="24"/>
              </w:rPr>
            </w:pPr>
            <w:r w:rsidRPr="00B86251">
              <w:rPr>
                <w:rFonts w:ascii="Times New Roman" w:hAnsi="Times New Roman"/>
                <w:color w:val="auto"/>
                <w:szCs w:val="24"/>
              </w:rPr>
              <w:t>.2</w:t>
            </w:r>
          </w:p>
        </w:tc>
        <w:tc>
          <w:tcPr>
            <w:tcW w:w="2400" w:type="dxa"/>
          </w:tcPr>
          <w:p w14:paraId="2DC51092" w14:textId="77777777" w:rsidR="00C12D8D" w:rsidRPr="00B86251" w:rsidRDefault="00C12D8D" w:rsidP="00477EBD">
            <w:pPr>
              <w:pStyle w:val="011"/>
              <w:spacing w:before="120"/>
              <w:ind w:left="0" w:firstLine="0"/>
              <w:jc w:val="left"/>
              <w:rPr>
                <w:rFonts w:ascii="Times New Roman" w:hAnsi="Times New Roman"/>
                <w:color w:val="auto"/>
                <w:szCs w:val="24"/>
              </w:rPr>
            </w:pPr>
            <w:r w:rsidRPr="00B86251">
              <w:rPr>
                <w:rFonts w:ascii="Times New Roman" w:hAnsi="Times New Roman"/>
                <w:color w:val="auto"/>
                <w:szCs w:val="24"/>
              </w:rPr>
              <w:t>ULC 183</w:t>
            </w:r>
          </w:p>
        </w:tc>
        <w:tc>
          <w:tcPr>
            <w:tcW w:w="5760" w:type="dxa"/>
          </w:tcPr>
          <w:p w14:paraId="7C1975AC" w14:textId="77777777" w:rsidR="00C12D8D" w:rsidRPr="00B86251" w:rsidRDefault="00C12D8D" w:rsidP="00496882">
            <w:pPr>
              <w:pStyle w:val="011"/>
              <w:spacing w:before="120"/>
              <w:ind w:left="0" w:firstLine="0"/>
              <w:rPr>
                <w:rFonts w:ascii="Times New Roman" w:hAnsi="Times New Roman"/>
                <w:color w:val="auto"/>
                <w:szCs w:val="24"/>
              </w:rPr>
            </w:pPr>
            <w:r w:rsidRPr="00B86251">
              <w:rPr>
                <w:rFonts w:ascii="Times New Roman" w:hAnsi="Times New Roman"/>
                <w:color w:val="auto"/>
                <w:szCs w:val="24"/>
              </w:rPr>
              <w:t>Manufactured wiring systems</w:t>
            </w:r>
          </w:p>
        </w:tc>
      </w:tr>
      <w:tr w:rsidR="009F5E89" w:rsidRPr="00B86251" w14:paraId="717386E0" w14:textId="77777777" w:rsidTr="00A4487E">
        <w:trPr>
          <w:trHeight w:val="90"/>
        </w:trPr>
        <w:tc>
          <w:tcPr>
            <w:tcW w:w="720" w:type="dxa"/>
          </w:tcPr>
          <w:p w14:paraId="3C72A58D" w14:textId="77777777" w:rsidR="003C4697" w:rsidRPr="00B86251" w:rsidRDefault="003C4697" w:rsidP="00477EBD">
            <w:pPr>
              <w:pStyle w:val="011"/>
              <w:spacing w:before="120"/>
              <w:ind w:left="0" w:firstLine="0"/>
              <w:rPr>
                <w:rFonts w:ascii="Times New Roman" w:hAnsi="Times New Roman"/>
                <w:color w:val="auto"/>
                <w:szCs w:val="24"/>
              </w:rPr>
            </w:pPr>
            <w:r w:rsidRPr="00B86251">
              <w:rPr>
                <w:rFonts w:ascii="Times New Roman" w:hAnsi="Times New Roman"/>
                <w:color w:val="auto"/>
                <w:szCs w:val="24"/>
              </w:rPr>
              <w:t>.3</w:t>
            </w:r>
          </w:p>
        </w:tc>
        <w:tc>
          <w:tcPr>
            <w:tcW w:w="2400" w:type="dxa"/>
          </w:tcPr>
          <w:p w14:paraId="1545F08F" w14:textId="77777777" w:rsidR="003C4697" w:rsidRPr="00B86251" w:rsidRDefault="003C4697" w:rsidP="00477EBD">
            <w:pPr>
              <w:pStyle w:val="011"/>
              <w:spacing w:before="120"/>
              <w:ind w:left="0" w:firstLine="0"/>
              <w:jc w:val="left"/>
              <w:rPr>
                <w:rFonts w:ascii="Times New Roman" w:hAnsi="Times New Roman"/>
                <w:color w:val="auto"/>
                <w:szCs w:val="24"/>
              </w:rPr>
            </w:pPr>
            <w:r w:rsidRPr="00B86251">
              <w:rPr>
                <w:rFonts w:ascii="Times New Roman" w:hAnsi="Times New Roman"/>
                <w:color w:val="auto"/>
                <w:szCs w:val="24"/>
              </w:rPr>
              <w:t>UL 1286</w:t>
            </w:r>
          </w:p>
        </w:tc>
        <w:tc>
          <w:tcPr>
            <w:tcW w:w="5760" w:type="dxa"/>
          </w:tcPr>
          <w:p w14:paraId="372A6BBA" w14:textId="77777777" w:rsidR="003C4697" w:rsidRPr="00B86251" w:rsidRDefault="003C4697" w:rsidP="00496882">
            <w:pPr>
              <w:pStyle w:val="011"/>
              <w:spacing w:before="120"/>
              <w:ind w:left="0" w:firstLine="0"/>
              <w:rPr>
                <w:rFonts w:ascii="Times New Roman" w:hAnsi="Times New Roman"/>
                <w:color w:val="auto"/>
                <w:szCs w:val="24"/>
              </w:rPr>
            </w:pPr>
            <w:r w:rsidRPr="00B86251">
              <w:rPr>
                <w:rFonts w:ascii="Times New Roman" w:hAnsi="Times New Roman"/>
                <w:color w:val="auto"/>
                <w:szCs w:val="24"/>
              </w:rPr>
              <w:t>(2008; Reprint Sept. 2011) Office Furnishings</w:t>
            </w:r>
          </w:p>
        </w:tc>
      </w:tr>
    </w:tbl>
    <w:p w14:paraId="780A2413" w14:textId="77777777" w:rsidR="00A4487E" w:rsidRPr="00B86251" w:rsidRDefault="00A4487E" w:rsidP="00571F9A">
      <w:pPr>
        <w:pStyle w:val="Style111"/>
      </w:pPr>
      <w:r w:rsidRPr="00B86251">
        <w:t>.3</w:t>
      </w:r>
      <w:r w:rsidR="001C38AE" w:rsidRPr="00B86251">
        <w:tab/>
      </w:r>
      <w:r w:rsidR="00D12569">
        <w:t>Alberta Building Code – Current E</w:t>
      </w:r>
      <w:r w:rsidR="00F117DF" w:rsidRPr="00B86251">
        <w:t>dition</w:t>
      </w:r>
    </w:p>
    <w:p w14:paraId="3816F1E7" w14:textId="77777777" w:rsidR="00A4487E" w:rsidRPr="0085749B" w:rsidRDefault="00A4487E" w:rsidP="00571F9A">
      <w:pPr>
        <w:pStyle w:val="Style111"/>
      </w:pPr>
      <w:r w:rsidRPr="00B86251">
        <w:t>.4</w:t>
      </w:r>
      <w:r w:rsidR="001C38AE" w:rsidRPr="00B86251">
        <w:tab/>
      </w:r>
      <w:r w:rsidRPr="00B86251">
        <w:t>American National Standards Institute/Business &amp; Institutional Furniture Manufacturers</w:t>
      </w:r>
      <w:r w:rsidR="001C38AE" w:rsidRPr="00B86251">
        <w:t xml:space="preserve"> </w:t>
      </w:r>
      <w:r w:rsidR="00A83524">
        <w:t xml:space="preserve">Association – </w:t>
      </w:r>
      <w:r w:rsidR="00A83524" w:rsidRPr="0085749B">
        <w:t>ANSI/BIFMA X-5.6</w:t>
      </w:r>
      <w:r w:rsidR="00E90AAC" w:rsidRPr="0085749B">
        <w:t>, Panel System Strength Test – Static Function Load</w:t>
      </w:r>
      <w:r w:rsidR="00217239" w:rsidRPr="0085749B">
        <w:t xml:space="preserve"> and ANSI/BIFMA X5.6L:  Panel Systems Test</w:t>
      </w:r>
    </w:p>
    <w:p w14:paraId="634AEE47" w14:textId="77777777" w:rsidR="00477EBD" w:rsidRPr="0085749B" w:rsidRDefault="00471DE3" w:rsidP="00571F9A">
      <w:pPr>
        <w:pStyle w:val="Style111"/>
      </w:pPr>
      <w:r w:rsidRPr="0085749B">
        <w:t>.5</w:t>
      </w:r>
      <w:r w:rsidR="001C38AE" w:rsidRPr="0085749B">
        <w:tab/>
      </w:r>
      <w:r w:rsidRPr="0085749B">
        <w:t xml:space="preserve">ASTM </w:t>
      </w:r>
      <w:r w:rsidR="002E4B35" w:rsidRPr="0085749B">
        <w:t>International (</w:t>
      </w:r>
      <w:r w:rsidRPr="0085749B">
        <w:t>ASTM)</w:t>
      </w:r>
    </w:p>
    <w:tbl>
      <w:tblPr>
        <w:tblW w:w="8880" w:type="dxa"/>
        <w:tblInd w:w="1428" w:type="dxa"/>
        <w:tblLook w:val="00A0" w:firstRow="1" w:lastRow="0" w:firstColumn="1" w:lastColumn="0" w:noHBand="0" w:noVBand="0"/>
      </w:tblPr>
      <w:tblGrid>
        <w:gridCol w:w="720"/>
        <w:gridCol w:w="2400"/>
        <w:gridCol w:w="5760"/>
      </w:tblGrid>
      <w:tr w:rsidR="009F5E89" w:rsidRPr="0085749B" w14:paraId="4440DC62" w14:textId="77777777" w:rsidTr="002F2EBF">
        <w:tc>
          <w:tcPr>
            <w:tcW w:w="720" w:type="dxa"/>
          </w:tcPr>
          <w:p w14:paraId="4CA3FEF2" w14:textId="77777777" w:rsidR="00471DE3" w:rsidRPr="0085749B" w:rsidRDefault="00471DE3" w:rsidP="002F2EBF">
            <w:pPr>
              <w:pStyle w:val="011"/>
              <w:spacing w:before="120"/>
              <w:ind w:left="0" w:firstLine="0"/>
              <w:rPr>
                <w:rFonts w:ascii="Times New Roman" w:hAnsi="Times New Roman"/>
                <w:color w:val="auto"/>
                <w:szCs w:val="24"/>
              </w:rPr>
            </w:pPr>
            <w:r w:rsidRPr="0085749B">
              <w:rPr>
                <w:rFonts w:ascii="Times New Roman" w:hAnsi="Times New Roman"/>
                <w:color w:val="auto"/>
                <w:szCs w:val="24"/>
              </w:rPr>
              <w:t>.1</w:t>
            </w:r>
          </w:p>
        </w:tc>
        <w:tc>
          <w:tcPr>
            <w:tcW w:w="2400" w:type="dxa"/>
          </w:tcPr>
          <w:p w14:paraId="4A786BFF" w14:textId="77777777" w:rsidR="00471DE3" w:rsidRPr="0085749B" w:rsidRDefault="00471DE3" w:rsidP="002F2EBF">
            <w:pPr>
              <w:pStyle w:val="011"/>
              <w:spacing w:before="120"/>
              <w:ind w:left="0" w:firstLine="0"/>
              <w:jc w:val="left"/>
              <w:rPr>
                <w:rFonts w:ascii="Times New Roman" w:hAnsi="Times New Roman"/>
                <w:color w:val="auto"/>
                <w:szCs w:val="24"/>
              </w:rPr>
            </w:pPr>
            <w:r w:rsidRPr="0085749B">
              <w:rPr>
                <w:rFonts w:ascii="Times New Roman" w:hAnsi="Times New Roman"/>
                <w:color w:val="auto"/>
                <w:szCs w:val="24"/>
              </w:rPr>
              <w:t xml:space="preserve">ASTM E119 </w:t>
            </w:r>
            <w:r w:rsidR="00A83524" w:rsidRPr="0085749B">
              <w:rPr>
                <w:rFonts w:ascii="Times New Roman" w:hAnsi="Times New Roman"/>
                <w:color w:val="auto"/>
                <w:szCs w:val="24"/>
              </w:rPr>
              <w:t>-14</w:t>
            </w:r>
          </w:p>
        </w:tc>
        <w:tc>
          <w:tcPr>
            <w:tcW w:w="5760" w:type="dxa"/>
          </w:tcPr>
          <w:p w14:paraId="08D3E690" w14:textId="77777777" w:rsidR="00471DE3" w:rsidRPr="0085749B" w:rsidRDefault="00471DE3" w:rsidP="00496882">
            <w:pPr>
              <w:pStyle w:val="011"/>
              <w:spacing w:before="120"/>
              <w:ind w:left="0" w:firstLine="0"/>
              <w:rPr>
                <w:rFonts w:ascii="Times New Roman" w:hAnsi="Times New Roman"/>
                <w:color w:val="auto"/>
                <w:szCs w:val="24"/>
              </w:rPr>
            </w:pPr>
            <w:r w:rsidRPr="0085749B">
              <w:rPr>
                <w:rFonts w:ascii="Times New Roman" w:hAnsi="Times New Roman"/>
                <w:color w:val="auto"/>
                <w:szCs w:val="24"/>
              </w:rPr>
              <w:t>Standard Test Methods for Fire Tests of Building Construction and Materials</w:t>
            </w:r>
          </w:p>
        </w:tc>
      </w:tr>
      <w:tr w:rsidR="009F5E89" w:rsidRPr="0085749B" w14:paraId="44D12715" w14:textId="77777777" w:rsidTr="002F2EBF">
        <w:trPr>
          <w:trHeight w:val="90"/>
        </w:trPr>
        <w:tc>
          <w:tcPr>
            <w:tcW w:w="720" w:type="dxa"/>
          </w:tcPr>
          <w:p w14:paraId="07536CAE" w14:textId="77777777" w:rsidR="00471DE3" w:rsidRPr="0085749B" w:rsidRDefault="00471DE3" w:rsidP="002F2EBF">
            <w:pPr>
              <w:pStyle w:val="011"/>
              <w:spacing w:before="120"/>
              <w:ind w:left="0" w:firstLine="0"/>
              <w:rPr>
                <w:rFonts w:ascii="Times New Roman" w:hAnsi="Times New Roman"/>
                <w:color w:val="auto"/>
                <w:szCs w:val="24"/>
              </w:rPr>
            </w:pPr>
            <w:r w:rsidRPr="0085749B">
              <w:rPr>
                <w:rFonts w:ascii="Times New Roman" w:hAnsi="Times New Roman"/>
                <w:color w:val="auto"/>
                <w:szCs w:val="24"/>
              </w:rPr>
              <w:t>.2</w:t>
            </w:r>
          </w:p>
        </w:tc>
        <w:tc>
          <w:tcPr>
            <w:tcW w:w="2400" w:type="dxa"/>
          </w:tcPr>
          <w:p w14:paraId="267CF0DB" w14:textId="77777777" w:rsidR="00471DE3" w:rsidRPr="0085749B" w:rsidRDefault="00471DE3" w:rsidP="002F2EBF">
            <w:pPr>
              <w:pStyle w:val="011"/>
              <w:spacing w:before="120"/>
              <w:ind w:left="0" w:firstLine="0"/>
              <w:jc w:val="left"/>
              <w:rPr>
                <w:rFonts w:ascii="Times New Roman" w:hAnsi="Times New Roman"/>
                <w:color w:val="auto"/>
                <w:szCs w:val="24"/>
              </w:rPr>
            </w:pPr>
            <w:r w:rsidRPr="0085749B">
              <w:rPr>
                <w:rFonts w:ascii="Times New Roman" w:hAnsi="Times New Roman"/>
                <w:color w:val="auto"/>
                <w:szCs w:val="24"/>
              </w:rPr>
              <w:t>ASTM E413</w:t>
            </w:r>
            <w:r w:rsidR="00A83524" w:rsidRPr="0085749B">
              <w:rPr>
                <w:rFonts w:ascii="Times New Roman" w:hAnsi="Times New Roman"/>
                <w:color w:val="auto"/>
                <w:szCs w:val="24"/>
              </w:rPr>
              <w:t>-10</w:t>
            </w:r>
          </w:p>
        </w:tc>
        <w:tc>
          <w:tcPr>
            <w:tcW w:w="5760" w:type="dxa"/>
          </w:tcPr>
          <w:p w14:paraId="2230CA64" w14:textId="77777777" w:rsidR="00471DE3" w:rsidRPr="0085749B" w:rsidRDefault="00471DE3" w:rsidP="00496882">
            <w:pPr>
              <w:pStyle w:val="011"/>
              <w:spacing w:before="120"/>
              <w:ind w:left="0" w:firstLine="0"/>
              <w:rPr>
                <w:rStyle w:val="desc"/>
                <w:rFonts w:ascii="Times New Roman" w:hAnsi="Times New Roman"/>
                <w:color w:val="auto"/>
                <w:szCs w:val="24"/>
              </w:rPr>
            </w:pPr>
            <w:r w:rsidRPr="0085749B">
              <w:rPr>
                <w:color w:val="auto"/>
              </w:rPr>
              <w:t>Sound Rating Insulation</w:t>
            </w:r>
          </w:p>
        </w:tc>
      </w:tr>
      <w:tr w:rsidR="009F5E89" w:rsidRPr="0085749B" w14:paraId="385CA6AC" w14:textId="77777777" w:rsidTr="002F2EBF">
        <w:trPr>
          <w:trHeight w:val="90"/>
        </w:trPr>
        <w:tc>
          <w:tcPr>
            <w:tcW w:w="720" w:type="dxa"/>
          </w:tcPr>
          <w:p w14:paraId="26D538C8" w14:textId="77777777" w:rsidR="00E90AAC" w:rsidRPr="0085749B" w:rsidRDefault="00E90AAC" w:rsidP="002F2EBF">
            <w:pPr>
              <w:pStyle w:val="011"/>
              <w:spacing w:before="120"/>
              <w:ind w:left="0" w:firstLine="0"/>
              <w:rPr>
                <w:rFonts w:ascii="Times New Roman" w:hAnsi="Times New Roman"/>
                <w:color w:val="auto"/>
                <w:szCs w:val="24"/>
              </w:rPr>
            </w:pPr>
            <w:r w:rsidRPr="0085749B">
              <w:rPr>
                <w:rFonts w:ascii="Times New Roman" w:hAnsi="Times New Roman"/>
                <w:color w:val="auto"/>
                <w:szCs w:val="24"/>
              </w:rPr>
              <w:t>.3</w:t>
            </w:r>
          </w:p>
        </w:tc>
        <w:tc>
          <w:tcPr>
            <w:tcW w:w="2400" w:type="dxa"/>
          </w:tcPr>
          <w:p w14:paraId="5CF01690" w14:textId="77777777" w:rsidR="00E90AAC" w:rsidRPr="0085749B" w:rsidRDefault="00E90AAC" w:rsidP="002F2EBF">
            <w:pPr>
              <w:pStyle w:val="011"/>
              <w:spacing w:before="120"/>
              <w:ind w:left="0" w:firstLine="0"/>
              <w:jc w:val="left"/>
              <w:rPr>
                <w:rFonts w:ascii="Times New Roman" w:hAnsi="Times New Roman"/>
                <w:color w:val="auto"/>
                <w:szCs w:val="24"/>
              </w:rPr>
            </w:pPr>
            <w:r w:rsidRPr="0085749B">
              <w:rPr>
                <w:rFonts w:ascii="Times New Roman" w:hAnsi="Times New Roman"/>
                <w:color w:val="auto"/>
                <w:szCs w:val="24"/>
              </w:rPr>
              <w:t>ASTM B221</w:t>
            </w:r>
            <w:r w:rsidR="00A83524" w:rsidRPr="0085749B">
              <w:rPr>
                <w:rFonts w:ascii="Times New Roman" w:hAnsi="Times New Roman"/>
                <w:color w:val="auto"/>
                <w:szCs w:val="24"/>
              </w:rPr>
              <w:t>-14</w:t>
            </w:r>
          </w:p>
        </w:tc>
        <w:tc>
          <w:tcPr>
            <w:tcW w:w="5760" w:type="dxa"/>
          </w:tcPr>
          <w:p w14:paraId="019E7E37" w14:textId="77777777" w:rsidR="00E90AAC" w:rsidRPr="0085749B" w:rsidRDefault="00E90AAC" w:rsidP="00496882">
            <w:pPr>
              <w:pStyle w:val="011"/>
              <w:spacing w:before="120"/>
              <w:ind w:left="0" w:firstLine="0"/>
              <w:rPr>
                <w:color w:val="auto"/>
              </w:rPr>
            </w:pPr>
            <w:r w:rsidRPr="0085749B">
              <w:rPr>
                <w:color w:val="auto"/>
              </w:rPr>
              <w:t>Standard Specifications for Aluminum and Aluminum-Alloy Extruded Bars, Rods, Wire, Profiles and Tubes</w:t>
            </w:r>
          </w:p>
        </w:tc>
      </w:tr>
      <w:tr w:rsidR="009F5E89" w:rsidRPr="0085749B" w14:paraId="2E4EFED6" w14:textId="77777777" w:rsidTr="002F2EBF">
        <w:trPr>
          <w:trHeight w:val="90"/>
        </w:trPr>
        <w:tc>
          <w:tcPr>
            <w:tcW w:w="720" w:type="dxa"/>
          </w:tcPr>
          <w:p w14:paraId="5572F225" w14:textId="77777777" w:rsidR="00E90AAC" w:rsidRPr="0085749B" w:rsidRDefault="00E90AAC" w:rsidP="002F2EBF">
            <w:pPr>
              <w:pStyle w:val="011"/>
              <w:spacing w:before="120"/>
              <w:ind w:left="0" w:firstLine="0"/>
              <w:rPr>
                <w:rFonts w:ascii="Times New Roman" w:hAnsi="Times New Roman"/>
                <w:color w:val="auto"/>
                <w:szCs w:val="24"/>
              </w:rPr>
            </w:pPr>
            <w:r w:rsidRPr="0085749B">
              <w:rPr>
                <w:rFonts w:ascii="Times New Roman" w:hAnsi="Times New Roman"/>
                <w:color w:val="auto"/>
                <w:szCs w:val="24"/>
              </w:rPr>
              <w:t>.4</w:t>
            </w:r>
          </w:p>
        </w:tc>
        <w:tc>
          <w:tcPr>
            <w:tcW w:w="2400" w:type="dxa"/>
          </w:tcPr>
          <w:p w14:paraId="35C05CB2" w14:textId="77777777" w:rsidR="00E90AAC" w:rsidRPr="0085749B" w:rsidRDefault="00E90AAC" w:rsidP="00A83524">
            <w:pPr>
              <w:pStyle w:val="011"/>
              <w:spacing w:before="120"/>
              <w:ind w:left="0" w:firstLine="0"/>
              <w:jc w:val="left"/>
              <w:rPr>
                <w:rFonts w:ascii="Times New Roman" w:hAnsi="Times New Roman"/>
                <w:color w:val="auto"/>
                <w:szCs w:val="24"/>
              </w:rPr>
            </w:pPr>
            <w:r w:rsidRPr="0085749B">
              <w:rPr>
                <w:rFonts w:ascii="Times New Roman" w:hAnsi="Times New Roman"/>
                <w:color w:val="auto"/>
                <w:szCs w:val="24"/>
              </w:rPr>
              <w:t>ASTM E84</w:t>
            </w:r>
            <w:r w:rsidR="00A83524" w:rsidRPr="0085749B">
              <w:rPr>
                <w:rFonts w:ascii="Times New Roman" w:hAnsi="Times New Roman"/>
                <w:color w:val="auto"/>
                <w:szCs w:val="24"/>
              </w:rPr>
              <w:t>-14</w:t>
            </w:r>
          </w:p>
        </w:tc>
        <w:tc>
          <w:tcPr>
            <w:tcW w:w="5760" w:type="dxa"/>
          </w:tcPr>
          <w:p w14:paraId="2FB0D7AE" w14:textId="77777777" w:rsidR="00E90AAC" w:rsidRPr="0085749B" w:rsidRDefault="00E90AAC" w:rsidP="00496882">
            <w:pPr>
              <w:pStyle w:val="011"/>
              <w:spacing w:before="120"/>
              <w:ind w:left="0" w:firstLine="0"/>
              <w:rPr>
                <w:color w:val="auto"/>
              </w:rPr>
            </w:pPr>
            <w:r w:rsidRPr="0085749B">
              <w:rPr>
                <w:color w:val="auto"/>
              </w:rPr>
              <w:t xml:space="preserve">Standard Test Method for </w:t>
            </w:r>
            <w:r w:rsidR="003E09F2" w:rsidRPr="0085749B">
              <w:rPr>
                <w:color w:val="auto"/>
              </w:rPr>
              <w:t>S</w:t>
            </w:r>
            <w:r w:rsidRPr="0085749B">
              <w:rPr>
                <w:color w:val="auto"/>
              </w:rPr>
              <w:t xml:space="preserve">urface </w:t>
            </w:r>
            <w:r w:rsidR="003E09F2" w:rsidRPr="0085749B">
              <w:rPr>
                <w:color w:val="auto"/>
              </w:rPr>
              <w:t>B</w:t>
            </w:r>
            <w:r w:rsidRPr="0085749B">
              <w:rPr>
                <w:color w:val="auto"/>
              </w:rPr>
              <w:t xml:space="preserve">urning </w:t>
            </w:r>
            <w:r w:rsidR="003E09F2" w:rsidRPr="0085749B">
              <w:rPr>
                <w:color w:val="auto"/>
              </w:rPr>
              <w:t>C</w:t>
            </w:r>
            <w:r w:rsidRPr="0085749B">
              <w:rPr>
                <w:color w:val="auto"/>
              </w:rPr>
              <w:t xml:space="preserve">haracteristics </w:t>
            </w:r>
            <w:r w:rsidR="003E09F2" w:rsidRPr="0085749B">
              <w:rPr>
                <w:color w:val="auto"/>
              </w:rPr>
              <w:t>of</w:t>
            </w:r>
            <w:r w:rsidRPr="0085749B">
              <w:rPr>
                <w:color w:val="auto"/>
              </w:rPr>
              <w:t xml:space="preserve"> </w:t>
            </w:r>
            <w:r w:rsidR="003E09F2" w:rsidRPr="0085749B">
              <w:rPr>
                <w:color w:val="auto"/>
              </w:rPr>
              <w:t>B</w:t>
            </w:r>
            <w:r w:rsidRPr="0085749B">
              <w:rPr>
                <w:color w:val="auto"/>
              </w:rPr>
              <w:t xml:space="preserve">uilding </w:t>
            </w:r>
            <w:r w:rsidR="003E09F2" w:rsidRPr="0085749B">
              <w:rPr>
                <w:color w:val="auto"/>
              </w:rPr>
              <w:t>Materials</w:t>
            </w:r>
          </w:p>
        </w:tc>
      </w:tr>
      <w:tr w:rsidR="009F5E89" w:rsidRPr="0085749B" w14:paraId="4BEFA1ED" w14:textId="77777777" w:rsidTr="002F2EBF">
        <w:trPr>
          <w:trHeight w:val="90"/>
        </w:trPr>
        <w:tc>
          <w:tcPr>
            <w:tcW w:w="720" w:type="dxa"/>
          </w:tcPr>
          <w:p w14:paraId="27931C4E" w14:textId="77777777" w:rsidR="003E09F2" w:rsidRPr="0085749B" w:rsidRDefault="003E09F2" w:rsidP="002F2EBF">
            <w:pPr>
              <w:pStyle w:val="011"/>
              <w:spacing w:before="120"/>
              <w:ind w:left="0" w:firstLine="0"/>
              <w:rPr>
                <w:rFonts w:ascii="Times New Roman" w:hAnsi="Times New Roman"/>
                <w:color w:val="auto"/>
                <w:szCs w:val="24"/>
              </w:rPr>
            </w:pPr>
            <w:r w:rsidRPr="0085749B">
              <w:rPr>
                <w:rFonts w:ascii="Times New Roman" w:hAnsi="Times New Roman"/>
                <w:color w:val="auto"/>
                <w:szCs w:val="24"/>
              </w:rPr>
              <w:t>.5</w:t>
            </w:r>
          </w:p>
        </w:tc>
        <w:tc>
          <w:tcPr>
            <w:tcW w:w="2400" w:type="dxa"/>
          </w:tcPr>
          <w:p w14:paraId="51B19787" w14:textId="77777777" w:rsidR="003E09F2" w:rsidRPr="0085749B" w:rsidRDefault="003E09F2" w:rsidP="00A83524">
            <w:pPr>
              <w:pStyle w:val="011"/>
              <w:spacing w:before="120"/>
              <w:ind w:left="0" w:firstLine="0"/>
              <w:jc w:val="left"/>
              <w:rPr>
                <w:rFonts w:ascii="Times New Roman" w:hAnsi="Times New Roman"/>
                <w:color w:val="auto"/>
                <w:szCs w:val="24"/>
              </w:rPr>
            </w:pPr>
            <w:r w:rsidRPr="0085749B">
              <w:rPr>
                <w:rFonts w:ascii="Times New Roman" w:hAnsi="Times New Roman"/>
                <w:color w:val="auto"/>
                <w:szCs w:val="24"/>
              </w:rPr>
              <w:t>ASTM E90</w:t>
            </w:r>
            <w:r w:rsidR="00A83524" w:rsidRPr="0085749B">
              <w:rPr>
                <w:rFonts w:ascii="Times New Roman" w:hAnsi="Times New Roman"/>
                <w:color w:val="auto"/>
                <w:szCs w:val="24"/>
              </w:rPr>
              <w:t>-09</w:t>
            </w:r>
          </w:p>
        </w:tc>
        <w:tc>
          <w:tcPr>
            <w:tcW w:w="5760" w:type="dxa"/>
          </w:tcPr>
          <w:p w14:paraId="250F02EA" w14:textId="77777777" w:rsidR="003E09F2" w:rsidRPr="0085749B" w:rsidRDefault="003E09F2" w:rsidP="00496882">
            <w:pPr>
              <w:pStyle w:val="011"/>
              <w:spacing w:before="120"/>
              <w:ind w:left="0" w:firstLine="0"/>
              <w:rPr>
                <w:color w:val="auto"/>
              </w:rPr>
            </w:pPr>
            <w:r w:rsidRPr="0085749B">
              <w:rPr>
                <w:color w:val="auto"/>
              </w:rPr>
              <w:t xml:space="preserve">Standard Test Method of </w:t>
            </w:r>
            <w:r w:rsidR="00C12D8D" w:rsidRPr="0085749B">
              <w:rPr>
                <w:color w:val="auto"/>
              </w:rPr>
              <w:t>L</w:t>
            </w:r>
            <w:r w:rsidRPr="0085749B">
              <w:rPr>
                <w:color w:val="auto"/>
              </w:rPr>
              <w:t xml:space="preserve">aboratory </w:t>
            </w:r>
            <w:r w:rsidR="00C12D8D" w:rsidRPr="0085749B">
              <w:rPr>
                <w:color w:val="auto"/>
              </w:rPr>
              <w:t>M</w:t>
            </w:r>
            <w:r w:rsidRPr="0085749B">
              <w:rPr>
                <w:color w:val="auto"/>
              </w:rPr>
              <w:t xml:space="preserve">easurement of Airborne Sound Transmission </w:t>
            </w:r>
            <w:r w:rsidR="00C12D8D" w:rsidRPr="0085749B">
              <w:rPr>
                <w:color w:val="auto"/>
              </w:rPr>
              <w:t>L</w:t>
            </w:r>
            <w:r w:rsidRPr="0085749B">
              <w:rPr>
                <w:color w:val="auto"/>
              </w:rPr>
              <w:t xml:space="preserve">oss of </w:t>
            </w:r>
            <w:r w:rsidR="00C12D8D" w:rsidRPr="0085749B">
              <w:rPr>
                <w:color w:val="auto"/>
              </w:rPr>
              <w:t>B</w:t>
            </w:r>
            <w:r w:rsidRPr="0085749B">
              <w:rPr>
                <w:color w:val="auto"/>
              </w:rPr>
              <w:t xml:space="preserve">uilding </w:t>
            </w:r>
            <w:r w:rsidR="00C12D8D" w:rsidRPr="0085749B">
              <w:rPr>
                <w:color w:val="auto"/>
              </w:rPr>
              <w:t>P</w:t>
            </w:r>
            <w:r w:rsidRPr="0085749B">
              <w:rPr>
                <w:color w:val="auto"/>
              </w:rPr>
              <w:t xml:space="preserve">artitions and </w:t>
            </w:r>
            <w:r w:rsidR="008114C5" w:rsidRPr="0085749B">
              <w:rPr>
                <w:color w:val="auto"/>
              </w:rPr>
              <w:t>E</w:t>
            </w:r>
            <w:r w:rsidRPr="0085749B">
              <w:rPr>
                <w:color w:val="auto"/>
              </w:rPr>
              <w:t>lements</w:t>
            </w:r>
          </w:p>
        </w:tc>
      </w:tr>
      <w:tr w:rsidR="009F5E89" w:rsidRPr="0085749B" w14:paraId="676C6377" w14:textId="77777777" w:rsidTr="002F2EBF">
        <w:trPr>
          <w:trHeight w:val="90"/>
        </w:trPr>
        <w:tc>
          <w:tcPr>
            <w:tcW w:w="720" w:type="dxa"/>
          </w:tcPr>
          <w:p w14:paraId="4323CF8C" w14:textId="77777777" w:rsidR="003E09F2" w:rsidRPr="0085749B" w:rsidRDefault="003E09F2" w:rsidP="002F2EBF">
            <w:pPr>
              <w:pStyle w:val="011"/>
              <w:spacing w:before="120"/>
              <w:ind w:left="0" w:firstLine="0"/>
              <w:rPr>
                <w:rFonts w:ascii="Times New Roman" w:hAnsi="Times New Roman"/>
                <w:color w:val="auto"/>
                <w:szCs w:val="24"/>
              </w:rPr>
            </w:pPr>
            <w:r w:rsidRPr="0085749B">
              <w:rPr>
                <w:rFonts w:ascii="Times New Roman" w:hAnsi="Times New Roman"/>
                <w:color w:val="auto"/>
                <w:szCs w:val="24"/>
              </w:rPr>
              <w:t>.6</w:t>
            </w:r>
          </w:p>
        </w:tc>
        <w:tc>
          <w:tcPr>
            <w:tcW w:w="2400" w:type="dxa"/>
          </w:tcPr>
          <w:p w14:paraId="4FDE0E84" w14:textId="77777777" w:rsidR="003E09F2" w:rsidRPr="0085749B" w:rsidRDefault="003E09F2" w:rsidP="002F2EBF">
            <w:pPr>
              <w:pStyle w:val="011"/>
              <w:spacing w:before="120"/>
              <w:ind w:left="0" w:firstLine="0"/>
              <w:jc w:val="left"/>
              <w:rPr>
                <w:rFonts w:ascii="Times New Roman" w:hAnsi="Times New Roman"/>
                <w:color w:val="auto"/>
                <w:szCs w:val="24"/>
              </w:rPr>
            </w:pPr>
            <w:r w:rsidRPr="0085749B">
              <w:rPr>
                <w:rFonts w:ascii="Times New Roman" w:hAnsi="Times New Roman"/>
                <w:color w:val="auto"/>
                <w:szCs w:val="24"/>
              </w:rPr>
              <w:t>ASTM E72</w:t>
            </w:r>
            <w:r w:rsidR="00A83524" w:rsidRPr="0085749B">
              <w:rPr>
                <w:rFonts w:ascii="Times New Roman" w:hAnsi="Times New Roman"/>
                <w:color w:val="auto"/>
                <w:szCs w:val="24"/>
              </w:rPr>
              <w:t>-14a</w:t>
            </w:r>
          </w:p>
        </w:tc>
        <w:tc>
          <w:tcPr>
            <w:tcW w:w="5760" w:type="dxa"/>
          </w:tcPr>
          <w:p w14:paraId="14DFC3EF" w14:textId="77777777" w:rsidR="003E09F2" w:rsidRPr="0085749B" w:rsidRDefault="003E09F2" w:rsidP="00A83524">
            <w:pPr>
              <w:pStyle w:val="011"/>
              <w:spacing w:before="120"/>
              <w:ind w:left="0" w:firstLine="0"/>
              <w:rPr>
                <w:color w:val="auto"/>
              </w:rPr>
            </w:pPr>
            <w:r w:rsidRPr="0085749B">
              <w:rPr>
                <w:color w:val="auto"/>
              </w:rPr>
              <w:t>Conducting Strength Tests of Panels for Building Construction</w:t>
            </w:r>
          </w:p>
        </w:tc>
      </w:tr>
      <w:tr w:rsidR="008114C5" w:rsidRPr="00B86251" w14:paraId="432286C8" w14:textId="77777777" w:rsidTr="002F2EBF">
        <w:trPr>
          <w:trHeight w:val="90"/>
        </w:trPr>
        <w:tc>
          <w:tcPr>
            <w:tcW w:w="720" w:type="dxa"/>
          </w:tcPr>
          <w:p w14:paraId="4430BC8C" w14:textId="77777777" w:rsidR="008114C5" w:rsidRPr="0085749B" w:rsidRDefault="008114C5" w:rsidP="002F2EBF">
            <w:pPr>
              <w:pStyle w:val="011"/>
              <w:spacing w:before="120"/>
              <w:ind w:left="0" w:firstLine="0"/>
              <w:rPr>
                <w:rFonts w:ascii="Times New Roman" w:hAnsi="Times New Roman"/>
                <w:color w:val="auto"/>
                <w:szCs w:val="24"/>
              </w:rPr>
            </w:pPr>
            <w:r w:rsidRPr="0085749B">
              <w:rPr>
                <w:rFonts w:ascii="Times New Roman" w:hAnsi="Times New Roman"/>
                <w:color w:val="auto"/>
                <w:szCs w:val="24"/>
              </w:rPr>
              <w:t>.7</w:t>
            </w:r>
          </w:p>
        </w:tc>
        <w:tc>
          <w:tcPr>
            <w:tcW w:w="2400" w:type="dxa"/>
          </w:tcPr>
          <w:p w14:paraId="1CBE2B6A" w14:textId="77777777" w:rsidR="008114C5" w:rsidRPr="0085749B" w:rsidRDefault="008114C5" w:rsidP="002F2EBF">
            <w:pPr>
              <w:pStyle w:val="011"/>
              <w:spacing w:before="120"/>
              <w:ind w:left="0" w:firstLine="0"/>
              <w:jc w:val="left"/>
              <w:rPr>
                <w:rFonts w:ascii="Times New Roman" w:hAnsi="Times New Roman"/>
                <w:color w:val="auto"/>
                <w:szCs w:val="24"/>
              </w:rPr>
            </w:pPr>
            <w:r w:rsidRPr="0085749B">
              <w:rPr>
                <w:rFonts w:ascii="Times New Roman" w:hAnsi="Times New Roman"/>
                <w:color w:val="auto"/>
                <w:szCs w:val="24"/>
              </w:rPr>
              <w:t>ASTM C1036</w:t>
            </w:r>
            <w:r w:rsidR="00A83524" w:rsidRPr="0085749B">
              <w:rPr>
                <w:rFonts w:ascii="Times New Roman" w:hAnsi="Times New Roman"/>
                <w:color w:val="auto"/>
                <w:szCs w:val="24"/>
              </w:rPr>
              <w:t>-11e1</w:t>
            </w:r>
          </w:p>
        </w:tc>
        <w:tc>
          <w:tcPr>
            <w:tcW w:w="5760" w:type="dxa"/>
          </w:tcPr>
          <w:p w14:paraId="46945235" w14:textId="77777777" w:rsidR="008114C5" w:rsidRPr="00B86251" w:rsidRDefault="008114C5" w:rsidP="00496882">
            <w:pPr>
              <w:pStyle w:val="011"/>
              <w:spacing w:before="120"/>
              <w:ind w:left="0" w:firstLine="0"/>
              <w:rPr>
                <w:color w:val="auto"/>
              </w:rPr>
            </w:pPr>
            <w:r w:rsidRPr="0085749B">
              <w:rPr>
                <w:color w:val="auto"/>
              </w:rPr>
              <w:t>Standard Specification for Flat Glass</w:t>
            </w:r>
          </w:p>
        </w:tc>
      </w:tr>
    </w:tbl>
    <w:p w14:paraId="1E998418" w14:textId="77777777" w:rsidR="00217239" w:rsidRPr="0085749B" w:rsidRDefault="001C38AE" w:rsidP="001C38AE">
      <w:pPr>
        <w:pStyle w:val="011"/>
        <w:rPr>
          <w:rFonts w:ascii="Times New Roman" w:hAnsi="Times New Roman"/>
          <w:color w:val="FF0000"/>
          <w:szCs w:val="24"/>
        </w:rPr>
      </w:pPr>
      <w:r w:rsidRPr="0085749B">
        <w:rPr>
          <w:rFonts w:ascii="Times New Roman" w:hAnsi="Times New Roman"/>
          <w:color w:val="auto"/>
          <w:szCs w:val="24"/>
        </w:rPr>
        <w:t>.6</w:t>
      </w:r>
      <w:r w:rsidRPr="0085749B">
        <w:rPr>
          <w:rFonts w:ascii="Times New Roman" w:hAnsi="Times New Roman"/>
          <w:color w:val="auto"/>
          <w:szCs w:val="24"/>
        </w:rPr>
        <w:tab/>
      </w:r>
      <w:r w:rsidR="00C12D8D" w:rsidRPr="0085749B">
        <w:rPr>
          <w:rFonts w:ascii="Times New Roman" w:hAnsi="Times New Roman"/>
          <w:color w:val="auto"/>
          <w:szCs w:val="24"/>
        </w:rPr>
        <w:t xml:space="preserve">NFPA 70 – National Electrical Code </w:t>
      </w:r>
      <w:r w:rsidR="00217239" w:rsidRPr="0085749B">
        <w:rPr>
          <w:rFonts w:ascii="Times New Roman" w:hAnsi="Times New Roman"/>
          <w:color w:val="auto"/>
          <w:szCs w:val="24"/>
        </w:rPr>
        <w:t>–</w:t>
      </w:r>
      <w:r w:rsidR="00C12D8D" w:rsidRPr="0085749B">
        <w:rPr>
          <w:rFonts w:ascii="Times New Roman" w:hAnsi="Times New Roman"/>
          <w:color w:val="auto"/>
          <w:szCs w:val="24"/>
        </w:rPr>
        <w:t xml:space="preserve"> </w:t>
      </w:r>
      <w:r w:rsidR="00CF2D21" w:rsidRPr="0085749B">
        <w:rPr>
          <w:rFonts w:ascii="Times New Roman" w:hAnsi="Times New Roman"/>
          <w:color w:val="auto"/>
          <w:szCs w:val="24"/>
        </w:rPr>
        <w:t>[</w:t>
      </w:r>
      <w:r w:rsidR="0085749B" w:rsidRPr="0085749B">
        <w:rPr>
          <w:rFonts w:ascii="Times New Roman" w:hAnsi="Times New Roman"/>
          <w:color w:val="auto"/>
          <w:szCs w:val="24"/>
        </w:rPr>
        <w:t>current edition</w:t>
      </w:r>
      <w:r w:rsidR="00CF2D21" w:rsidRPr="0085749B">
        <w:rPr>
          <w:rFonts w:ascii="Times New Roman" w:hAnsi="Times New Roman"/>
          <w:color w:val="auto"/>
          <w:szCs w:val="24"/>
        </w:rPr>
        <w:t xml:space="preserve">] </w:t>
      </w:r>
    </w:p>
    <w:p w14:paraId="026D539B" w14:textId="77777777" w:rsidR="003E09F2" w:rsidRPr="0085749B" w:rsidRDefault="001C38AE" w:rsidP="0085749B">
      <w:pPr>
        <w:pStyle w:val="Style111"/>
      </w:pPr>
      <w:r w:rsidRPr="0085749B">
        <w:t>.7</w:t>
      </w:r>
      <w:r w:rsidRPr="0085749B">
        <w:tab/>
      </w:r>
      <w:r w:rsidR="00217239" w:rsidRPr="0085749B">
        <w:t>AA: Al</w:t>
      </w:r>
      <w:r w:rsidR="00A83524" w:rsidRPr="0085749B">
        <w:t>uminum Association:  AA DAF-</w:t>
      </w:r>
      <w:proofErr w:type="gramStart"/>
      <w:r w:rsidR="00A83524" w:rsidRPr="0085749B">
        <w:t xml:space="preserve">45 </w:t>
      </w:r>
      <w:r w:rsidR="00217239" w:rsidRPr="0085749B">
        <w:t xml:space="preserve"> Designation</w:t>
      </w:r>
      <w:proofErr w:type="gramEnd"/>
      <w:r w:rsidR="00217239" w:rsidRPr="0085749B">
        <w:t xml:space="preserve"> System for Aluminum Finishes.</w:t>
      </w:r>
    </w:p>
    <w:p w14:paraId="372D0E57" w14:textId="77777777" w:rsidR="00ED0117" w:rsidRPr="009F5E89" w:rsidRDefault="0085749B" w:rsidP="001C38AE">
      <w:pPr>
        <w:pStyle w:val="011"/>
        <w:rPr>
          <w:rFonts w:ascii="Times New Roman" w:hAnsi="Times New Roman"/>
          <w:color w:val="auto"/>
          <w:szCs w:val="24"/>
        </w:rPr>
      </w:pPr>
      <w:r>
        <w:rPr>
          <w:rFonts w:ascii="Times New Roman" w:hAnsi="Times New Roman"/>
          <w:color w:val="auto"/>
          <w:szCs w:val="24"/>
        </w:rPr>
        <w:lastRenderedPageBreak/>
        <w:t>.8</w:t>
      </w:r>
      <w:r w:rsidR="00ED0117" w:rsidRPr="0085749B">
        <w:rPr>
          <w:rFonts w:ascii="Times New Roman" w:hAnsi="Times New Roman"/>
          <w:color w:val="auto"/>
          <w:szCs w:val="24"/>
        </w:rPr>
        <w:tab/>
        <w:t>Technical Design Requirements for Alberta Infrastructure Facilities (Current Edition).</w:t>
      </w:r>
    </w:p>
    <w:p w14:paraId="568BFFD1" w14:textId="77777777" w:rsidR="00477EBD" w:rsidRDefault="00A4487E" w:rsidP="0076087D">
      <w:pPr>
        <w:pStyle w:val="Style11"/>
      </w:pPr>
      <w:r w:rsidRPr="009F5E89">
        <w:t>1.4</w:t>
      </w:r>
      <w:r w:rsidR="00477EBD" w:rsidRPr="009F5E89">
        <w:tab/>
        <w:t>submittals</w:t>
      </w:r>
    </w:p>
    <w:p w14:paraId="53E1C818" w14:textId="77777777" w:rsidR="00A25E65" w:rsidRDefault="00A25E65" w:rsidP="00D07A1D">
      <w:pPr>
        <w:pStyle w:val="0specnote"/>
        <w:rPr>
          <w:i/>
          <w:sz w:val="22"/>
          <w:szCs w:val="22"/>
        </w:rPr>
      </w:pPr>
    </w:p>
    <w:p w14:paraId="17C63263" w14:textId="77777777" w:rsidR="00D07A1D" w:rsidRDefault="00D07A1D" w:rsidP="00D07A1D">
      <w:pPr>
        <w:pStyle w:val="0specnote"/>
        <w:rPr>
          <w:i/>
          <w:sz w:val="22"/>
          <w:szCs w:val="22"/>
        </w:rPr>
      </w:pPr>
      <w:r w:rsidRPr="00911EB2">
        <w:rPr>
          <w:i/>
          <w:sz w:val="22"/>
          <w:szCs w:val="22"/>
        </w:rPr>
        <w:t xml:space="preserve">SPEC NOTE:  </w:t>
      </w:r>
      <w:r w:rsidR="00D42FE3">
        <w:rPr>
          <w:i/>
          <w:sz w:val="22"/>
          <w:szCs w:val="22"/>
        </w:rPr>
        <w:t xml:space="preserve">Note that 1.4.3.2 and 1.4.4.1 </w:t>
      </w:r>
      <w:r>
        <w:rPr>
          <w:i/>
          <w:sz w:val="22"/>
          <w:szCs w:val="22"/>
        </w:rPr>
        <w:t xml:space="preserve">may be edited dependent on project specific requirements. Consultant to edit 1.4.3.4 to suit LEED requirements if applicable. </w:t>
      </w:r>
    </w:p>
    <w:p w14:paraId="2987C87F" w14:textId="77777777" w:rsidR="00D07A1D" w:rsidRDefault="00D07A1D" w:rsidP="00D07A1D">
      <w:pPr>
        <w:pStyle w:val="0specnote"/>
        <w:rPr>
          <w:i/>
          <w:sz w:val="22"/>
          <w:szCs w:val="22"/>
        </w:rPr>
      </w:pPr>
    </w:p>
    <w:p w14:paraId="59238361" w14:textId="77777777" w:rsidR="00D07A1D" w:rsidRPr="00D07A1D" w:rsidRDefault="00D42FE3" w:rsidP="00D07A1D">
      <w:pPr>
        <w:pStyle w:val="0specnote"/>
        <w:rPr>
          <w:i/>
          <w:sz w:val="22"/>
          <w:szCs w:val="22"/>
        </w:rPr>
      </w:pPr>
      <w:r w:rsidRPr="00911EB2">
        <w:rPr>
          <w:i/>
          <w:sz w:val="22"/>
          <w:szCs w:val="22"/>
        </w:rPr>
        <w:t>SPEC NOTE</w:t>
      </w:r>
      <w:r>
        <w:rPr>
          <w:i/>
          <w:sz w:val="22"/>
          <w:szCs w:val="22"/>
        </w:rPr>
        <w:t xml:space="preserve">: </w:t>
      </w:r>
      <w:r w:rsidR="00D07A1D">
        <w:rPr>
          <w:i/>
          <w:sz w:val="22"/>
          <w:szCs w:val="22"/>
        </w:rPr>
        <w:t>Fire Resistance and Burning Characteristics in 1.4.5.1 Submittals to be edited per specific project requirements and conditions (non-combustible/combustible construction, sprinklered/non-sprinklered, egress conditions).</w:t>
      </w:r>
    </w:p>
    <w:p w14:paraId="427418DF" w14:textId="77777777" w:rsidR="00477EBD" w:rsidRPr="00911EB2" w:rsidRDefault="006F297E" w:rsidP="0076087D">
      <w:pPr>
        <w:pStyle w:val="Style111"/>
      </w:pPr>
      <w:r w:rsidRPr="009F5E89">
        <w:t>.1</w:t>
      </w:r>
      <w:r w:rsidRPr="009F5E89">
        <w:tab/>
      </w:r>
      <w:r w:rsidRPr="00911EB2">
        <w:t xml:space="preserve">Product Data: </w:t>
      </w:r>
      <w:r w:rsidR="000D0617" w:rsidRPr="00911EB2">
        <w:t>Manufacturer’s</w:t>
      </w:r>
      <w:r w:rsidRPr="00911EB2">
        <w:t xml:space="preserve"> </w:t>
      </w:r>
      <w:r w:rsidR="00FD7BAF" w:rsidRPr="00911EB2">
        <w:t xml:space="preserve">published technical </w:t>
      </w:r>
      <w:r w:rsidR="000D0617" w:rsidRPr="00911EB2">
        <w:t>data</w:t>
      </w:r>
      <w:r w:rsidRPr="00911EB2">
        <w:t xml:space="preserve"> sheets </w:t>
      </w:r>
      <w:r w:rsidR="00F942E5" w:rsidRPr="00911EB2">
        <w:t>and warranty.</w:t>
      </w:r>
    </w:p>
    <w:p w14:paraId="7AEB0DC8" w14:textId="77777777" w:rsidR="00D413E6" w:rsidRPr="009F5E89" w:rsidRDefault="00F942E5" w:rsidP="0085749B">
      <w:pPr>
        <w:pStyle w:val="Style111"/>
      </w:pPr>
      <w:r w:rsidRPr="0085749B">
        <w:t>.2</w:t>
      </w:r>
      <w:r w:rsidRPr="0085749B">
        <w:tab/>
      </w:r>
      <w:r w:rsidR="00217239" w:rsidRPr="0085749B">
        <w:t xml:space="preserve">Provide Manufacturer’s </w:t>
      </w:r>
      <w:r w:rsidRPr="0085749B">
        <w:t xml:space="preserve">Installation </w:t>
      </w:r>
      <w:r w:rsidR="00217239" w:rsidRPr="0085749B">
        <w:t>Instructions</w:t>
      </w:r>
      <w:r w:rsidRPr="0085749B">
        <w:t>.</w:t>
      </w:r>
    </w:p>
    <w:p w14:paraId="267CABA4" w14:textId="77777777" w:rsidR="00477EBD" w:rsidRPr="00B86251" w:rsidRDefault="006F297E" w:rsidP="0076087D">
      <w:pPr>
        <w:pStyle w:val="Style111"/>
      </w:pPr>
      <w:r w:rsidRPr="00B86251">
        <w:t>.</w:t>
      </w:r>
      <w:r w:rsidR="0085749B">
        <w:t>3</w:t>
      </w:r>
      <w:r w:rsidRPr="00B86251">
        <w:tab/>
        <w:t xml:space="preserve">Shop Drawings will be required, including but not limited to the following: </w:t>
      </w:r>
      <w:r w:rsidR="00B944F7" w:rsidRPr="00B86251">
        <w:t xml:space="preserve"> architectural </w:t>
      </w:r>
      <w:r w:rsidRPr="00B86251">
        <w:t>plans, sections, elevations, details and attachments to other work. Shop drawings will include the information below:</w:t>
      </w:r>
    </w:p>
    <w:p w14:paraId="17D18155" w14:textId="77777777" w:rsidR="00B944F7" w:rsidRPr="00B86251" w:rsidRDefault="00477EBD" w:rsidP="0076087D">
      <w:pPr>
        <w:pStyle w:val="Style1111"/>
      </w:pPr>
      <w:r w:rsidRPr="00B86251">
        <w:t>.1</w:t>
      </w:r>
      <w:r w:rsidRPr="00B86251">
        <w:tab/>
      </w:r>
      <w:r w:rsidR="006F297E" w:rsidRPr="00B86251">
        <w:t xml:space="preserve">Indicate materials, methods of construction, attachment or anchorage details, erection diagrams of pre-assembled components, </w:t>
      </w:r>
      <w:r w:rsidR="002668A4" w:rsidRPr="00B86251">
        <w:t>dimensions</w:t>
      </w:r>
      <w:r w:rsidR="002A4C97" w:rsidRPr="00B86251">
        <w:t xml:space="preserve">, </w:t>
      </w:r>
      <w:r w:rsidR="000D0617" w:rsidRPr="00B86251">
        <w:t>connection</w:t>
      </w:r>
      <w:r w:rsidR="00B318C3" w:rsidRPr="00B86251">
        <w:t xml:space="preserve"> details</w:t>
      </w:r>
      <w:r w:rsidR="006F297E" w:rsidRPr="00B86251">
        <w:t>,</w:t>
      </w:r>
      <w:r w:rsidR="00BB5486" w:rsidRPr="00B86251">
        <w:t xml:space="preserve"> </w:t>
      </w:r>
      <w:r w:rsidR="00F942E5" w:rsidRPr="00B86251">
        <w:t>electrical</w:t>
      </w:r>
      <w:r w:rsidR="002668A4" w:rsidRPr="00B86251">
        <w:t xml:space="preserve">, </w:t>
      </w:r>
      <w:r w:rsidR="002668A4" w:rsidRPr="002E09D8">
        <w:t>data</w:t>
      </w:r>
      <w:r w:rsidR="00F942E5" w:rsidRPr="002E09D8">
        <w:t xml:space="preserve"> and </w:t>
      </w:r>
      <w:r w:rsidR="002668A4" w:rsidRPr="002E09D8">
        <w:t>switch</w:t>
      </w:r>
      <w:r w:rsidR="00F942E5" w:rsidRPr="002E09D8">
        <w:t xml:space="preserve"> locations,</w:t>
      </w:r>
      <w:r w:rsidR="00BB5486" w:rsidRPr="002E09D8">
        <w:t xml:space="preserve"> </w:t>
      </w:r>
      <w:r w:rsidR="00B944F7" w:rsidRPr="002E09D8">
        <w:t>junction box locations</w:t>
      </w:r>
      <w:r w:rsidR="002668A4" w:rsidRPr="002E09D8">
        <w:t>, materials and finishes, door types,</w:t>
      </w:r>
      <w:r w:rsidR="0066397F" w:rsidRPr="002E09D8">
        <w:t xml:space="preserve"> door hardware, glazing types,</w:t>
      </w:r>
      <w:r w:rsidR="0066397F" w:rsidRPr="00B86251">
        <w:t xml:space="preserve"> </w:t>
      </w:r>
      <w:r w:rsidR="006F297E" w:rsidRPr="00B86251">
        <w:t xml:space="preserve">explanatory notes and other information necessary for completion of work, cross reference to design drawings and </w:t>
      </w:r>
      <w:r w:rsidR="000D0617" w:rsidRPr="00B86251">
        <w:t>specifications</w:t>
      </w:r>
      <w:r w:rsidR="006F297E" w:rsidRPr="00B86251">
        <w:t>.</w:t>
      </w:r>
    </w:p>
    <w:p w14:paraId="5B5B49AF" w14:textId="77777777" w:rsidR="006F297E" w:rsidRPr="00B86251" w:rsidRDefault="006F297E" w:rsidP="00A83524">
      <w:pPr>
        <w:pStyle w:val="Style1111"/>
        <w:keepLines/>
      </w:pPr>
      <w:r w:rsidRPr="00B86251">
        <w:t>.2</w:t>
      </w:r>
      <w:r w:rsidRPr="00B86251">
        <w:tab/>
        <w:t xml:space="preserve">Indicate partition </w:t>
      </w:r>
      <w:r w:rsidR="000D0617" w:rsidRPr="00B86251">
        <w:t>layouts</w:t>
      </w:r>
      <w:r w:rsidRPr="00B86251">
        <w:t>, including doors</w:t>
      </w:r>
      <w:r w:rsidR="007767F2" w:rsidRPr="00B86251">
        <w:t xml:space="preserve">, </w:t>
      </w:r>
      <w:r w:rsidR="007767F2" w:rsidRPr="002E09D8">
        <w:t>frames, glazing, electrical, data, wall switches,</w:t>
      </w:r>
      <w:r w:rsidR="002E09D8">
        <w:t xml:space="preserve"> [</w:t>
      </w:r>
      <w:r w:rsidR="007767F2" w:rsidRPr="002E09D8">
        <w:t>whiteboards,</w:t>
      </w:r>
      <w:r w:rsidR="00D96C70" w:rsidRPr="002E09D8">
        <w:t xml:space="preserve"> back painted glass</w:t>
      </w:r>
      <w:r w:rsidR="002E09D8">
        <w:t>, special finishes</w:t>
      </w:r>
      <w:r w:rsidR="0066397F" w:rsidRPr="002E09D8">
        <w:t>,</w:t>
      </w:r>
      <w:r w:rsidR="007767F2" w:rsidRPr="002E09D8">
        <w:t xml:space="preserve"> integrated components</w:t>
      </w:r>
      <w:r w:rsidR="002E09D8">
        <w:t>]</w:t>
      </w:r>
      <w:r w:rsidR="007767F2" w:rsidRPr="002E09D8">
        <w:t>,</w:t>
      </w:r>
      <w:r w:rsidRPr="002E09D8">
        <w:t xml:space="preserve"> and hardware,</w:t>
      </w:r>
      <w:r w:rsidR="007767F2" w:rsidRPr="002E09D8">
        <w:t xml:space="preserve"> locks,</w:t>
      </w:r>
      <w:r w:rsidRPr="00B86251">
        <w:t xml:space="preserve"> elevations, opening location, special panels and condition at adjacent construction.</w:t>
      </w:r>
    </w:p>
    <w:p w14:paraId="58269411" w14:textId="77777777" w:rsidR="006F297E" w:rsidRPr="00B86251" w:rsidRDefault="00D12569" w:rsidP="0076087D">
      <w:pPr>
        <w:pStyle w:val="Style1111"/>
      </w:pPr>
      <w:r>
        <w:t>.3</w:t>
      </w:r>
      <w:r>
        <w:tab/>
        <w:t xml:space="preserve">Manufacture </w:t>
      </w:r>
      <w:r w:rsidR="006F297E" w:rsidRPr="00B86251">
        <w:t xml:space="preserve">or ordering of materials will not commence before shop drawings are reviewed and accepted by </w:t>
      </w:r>
      <w:r w:rsidR="002A4C97" w:rsidRPr="00B86251">
        <w:t>the Minister.</w:t>
      </w:r>
    </w:p>
    <w:p w14:paraId="5B0B33AE" w14:textId="77777777" w:rsidR="00302CF0" w:rsidRPr="00B86251" w:rsidRDefault="00302CF0" w:rsidP="00302CF0">
      <w:pPr>
        <w:pStyle w:val="Style1111"/>
        <w:spacing w:before="0" w:beforeAutospacing="0"/>
      </w:pPr>
    </w:p>
    <w:p w14:paraId="57CA7C71" w14:textId="77777777" w:rsidR="00302CF0" w:rsidRPr="00B86251" w:rsidRDefault="002E09D8" w:rsidP="00302CF0">
      <w:pPr>
        <w:keepNext/>
        <w:keepLines/>
        <w:tabs>
          <w:tab w:val="right" w:pos="10080"/>
        </w:tabs>
        <w:ind w:left="1440" w:hanging="720"/>
        <w:rPr>
          <w:rFonts w:ascii="Times New Roman" w:hAnsi="Times New Roman"/>
          <w:szCs w:val="24"/>
        </w:rPr>
      </w:pPr>
      <w:r>
        <w:rPr>
          <w:rFonts w:ascii="Times New Roman" w:hAnsi="Times New Roman"/>
          <w:szCs w:val="24"/>
        </w:rPr>
        <w:tab/>
        <w:t>.4</w:t>
      </w:r>
      <w:r w:rsidR="00302CF0" w:rsidRPr="00B86251">
        <w:rPr>
          <w:rFonts w:ascii="Times New Roman" w:hAnsi="Times New Roman"/>
          <w:szCs w:val="24"/>
        </w:rPr>
        <w:t xml:space="preserve">        </w:t>
      </w:r>
      <w:r w:rsidR="00CF2D21">
        <w:rPr>
          <w:rFonts w:ascii="Times New Roman" w:hAnsi="Times New Roman"/>
          <w:szCs w:val="24"/>
        </w:rPr>
        <w:t>Provide copies of WHIMIS/</w:t>
      </w:r>
      <w:r w:rsidR="00302CF0" w:rsidRPr="00302CF0">
        <w:rPr>
          <w:rFonts w:ascii="Times New Roman" w:hAnsi="Times New Roman"/>
          <w:szCs w:val="24"/>
        </w:rPr>
        <w:t xml:space="preserve">MSDS – materials safety data sheets for hazardous </w:t>
      </w:r>
    </w:p>
    <w:p w14:paraId="0E14D9EA" w14:textId="77777777" w:rsidR="00114C19" w:rsidRDefault="00302CF0" w:rsidP="00302CF0">
      <w:pPr>
        <w:keepNext/>
        <w:keepLines/>
        <w:tabs>
          <w:tab w:val="right" w:pos="10080"/>
        </w:tabs>
        <w:ind w:left="1440" w:hanging="720"/>
        <w:rPr>
          <w:rFonts w:ascii="Times New Roman" w:hAnsi="Times New Roman"/>
          <w:szCs w:val="24"/>
        </w:rPr>
      </w:pPr>
      <w:r w:rsidRPr="00B86251">
        <w:rPr>
          <w:rFonts w:ascii="Times New Roman" w:hAnsi="Times New Roman"/>
          <w:szCs w:val="24"/>
        </w:rPr>
        <w:t xml:space="preserve">                        m</w:t>
      </w:r>
      <w:r w:rsidRPr="00302CF0">
        <w:rPr>
          <w:rFonts w:ascii="Times New Roman" w:hAnsi="Times New Roman"/>
          <w:szCs w:val="24"/>
        </w:rPr>
        <w:t>aterials</w:t>
      </w:r>
      <w:r w:rsidRPr="00B86251">
        <w:rPr>
          <w:rFonts w:ascii="Times New Roman" w:hAnsi="Times New Roman"/>
          <w:szCs w:val="24"/>
        </w:rPr>
        <w:t>.</w:t>
      </w:r>
    </w:p>
    <w:p w14:paraId="50F897D6" w14:textId="77777777" w:rsidR="00A25E65" w:rsidRDefault="00CF2D21" w:rsidP="00A25E65">
      <w:pPr>
        <w:keepNext/>
        <w:keepLines/>
        <w:tabs>
          <w:tab w:val="right" w:pos="10080"/>
        </w:tabs>
        <w:ind w:left="1440" w:hanging="720"/>
        <w:rPr>
          <w:rFonts w:ascii="Times New Roman" w:hAnsi="Times New Roman"/>
          <w:szCs w:val="24"/>
        </w:rPr>
      </w:pPr>
      <w:r>
        <w:rPr>
          <w:rFonts w:ascii="Times New Roman" w:hAnsi="Times New Roman"/>
          <w:szCs w:val="24"/>
        </w:rPr>
        <w:t xml:space="preserve">  </w:t>
      </w:r>
    </w:p>
    <w:p w14:paraId="6BE5BE90" w14:textId="77777777" w:rsidR="00911EB2" w:rsidRPr="00B86251" w:rsidRDefault="006F297E" w:rsidP="00A25E65">
      <w:pPr>
        <w:keepNext/>
        <w:keepLines/>
        <w:tabs>
          <w:tab w:val="right" w:pos="10080"/>
        </w:tabs>
        <w:ind w:left="1440" w:hanging="720"/>
      </w:pPr>
      <w:r w:rsidRPr="00B86251">
        <w:t>.</w:t>
      </w:r>
      <w:r w:rsidR="0085749B">
        <w:t>4</w:t>
      </w:r>
      <w:r w:rsidRPr="00B86251">
        <w:tab/>
        <w:t>Finish Samples:</w:t>
      </w:r>
      <w:r w:rsidR="00911EB2" w:rsidRPr="00911EB2">
        <w:t xml:space="preserve"> </w:t>
      </w:r>
    </w:p>
    <w:p w14:paraId="67CC81A3" w14:textId="77777777" w:rsidR="00477EBD" w:rsidRDefault="00477EBD" w:rsidP="0076087D">
      <w:pPr>
        <w:pStyle w:val="Style1111"/>
      </w:pPr>
      <w:r w:rsidRPr="00B86251">
        <w:t>.1</w:t>
      </w:r>
      <w:r w:rsidRPr="00B86251">
        <w:tab/>
      </w:r>
      <w:r w:rsidR="00911EB2" w:rsidRPr="00911EB2">
        <w:t>Finish samples shall include</w:t>
      </w:r>
      <w:r w:rsidR="006F297E" w:rsidRPr="00911EB2">
        <w:t xml:space="preserve">: </w:t>
      </w:r>
      <w:r w:rsidR="00911EB2" w:rsidRPr="00911EB2">
        <w:t xml:space="preserve">samples for </w:t>
      </w:r>
      <w:r w:rsidR="006F297E" w:rsidRPr="00911EB2">
        <w:t>factory-applied</w:t>
      </w:r>
      <w:r w:rsidR="00D96C70" w:rsidRPr="00911EB2">
        <w:t xml:space="preserve"> materials and</w:t>
      </w:r>
      <w:r w:rsidR="006F297E" w:rsidRPr="00911EB2">
        <w:t xml:space="preserve"> color finishes</w:t>
      </w:r>
      <w:r w:rsidR="00D96C70" w:rsidRPr="00911EB2">
        <w:t xml:space="preserve"> for frames, door finishes, solid panels including standard panel finish, </w:t>
      </w:r>
      <w:r w:rsidR="00CF2D21">
        <w:t>[</w:t>
      </w:r>
      <w:r w:rsidR="00D96C70" w:rsidRPr="00911EB2">
        <w:t>upgraded materials</w:t>
      </w:r>
      <w:r w:rsidR="00CF2D21">
        <w:t xml:space="preserve">, </w:t>
      </w:r>
      <w:r w:rsidR="00D96C70" w:rsidRPr="00911EB2">
        <w:t xml:space="preserve">back </w:t>
      </w:r>
      <w:r w:rsidR="00911EB2" w:rsidRPr="00911EB2">
        <w:t>painted glass, patterne</w:t>
      </w:r>
      <w:r w:rsidR="00CF2D21">
        <w:t xml:space="preserve">d glass, </w:t>
      </w:r>
      <w:r w:rsidR="00D96C70" w:rsidRPr="00911EB2">
        <w:t>colored glass</w:t>
      </w:r>
      <w:r w:rsidR="00911EB2" w:rsidRPr="00911EB2">
        <w:t>.</w:t>
      </w:r>
      <w:r w:rsidR="00CF2D21">
        <w:t>]</w:t>
      </w:r>
    </w:p>
    <w:p w14:paraId="2B9636A3" w14:textId="77777777" w:rsidR="00ED0117" w:rsidRDefault="00ED0117" w:rsidP="0076087D">
      <w:pPr>
        <w:pStyle w:val="Style1111"/>
      </w:pPr>
      <w:r>
        <w:tab/>
        <w:t xml:space="preserve">.1     Panel Sample </w:t>
      </w:r>
      <w:r w:rsidR="00D07A1D">
        <w:t>50mm x 75mm</w:t>
      </w:r>
      <w:r>
        <w:t xml:space="preserve"> (</w:t>
      </w:r>
      <w:r w:rsidR="00D07A1D">
        <w:t>2” x 3”);</w:t>
      </w:r>
    </w:p>
    <w:p w14:paraId="3CBADEAF" w14:textId="77777777" w:rsidR="00ED0117" w:rsidRDefault="00ED0117" w:rsidP="0076087D">
      <w:pPr>
        <w:pStyle w:val="Style1111"/>
      </w:pPr>
      <w:r>
        <w:lastRenderedPageBreak/>
        <w:tab/>
        <w:t xml:space="preserve">.2     Glass Samples </w:t>
      </w:r>
      <w:r w:rsidR="00D07A1D">
        <w:t>100mm x 100mm (4” x 4”);</w:t>
      </w:r>
    </w:p>
    <w:p w14:paraId="67FDC6C0" w14:textId="77777777" w:rsidR="00ED0117" w:rsidRDefault="00ED0117" w:rsidP="0076087D">
      <w:pPr>
        <w:pStyle w:val="Style1111"/>
      </w:pPr>
      <w:r>
        <w:tab/>
        <w:t xml:space="preserve">.3     Trim Sample </w:t>
      </w:r>
      <w:r w:rsidR="00D07A1D">
        <w:t>50mm x 75mm (2” x 3”);</w:t>
      </w:r>
    </w:p>
    <w:p w14:paraId="0DBE922A" w14:textId="77777777" w:rsidR="00ED0117" w:rsidRDefault="00ED0117" w:rsidP="0076087D">
      <w:pPr>
        <w:pStyle w:val="Style1111"/>
      </w:pPr>
      <w:r>
        <w:tab/>
        <w:t xml:space="preserve">.4     Paint Sample </w:t>
      </w:r>
      <w:r w:rsidR="00D07A1D">
        <w:t>50mm x 75mm (2” x 3”).</w:t>
      </w:r>
    </w:p>
    <w:p w14:paraId="62FA03A3" w14:textId="77777777" w:rsidR="00F942E5" w:rsidRPr="00B86251" w:rsidRDefault="006F297E" w:rsidP="0076087D">
      <w:pPr>
        <w:pStyle w:val="Style111"/>
      </w:pPr>
      <w:r w:rsidRPr="00B86251">
        <w:t>.</w:t>
      </w:r>
      <w:r w:rsidR="0085749B">
        <w:t>5</w:t>
      </w:r>
      <w:r w:rsidR="00496882" w:rsidRPr="00B86251">
        <w:tab/>
      </w:r>
      <w:r w:rsidR="00F942E5" w:rsidRPr="00B86251">
        <w:t>Certificates:</w:t>
      </w:r>
    </w:p>
    <w:p w14:paraId="2C6A6EC4" w14:textId="77777777" w:rsidR="00F942E5" w:rsidRDefault="00CF2D21" w:rsidP="0076087D">
      <w:pPr>
        <w:pStyle w:val="Style1111"/>
      </w:pPr>
      <w:r>
        <w:t>.1</w:t>
      </w:r>
      <w:r>
        <w:tab/>
        <w:t>Fire R</w:t>
      </w:r>
      <w:r w:rsidR="00F942E5" w:rsidRPr="00B86251">
        <w:t>esistance rati</w:t>
      </w:r>
      <w:r w:rsidR="00D07A1D">
        <w:t>ngs and Burning Characteristics:</w:t>
      </w:r>
    </w:p>
    <w:p w14:paraId="0A2813EC" w14:textId="77777777" w:rsidR="00ED0117" w:rsidRDefault="00ED0117" w:rsidP="0076087D">
      <w:pPr>
        <w:pStyle w:val="Style1111"/>
      </w:pPr>
      <w:r>
        <w:tab/>
        <w:t>.1     Exposed Panel Sur</w:t>
      </w:r>
      <w:r w:rsidR="00B876AA">
        <w:t xml:space="preserve">faces to meet CAN/ULC - </w:t>
      </w:r>
      <w:r>
        <w:t>S102</w:t>
      </w:r>
      <w:r w:rsidR="00D07A1D">
        <w:t>-10</w:t>
      </w:r>
    </w:p>
    <w:p w14:paraId="3E90F97C" w14:textId="77777777" w:rsidR="00ED0117" w:rsidRDefault="00ED0117" w:rsidP="0076087D">
      <w:pPr>
        <w:pStyle w:val="Style1111"/>
      </w:pPr>
      <w:r>
        <w:tab/>
        <w:t xml:space="preserve">          .1     Flame Spread </w:t>
      </w:r>
    </w:p>
    <w:p w14:paraId="5ABFDF17" w14:textId="77777777" w:rsidR="00ED0117" w:rsidRDefault="00ED0117" w:rsidP="0076087D">
      <w:pPr>
        <w:pStyle w:val="Style1111"/>
      </w:pPr>
      <w:r>
        <w:tab/>
        <w:t xml:space="preserve">          .2     Fuel Contributed </w:t>
      </w:r>
    </w:p>
    <w:p w14:paraId="0DDE556B" w14:textId="77777777" w:rsidR="00ED0117" w:rsidRPr="00B86251" w:rsidRDefault="00ED0117" w:rsidP="0076087D">
      <w:pPr>
        <w:pStyle w:val="Style1111"/>
      </w:pPr>
      <w:r>
        <w:tab/>
        <w:t xml:space="preserve">          .3     Smoke Development</w:t>
      </w:r>
      <w:r>
        <w:tab/>
      </w:r>
    </w:p>
    <w:p w14:paraId="257F981B" w14:textId="77777777" w:rsidR="00F942E5" w:rsidRPr="00B86251" w:rsidRDefault="00F942E5" w:rsidP="0076087D">
      <w:pPr>
        <w:pStyle w:val="Style1111"/>
      </w:pPr>
      <w:r w:rsidRPr="00B86251">
        <w:t>.2</w:t>
      </w:r>
      <w:r w:rsidRPr="00B86251">
        <w:tab/>
        <w:t>Acoustical Performance</w:t>
      </w:r>
      <w:r w:rsidR="002A4C97" w:rsidRPr="00B86251">
        <w:t xml:space="preserve"> from an Approved Independent Testing Lab.</w:t>
      </w:r>
    </w:p>
    <w:p w14:paraId="2AFAFA0F" w14:textId="77777777" w:rsidR="00F942E5" w:rsidRPr="00B86251" w:rsidRDefault="00F942E5" w:rsidP="0076087D">
      <w:pPr>
        <w:pStyle w:val="Style1111"/>
      </w:pPr>
      <w:r w:rsidRPr="00B86251">
        <w:t>.3</w:t>
      </w:r>
      <w:r w:rsidRPr="00B86251">
        <w:tab/>
        <w:t>Structural Performance</w:t>
      </w:r>
      <w:r w:rsidR="00224A33" w:rsidRPr="00B86251">
        <w:t xml:space="preserve"> from </w:t>
      </w:r>
      <w:r w:rsidR="002A4C97" w:rsidRPr="00B86251">
        <w:t>an Approved Independent Testing Lab.</w:t>
      </w:r>
    </w:p>
    <w:p w14:paraId="7957D867" w14:textId="77777777" w:rsidR="00746475" w:rsidRDefault="006F297E" w:rsidP="00746475">
      <w:pPr>
        <w:pStyle w:val="Style111"/>
      </w:pPr>
      <w:r w:rsidRPr="00B86251">
        <w:t>.</w:t>
      </w:r>
      <w:r w:rsidR="00D42FE3">
        <w:t>6</w:t>
      </w:r>
      <w:r w:rsidR="0076087D" w:rsidRPr="00B86251">
        <w:tab/>
      </w:r>
      <w:r w:rsidRPr="00B86251">
        <w:t>Provide the lead time duration from the date of shop drawing acceptance to the date of</w:t>
      </w:r>
      <w:r w:rsidR="0076087D" w:rsidRPr="00B86251">
        <w:t xml:space="preserve"> </w:t>
      </w:r>
      <w:r w:rsidRPr="00B86251">
        <w:t>product shipment</w:t>
      </w:r>
      <w:r w:rsidR="002A4C97" w:rsidRPr="00B86251">
        <w:t xml:space="preserve"> from the factory to site arrival</w:t>
      </w:r>
      <w:r w:rsidRPr="00B86251">
        <w:t>.</w:t>
      </w:r>
    </w:p>
    <w:p w14:paraId="3A15E825" w14:textId="77777777" w:rsidR="00A25E65" w:rsidRDefault="00A25E65" w:rsidP="00746475">
      <w:pPr>
        <w:pStyle w:val="Style1111"/>
        <w:spacing w:before="0" w:beforeAutospacing="0"/>
        <w:ind w:left="1440"/>
      </w:pPr>
    </w:p>
    <w:p w14:paraId="7577AFAD" w14:textId="180C783C" w:rsidR="00746475" w:rsidRDefault="00746475" w:rsidP="00746475">
      <w:pPr>
        <w:pStyle w:val="Style1111"/>
        <w:spacing w:before="0" w:beforeAutospacing="0"/>
        <w:ind w:left="1440"/>
      </w:pPr>
      <w:r w:rsidRPr="00746475">
        <w:t>.7</w:t>
      </w:r>
      <w:r w:rsidRPr="00746475">
        <w:tab/>
        <w:t>Compliance:</w:t>
      </w:r>
      <w:r>
        <w:t xml:space="preserve"> </w:t>
      </w:r>
      <w:r w:rsidRPr="00746475">
        <w:t xml:space="preserve">Where </w:t>
      </w:r>
      <w:r w:rsidR="007D1B9F">
        <w:t>Demountable Partition</w:t>
      </w:r>
      <w:r w:rsidRPr="00746475">
        <w:t xml:space="preserve"> system does not comply with the specifications, </w:t>
      </w:r>
      <w:r w:rsidR="007D1B9F">
        <w:t>demountable Partition</w:t>
      </w:r>
      <w:r w:rsidRPr="00746475">
        <w:t xml:space="preserve"> manufacturer to submit deviation and indicate non-compliance for review, as per Section 01 23 00 Alternates.</w:t>
      </w:r>
    </w:p>
    <w:p w14:paraId="0B9B70B1" w14:textId="77777777" w:rsidR="00477EBD" w:rsidRPr="009F5E89" w:rsidRDefault="00341242" w:rsidP="0076087D">
      <w:pPr>
        <w:pStyle w:val="Style11"/>
      </w:pPr>
      <w:r w:rsidRPr="009F5E89">
        <w:t>1</w:t>
      </w:r>
      <w:r w:rsidR="00CB581E" w:rsidRPr="009F5E89">
        <w:t>.</w:t>
      </w:r>
      <w:r w:rsidR="0061211E" w:rsidRPr="009F5E89">
        <w:t>5</w:t>
      </w:r>
      <w:r w:rsidR="00477EBD" w:rsidRPr="009F5E89">
        <w:tab/>
        <w:t>quality assurance</w:t>
      </w:r>
    </w:p>
    <w:p w14:paraId="653EFF0E" w14:textId="77777777" w:rsidR="00477EBD" w:rsidRPr="00B86251" w:rsidRDefault="00477EBD" w:rsidP="0076087D">
      <w:pPr>
        <w:pStyle w:val="Style111"/>
      </w:pPr>
      <w:r w:rsidRPr="009F5E89">
        <w:t>.</w:t>
      </w:r>
      <w:r w:rsidRPr="00B86251">
        <w:t>1</w:t>
      </w:r>
      <w:r w:rsidRPr="00B86251">
        <w:tab/>
      </w:r>
      <w:r w:rsidR="0061211E" w:rsidRPr="00B86251">
        <w:t>Manufacturer</w:t>
      </w:r>
      <w:r w:rsidR="00B876AA">
        <w:t>’</w:t>
      </w:r>
      <w:r w:rsidR="0061211E" w:rsidRPr="00B86251">
        <w:t xml:space="preserve">s </w:t>
      </w:r>
      <w:r w:rsidRPr="00B86251">
        <w:t>Qualifications:</w:t>
      </w:r>
    </w:p>
    <w:p w14:paraId="3CCBA43D" w14:textId="0C578E9E" w:rsidR="0021561A" w:rsidRPr="00B86251" w:rsidRDefault="00477EBD" w:rsidP="0076087D">
      <w:pPr>
        <w:pStyle w:val="Style1111"/>
      </w:pPr>
      <w:r w:rsidRPr="00B86251">
        <w:t>.1</w:t>
      </w:r>
      <w:r w:rsidRPr="00B86251">
        <w:tab/>
      </w:r>
      <w:r w:rsidR="0061211E" w:rsidRPr="00D07A1D">
        <w:t xml:space="preserve">All </w:t>
      </w:r>
      <w:r w:rsidR="00ED0117" w:rsidRPr="00D07A1D">
        <w:t>system components</w:t>
      </w:r>
      <w:r w:rsidR="0061211E" w:rsidRPr="00D07A1D">
        <w:t xml:space="preserve"> specified in this section will be supplied by a single manufacturer</w:t>
      </w:r>
      <w:r w:rsidR="00723BEE" w:rsidRPr="00D07A1D">
        <w:t xml:space="preserve"> who specializes in designing and manufacturing the type of </w:t>
      </w:r>
      <w:r w:rsidR="000017E6">
        <w:t>Demountable</w:t>
      </w:r>
      <w:r w:rsidR="009022C2" w:rsidRPr="00D07A1D">
        <w:t xml:space="preserve"> wall system </w:t>
      </w:r>
      <w:r w:rsidR="00723BEE" w:rsidRPr="00D07A1D">
        <w:t>specified in this section and shall</w:t>
      </w:r>
      <w:r w:rsidR="00B876AA" w:rsidRPr="00D07A1D">
        <w:t xml:space="preserve"> have</w:t>
      </w:r>
      <w:r w:rsidR="0061211E" w:rsidRPr="00D07A1D">
        <w:t xml:space="preserve"> a minimum of ten (10) </w:t>
      </w:r>
      <w:r w:rsidR="000D0617" w:rsidRPr="00D07A1D">
        <w:t>years</w:t>
      </w:r>
      <w:r w:rsidR="002A4C97" w:rsidRPr="00D07A1D">
        <w:t xml:space="preserve"> d</w:t>
      </w:r>
      <w:r w:rsidR="00E20EF3" w:rsidRPr="00D07A1D">
        <w:t>ocumented successful</w:t>
      </w:r>
      <w:r w:rsidR="00723BEE" w:rsidRPr="00D07A1D">
        <w:t xml:space="preserve"> </w:t>
      </w:r>
      <w:r w:rsidR="000D0617" w:rsidRPr="00D07A1D">
        <w:t>experience</w:t>
      </w:r>
      <w:r w:rsidR="0061211E" w:rsidRPr="00D07A1D">
        <w:t>.</w:t>
      </w:r>
      <w:r w:rsidR="00042EF7" w:rsidRPr="00B86251">
        <w:t xml:space="preserve"> </w:t>
      </w:r>
    </w:p>
    <w:p w14:paraId="6B687E11" w14:textId="22B069D5" w:rsidR="0085749B" w:rsidRPr="00D07A1D" w:rsidRDefault="00D42FE3" w:rsidP="0085749B">
      <w:pPr>
        <w:pStyle w:val="Style111"/>
        <w:ind w:left="2160"/>
      </w:pPr>
      <w:r>
        <w:t>.2</w:t>
      </w:r>
      <w:r w:rsidR="0085749B" w:rsidRPr="00D07A1D">
        <w:tab/>
        <w:t xml:space="preserve">The </w:t>
      </w:r>
      <w:r w:rsidR="007D1B9F">
        <w:t>Demountable Partition</w:t>
      </w:r>
      <w:r w:rsidR="0085749B" w:rsidRPr="00D07A1D">
        <w:t xml:space="preserve"> system must be a pre-engineered</w:t>
      </w:r>
      <w:r>
        <w:t xml:space="preserve"> single system</w:t>
      </w:r>
      <w:r w:rsidR="0085749B" w:rsidRPr="00D07A1D">
        <w:t xml:space="preserve">, factory fabricated, provided by a single manufacturer and shall be able to integrate voice, data, and </w:t>
      </w:r>
      <w:r>
        <w:t>[</w:t>
      </w:r>
      <w:r w:rsidR="0085749B" w:rsidRPr="00D07A1D">
        <w:t>security system components (supplied by others</w:t>
      </w:r>
      <w:r>
        <w:t xml:space="preserve"> on site</w:t>
      </w:r>
      <w:r w:rsidR="0085749B" w:rsidRPr="00D07A1D">
        <w:t>)</w:t>
      </w:r>
      <w:r>
        <w:t>]</w:t>
      </w:r>
      <w:r w:rsidR="0085749B" w:rsidRPr="00D07A1D">
        <w:t xml:space="preserve"> into the </w:t>
      </w:r>
      <w:r w:rsidR="007D1B9F">
        <w:t>demountable partition</w:t>
      </w:r>
      <w:r w:rsidR="0085749B" w:rsidRPr="00D07A1D">
        <w:t xml:space="preserve"> system.  </w:t>
      </w:r>
    </w:p>
    <w:p w14:paraId="22B93E13" w14:textId="61064122" w:rsidR="00042EF7" w:rsidRPr="00D07A1D" w:rsidRDefault="0021561A" w:rsidP="00D07A1D">
      <w:pPr>
        <w:pStyle w:val="Style1111"/>
        <w:rPr>
          <w:highlight w:val="yellow"/>
        </w:rPr>
      </w:pPr>
      <w:r w:rsidRPr="00D07A1D">
        <w:lastRenderedPageBreak/>
        <w:t>.3</w:t>
      </w:r>
      <w:r w:rsidR="00042EF7" w:rsidRPr="00D07A1D">
        <w:tab/>
      </w:r>
      <w:r w:rsidR="007D1B9F">
        <w:t>Demountable Partition</w:t>
      </w:r>
      <w:r w:rsidR="00042EF7" w:rsidRPr="00D07A1D">
        <w:t xml:space="preserve"> installer shall have a minimum of five (5) years of documented successful experience i</w:t>
      </w:r>
      <w:r w:rsidR="00DA4FCD" w:rsidRPr="00D07A1D">
        <w:t xml:space="preserve">n the installation of </w:t>
      </w:r>
      <w:r w:rsidR="007D1B9F">
        <w:t>partition</w:t>
      </w:r>
      <w:r w:rsidR="00DA4FCD" w:rsidRPr="00D07A1D">
        <w:t xml:space="preserve"> system for t</w:t>
      </w:r>
      <w:r w:rsidR="00D07A1D" w:rsidRPr="00D07A1D">
        <w:t>he requirements in this project through a manufacturer authorized dealer.</w:t>
      </w:r>
      <w:r w:rsidR="00042EF7" w:rsidRPr="00B86251">
        <w:tab/>
      </w:r>
    </w:p>
    <w:p w14:paraId="378F27F5" w14:textId="77777777" w:rsidR="00B876AA" w:rsidRDefault="0061211E" w:rsidP="00B876AA">
      <w:pPr>
        <w:pStyle w:val="Style11"/>
        <w:rPr>
          <w:color w:val="FF0000"/>
        </w:rPr>
      </w:pPr>
      <w:r w:rsidRPr="009F5E89">
        <w:t>1.6</w:t>
      </w:r>
      <w:r w:rsidR="00477EBD" w:rsidRPr="009F5E89">
        <w:tab/>
      </w:r>
      <w:r w:rsidRPr="009F5E89">
        <w:t>Project conditions</w:t>
      </w:r>
      <w:r w:rsidR="00B876AA">
        <w:t xml:space="preserve"> </w:t>
      </w:r>
      <w:r w:rsidR="00B876AA">
        <w:rPr>
          <w:color w:val="FF0000"/>
        </w:rPr>
        <w:t xml:space="preserve"> </w:t>
      </w:r>
    </w:p>
    <w:p w14:paraId="09FCBFAB" w14:textId="77777777" w:rsidR="00E96593" w:rsidRDefault="00E96593" w:rsidP="00B876AA">
      <w:pPr>
        <w:pStyle w:val="Style11"/>
        <w:rPr>
          <w:color w:val="FF0000"/>
        </w:rPr>
      </w:pPr>
    </w:p>
    <w:p w14:paraId="4051B88C" w14:textId="77777777" w:rsidR="00E96593" w:rsidRPr="00391F20" w:rsidRDefault="00E96593" w:rsidP="00391F20">
      <w:pPr>
        <w:pStyle w:val="0specnote"/>
        <w:rPr>
          <w:i/>
          <w:color w:val="FF0000"/>
          <w:sz w:val="22"/>
          <w:szCs w:val="22"/>
        </w:rPr>
      </w:pPr>
      <w:r w:rsidRPr="00911EB2">
        <w:rPr>
          <w:i/>
          <w:sz w:val="22"/>
          <w:szCs w:val="22"/>
        </w:rPr>
        <w:t xml:space="preserve">SPEC NOTE:  </w:t>
      </w:r>
      <w:r>
        <w:rPr>
          <w:i/>
          <w:sz w:val="22"/>
          <w:szCs w:val="22"/>
        </w:rPr>
        <w:t>Consultant to ensure contract documents identify floor levelness tolerances and ensure floor preparation is suitable for available product systems.</w:t>
      </w:r>
    </w:p>
    <w:p w14:paraId="1A2199E5" w14:textId="77777777" w:rsidR="007E58D7" w:rsidRPr="00B86251" w:rsidRDefault="007E58D7" w:rsidP="007549BB">
      <w:pPr>
        <w:pStyle w:val="Style111"/>
      </w:pPr>
      <w:r w:rsidRPr="00B86251">
        <w:t>.1</w:t>
      </w:r>
      <w:r w:rsidR="007549BB" w:rsidRPr="00B86251">
        <w:tab/>
      </w:r>
      <w:r w:rsidRPr="00B86251">
        <w:t>Field Measurements: Indicate all site dimensions including ceiling heights and “Hold-</w:t>
      </w:r>
      <w:proofErr w:type="gramStart"/>
      <w:r w:rsidRPr="00B86251">
        <w:t xml:space="preserve">to” </w:t>
      </w:r>
      <w:r w:rsidR="00BE34F6">
        <w:t xml:space="preserve"> or</w:t>
      </w:r>
      <w:proofErr w:type="gramEnd"/>
      <w:r w:rsidR="00BE34F6">
        <w:t xml:space="preserve"> critical </w:t>
      </w:r>
      <w:r w:rsidRPr="00B86251">
        <w:t xml:space="preserve">dimensions on all shop drawings. </w:t>
      </w:r>
    </w:p>
    <w:p w14:paraId="1619A12A" w14:textId="27503D7C" w:rsidR="0061211E" w:rsidRPr="00B86251" w:rsidRDefault="007E58D7" w:rsidP="007549BB">
      <w:pPr>
        <w:pStyle w:val="Style111"/>
      </w:pPr>
      <w:r w:rsidRPr="00B86251">
        <w:t>.2</w:t>
      </w:r>
      <w:r w:rsidRPr="00B86251">
        <w:tab/>
      </w:r>
      <w:r w:rsidR="0061211E" w:rsidRPr="00B86251">
        <w:t xml:space="preserve">Coordination of Work: Coordinate layout and installation of </w:t>
      </w:r>
      <w:r w:rsidR="000017E6">
        <w:t>Demountable</w:t>
      </w:r>
      <w:r w:rsidR="0061211E" w:rsidRPr="00B86251">
        <w:t xml:space="preserve"> wall components with other units of work.</w:t>
      </w:r>
    </w:p>
    <w:p w14:paraId="704879DC" w14:textId="77777777" w:rsidR="00090AC3" w:rsidRDefault="00DA4FCD" w:rsidP="007549BB">
      <w:pPr>
        <w:pStyle w:val="Style111"/>
      </w:pPr>
      <w:r w:rsidRPr="00B86251">
        <w:t>.3</w:t>
      </w:r>
      <w:r w:rsidRPr="00B86251">
        <w:tab/>
      </w:r>
      <w:r w:rsidRPr="00BE34F6">
        <w:t>Temperature and humidity conditions within the project area to receive partitions shall be maintained as close as possible to</w:t>
      </w:r>
      <w:r w:rsidR="00BE34F6">
        <w:t xml:space="preserve"> the final occupancy standards per manufacturer’s recommended installation practices. </w:t>
      </w:r>
      <w:r w:rsidR="008354F0">
        <w:t>Do not proceed with installation until site conditions are acceptable.</w:t>
      </w:r>
    </w:p>
    <w:p w14:paraId="2777D034" w14:textId="4ACD99FE" w:rsidR="007A259D" w:rsidRPr="00B86251" w:rsidRDefault="007A259D" w:rsidP="007549BB">
      <w:pPr>
        <w:pStyle w:val="Style111"/>
      </w:pPr>
      <w:r>
        <w:t xml:space="preserve">.4 </w:t>
      </w:r>
      <w:r>
        <w:tab/>
      </w:r>
      <w:r w:rsidR="007D1B9F">
        <w:t>Demountable Partition</w:t>
      </w:r>
      <w:r w:rsidRPr="009F5E89">
        <w:t xml:space="preserve"> system shall be capable of accommodating floor and ceiling height variations of minimum of </w:t>
      </w:r>
      <w:r>
        <w:t>64</w:t>
      </w:r>
      <w:r w:rsidRPr="009F5E89">
        <w:t>mm (</w:t>
      </w:r>
      <w:r>
        <w:t>2</w:t>
      </w:r>
      <w:r w:rsidR="007D1B9F">
        <w:t xml:space="preserve">-2 </w:t>
      </w:r>
      <w:r>
        <w:t xml:space="preserve">½ </w:t>
      </w:r>
      <w:r w:rsidRPr="009F5E89">
        <w:t>inche</w:t>
      </w:r>
      <w:r>
        <w:t xml:space="preserve">s).  [Frame components to permit on site </w:t>
      </w:r>
      <w:r w:rsidRPr="009F5E89">
        <w:t>addition or removal of vertical frame extensions for reconfiguration to a location with an alternate ceiling height.</w:t>
      </w:r>
      <w:r>
        <w:t>]</w:t>
      </w:r>
    </w:p>
    <w:p w14:paraId="3A7B284B" w14:textId="77777777" w:rsidR="00090AC3" w:rsidRPr="00B86251" w:rsidRDefault="00090AC3" w:rsidP="007549BB">
      <w:pPr>
        <w:pStyle w:val="Style11"/>
      </w:pPr>
      <w:r w:rsidRPr="00B86251">
        <w:t>1.7</w:t>
      </w:r>
      <w:r w:rsidRPr="00B86251">
        <w:tab/>
        <w:t>warranty</w:t>
      </w:r>
    </w:p>
    <w:p w14:paraId="21C59113" w14:textId="77777777" w:rsidR="00090AC3" w:rsidRDefault="00090AC3" w:rsidP="007549BB">
      <w:pPr>
        <w:pStyle w:val="Style111"/>
      </w:pPr>
      <w:r w:rsidRPr="00B86251">
        <w:t>.1</w:t>
      </w:r>
      <w:r w:rsidR="007549BB" w:rsidRPr="00B86251">
        <w:tab/>
      </w:r>
      <w:r w:rsidR="00BE34F6" w:rsidRPr="00BE34F6">
        <w:t>Submit</w:t>
      </w:r>
      <w:r w:rsidR="00BE34F6">
        <w:t xml:space="preserve"> Manufacturer’s standard limited warranty document executed by authorized company representative.</w:t>
      </w:r>
    </w:p>
    <w:p w14:paraId="335B58D9" w14:textId="77777777" w:rsidR="00BE34F6" w:rsidRPr="00B876AA" w:rsidRDefault="00BE34F6" w:rsidP="007549BB">
      <w:pPr>
        <w:pStyle w:val="Style111"/>
        <w:rPr>
          <w:highlight w:val="yellow"/>
        </w:rPr>
      </w:pPr>
      <w:r>
        <w:t>.2</w:t>
      </w:r>
      <w:r>
        <w:tab/>
      </w:r>
      <w:r w:rsidRPr="00B86251">
        <w:t xml:space="preserve">Warranty Period: </w:t>
      </w:r>
      <w:r>
        <w:t>Minimum t</w:t>
      </w:r>
      <w:r w:rsidRPr="00B86251">
        <w:t xml:space="preserve">en (10) years from date of Substantial </w:t>
      </w:r>
      <w:r>
        <w:t>Completion</w:t>
      </w:r>
      <w:r w:rsidRPr="00B86251">
        <w:t xml:space="preserve"> of the Work</w:t>
      </w:r>
      <w:r w:rsidRPr="00BE34F6">
        <w:t>.</w:t>
      </w:r>
    </w:p>
    <w:p w14:paraId="526C5998" w14:textId="77777777" w:rsidR="00BE34F6" w:rsidRDefault="00341242" w:rsidP="00BE34F6">
      <w:pPr>
        <w:pStyle w:val="Style11"/>
      </w:pPr>
      <w:r w:rsidRPr="00BE34F6">
        <w:t>1.8</w:t>
      </w:r>
      <w:r w:rsidRPr="00BE34F6">
        <w:tab/>
        <w:t>Delivery, storage and handling</w:t>
      </w:r>
    </w:p>
    <w:p w14:paraId="21B5F11D" w14:textId="77777777" w:rsidR="00BE34F6" w:rsidRPr="00BE34F6" w:rsidRDefault="00BE34F6" w:rsidP="00391F20">
      <w:pPr>
        <w:pStyle w:val="Style11"/>
        <w:ind w:left="0" w:firstLine="0"/>
      </w:pPr>
      <w:r w:rsidRPr="00911EB2">
        <w:rPr>
          <w:i/>
          <w:sz w:val="22"/>
          <w:szCs w:val="22"/>
        </w:rPr>
        <w:t xml:space="preserve">SPEC NOTE:  </w:t>
      </w:r>
      <w:r>
        <w:rPr>
          <w:i/>
          <w:caps w:val="0"/>
          <w:sz w:val="22"/>
          <w:szCs w:val="22"/>
        </w:rPr>
        <w:t>Consultant to edit per specific project requirements such as phasing, access to loading and storage facilities, restricted hours etc.</w:t>
      </w:r>
    </w:p>
    <w:p w14:paraId="5BEFB7A8" w14:textId="77777777" w:rsidR="00341242" w:rsidRPr="00BE34F6" w:rsidRDefault="00341242" w:rsidP="007549BB">
      <w:pPr>
        <w:pStyle w:val="Style111"/>
      </w:pPr>
      <w:r w:rsidRPr="00BE34F6">
        <w:t>.1</w:t>
      </w:r>
      <w:r w:rsidRPr="00BE34F6">
        <w:tab/>
        <w:t>Deliver materials to project site in accordance with manufacturer’s instructions in original unopened and undamaged packages and stored in a clean, dry and secure place free of damage during construction.</w:t>
      </w:r>
    </w:p>
    <w:p w14:paraId="166584DF" w14:textId="77777777" w:rsidR="00341242" w:rsidRPr="00BE34F6" w:rsidRDefault="00341242" w:rsidP="007549BB">
      <w:pPr>
        <w:pStyle w:val="Style111"/>
      </w:pPr>
      <w:r w:rsidRPr="00BE34F6">
        <w:t>.2</w:t>
      </w:r>
      <w:r w:rsidR="000A30A2" w:rsidRPr="00BE34F6">
        <w:tab/>
      </w:r>
      <w:r w:rsidRPr="00BE34F6">
        <w:t>Packages shall contain labels which indicate manufacturer’s name, brand name, product type, size, finish</w:t>
      </w:r>
      <w:r w:rsidR="00DD4CE9" w:rsidRPr="00BE34F6">
        <w:t>,</w:t>
      </w:r>
      <w:r w:rsidR="002352CD" w:rsidRPr="00BE34F6">
        <w:t xml:space="preserve"> </w:t>
      </w:r>
      <w:r w:rsidRPr="00BE34F6">
        <w:t>project</w:t>
      </w:r>
      <w:r w:rsidR="00BE34F6">
        <w:t xml:space="preserve"> [</w:t>
      </w:r>
      <w:r w:rsidRPr="00BE34F6">
        <w:t>and placement location</w:t>
      </w:r>
      <w:r w:rsidR="00BE34F6">
        <w:t>]</w:t>
      </w:r>
      <w:r w:rsidRPr="00BE34F6">
        <w:t>.</w:t>
      </w:r>
    </w:p>
    <w:p w14:paraId="4FA71483" w14:textId="77777777" w:rsidR="00477EBD" w:rsidRDefault="00477EBD" w:rsidP="007549BB">
      <w:pPr>
        <w:pStyle w:val="Style1"/>
      </w:pPr>
      <w:r w:rsidRPr="007549BB">
        <w:lastRenderedPageBreak/>
        <w:t>2.</w:t>
      </w:r>
      <w:r w:rsidRPr="007549BB">
        <w:tab/>
        <w:t>P</w:t>
      </w:r>
      <w:r w:rsidR="0021561A">
        <w:t>RODUCTS</w:t>
      </w:r>
    </w:p>
    <w:p w14:paraId="57CAB397" w14:textId="77777777" w:rsidR="00391F20" w:rsidRDefault="00391F20" w:rsidP="007549BB">
      <w:pPr>
        <w:pStyle w:val="Style1"/>
        <w:rPr>
          <w:i/>
          <w:sz w:val="22"/>
          <w:szCs w:val="22"/>
        </w:rPr>
      </w:pPr>
      <w:r w:rsidRPr="00911EB2">
        <w:rPr>
          <w:i/>
          <w:sz w:val="22"/>
          <w:szCs w:val="22"/>
        </w:rPr>
        <w:t>SPEC NOTE</w:t>
      </w:r>
      <w:r>
        <w:rPr>
          <w:i/>
          <w:sz w:val="22"/>
          <w:szCs w:val="22"/>
        </w:rPr>
        <w:t>:  Consultant may modify 2.1.2 to suit Building Standard i</w:t>
      </w:r>
      <w:r w:rsidR="008354F0">
        <w:rPr>
          <w:i/>
          <w:sz w:val="22"/>
          <w:szCs w:val="22"/>
        </w:rPr>
        <w:t>n order to optimize space util</w:t>
      </w:r>
      <w:r>
        <w:rPr>
          <w:i/>
          <w:sz w:val="22"/>
          <w:szCs w:val="22"/>
        </w:rPr>
        <w:t>ization. Variation in vertical modules is to be minimized in order to provide the most flexible layout and allow re-use of components in different configurations.</w:t>
      </w:r>
    </w:p>
    <w:p w14:paraId="16588512" w14:textId="77777777" w:rsidR="00391F20" w:rsidRDefault="00391F20" w:rsidP="007549BB">
      <w:pPr>
        <w:pStyle w:val="Style1"/>
      </w:pPr>
      <w:r w:rsidRPr="00911EB2">
        <w:rPr>
          <w:i/>
          <w:sz w:val="22"/>
          <w:szCs w:val="22"/>
        </w:rPr>
        <w:t>SPEC NOTE</w:t>
      </w:r>
      <w:r>
        <w:rPr>
          <w:i/>
          <w:sz w:val="22"/>
          <w:szCs w:val="22"/>
        </w:rPr>
        <w:t>:  Consultant to consider location of video-conferencing/TV monitors particularly where two monitors are placed back to back.  Support beams and recessed shrouds may impact the STC performance of the system.</w:t>
      </w:r>
      <w:r w:rsidR="002673C2">
        <w:rPr>
          <w:i/>
          <w:sz w:val="22"/>
          <w:szCs w:val="22"/>
        </w:rPr>
        <w:t xml:space="preserve"> The wall system must accommodate the weight of equipment and include all required support components.</w:t>
      </w:r>
    </w:p>
    <w:p w14:paraId="5CF5B584" w14:textId="77777777" w:rsidR="00975C39" w:rsidRDefault="00975C39" w:rsidP="007549BB">
      <w:pPr>
        <w:pStyle w:val="Style1"/>
      </w:pPr>
      <w:r w:rsidRPr="009F5E89">
        <w:t>2.</w:t>
      </w:r>
      <w:r>
        <w:t>1</w:t>
      </w:r>
      <w:r w:rsidRPr="009F5E89">
        <w:tab/>
      </w:r>
      <w:r>
        <w:t>DESIGN</w:t>
      </w:r>
      <w:r w:rsidRPr="009F5E89">
        <w:t xml:space="preserve"> REQUIREMENTS</w:t>
      </w:r>
    </w:p>
    <w:p w14:paraId="594168B6" w14:textId="0E145915" w:rsidR="00975C39" w:rsidRPr="0060411C" w:rsidRDefault="00391F20" w:rsidP="00975C39">
      <w:pPr>
        <w:pStyle w:val="Style111"/>
      </w:pPr>
      <w:r>
        <w:t>.1</w:t>
      </w:r>
      <w:r w:rsidR="00975C39" w:rsidRPr="00B86251">
        <w:tab/>
      </w:r>
      <w:r w:rsidR="007D1B9F">
        <w:t xml:space="preserve">Demountable </w:t>
      </w:r>
      <w:r w:rsidR="007D1B9F" w:rsidRPr="0060411C">
        <w:t>Partition</w:t>
      </w:r>
      <w:r w:rsidR="00975C39" w:rsidRPr="0060411C">
        <w:t xml:space="preserve"> system must be able to accommodate heights of up to 3048mm (10 feet).  </w:t>
      </w:r>
      <w:r w:rsidR="007D1B9F" w:rsidRPr="0060411C">
        <w:t>This would need to be confirmed on loading into building as well.</w:t>
      </w:r>
    </w:p>
    <w:p w14:paraId="3D5AED34" w14:textId="17834FB6" w:rsidR="00975C39" w:rsidRPr="0060411C" w:rsidRDefault="00391F20" w:rsidP="00975C39">
      <w:pPr>
        <w:pStyle w:val="Style111"/>
      </w:pPr>
      <w:r w:rsidRPr="0060411C">
        <w:rPr>
          <w:rStyle w:val="Style1Char0"/>
        </w:rPr>
        <w:t>.2</w:t>
      </w:r>
      <w:r w:rsidR="00975C39" w:rsidRPr="0060411C">
        <w:rPr>
          <w:rStyle w:val="Style1Char0"/>
        </w:rPr>
        <w:tab/>
      </w:r>
      <w:r w:rsidR="007D1B9F" w:rsidRPr="0060411C">
        <w:rPr>
          <w:rStyle w:val="Style1Char0"/>
        </w:rPr>
        <w:t>Demountable Partition</w:t>
      </w:r>
      <w:r w:rsidR="00975C39" w:rsidRPr="0060411C">
        <w:rPr>
          <w:rStyle w:val="Style1Char0"/>
        </w:rPr>
        <w:t xml:space="preserve"> System</w:t>
      </w:r>
      <w:r w:rsidR="00975C39" w:rsidRPr="0060411C">
        <w:t xml:space="preserve"> layout shall be based on </w:t>
      </w:r>
      <w:r w:rsidR="007D1B9F" w:rsidRPr="0060411C">
        <w:t>equal size modules when design allows for it. This offers m</w:t>
      </w:r>
      <w:r w:rsidR="00975C39" w:rsidRPr="0060411C">
        <w:t>aximum reusability and reconfiguration</w:t>
      </w:r>
      <w:r w:rsidR="007D1B9F" w:rsidRPr="0060411C">
        <w:t>.</w:t>
      </w:r>
    </w:p>
    <w:p w14:paraId="644AAA9F" w14:textId="411F5BDD" w:rsidR="00975C39" w:rsidRPr="0060411C" w:rsidRDefault="00391F20" w:rsidP="00975C39">
      <w:pPr>
        <w:pStyle w:val="Style111"/>
        <w:rPr>
          <w:color w:val="FF0000"/>
        </w:rPr>
      </w:pPr>
      <w:r w:rsidRPr="0060411C">
        <w:rPr>
          <w:rStyle w:val="Style1Char0"/>
        </w:rPr>
        <w:t>.3</w:t>
      </w:r>
      <w:r w:rsidR="00975C39" w:rsidRPr="0060411C">
        <w:rPr>
          <w:rStyle w:val="Style1Char0"/>
        </w:rPr>
        <w:tab/>
        <w:t xml:space="preserve">The </w:t>
      </w:r>
      <w:r w:rsidR="007D1B9F" w:rsidRPr="0060411C">
        <w:rPr>
          <w:rStyle w:val="Style1Char0"/>
        </w:rPr>
        <w:t>partition</w:t>
      </w:r>
      <w:r w:rsidR="00975C39" w:rsidRPr="0060411C">
        <w:rPr>
          <w:rStyle w:val="Style1Char0"/>
        </w:rPr>
        <w:t xml:space="preserve"> system </w:t>
      </w:r>
      <w:r w:rsidR="007D1B9F" w:rsidRPr="0060411C">
        <w:rPr>
          <w:rStyle w:val="Style1Char0"/>
        </w:rPr>
        <w:t xml:space="preserve">can be </w:t>
      </w:r>
      <w:r w:rsidR="00975C39" w:rsidRPr="0060411C">
        <w:rPr>
          <w:rStyle w:val="Style1Char0"/>
        </w:rPr>
        <w:t>rectilinear</w:t>
      </w:r>
      <w:r w:rsidR="007D1B9F" w:rsidRPr="0060411C">
        <w:rPr>
          <w:rStyle w:val="Style1Char0"/>
        </w:rPr>
        <w:t xml:space="preserve"> or curvilinear as both styles can flow seamlessly with the base building design.</w:t>
      </w:r>
      <w:r w:rsidR="00975C39" w:rsidRPr="0060411C">
        <w:t xml:space="preserve">  </w:t>
      </w:r>
    </w:p>
    <w:p w14:paraId="1F808196" w14:textId="77777777" w:rsidR="00975C39" w:rsidRPr="00B86251" w:rsidRDefault="00975C39" w:rsidP="00975C39">
      <w:pPr>
        <w:pStyle w:val="Style111"/>
      </w:pPr>
      <w:r w:rsidRPr="0060411C">
        <w:t>.</w:t>
      </w:r>
      <w:r w:rsidR="00391F20" w:rsidRPr="0060411C">
        <w:t>4</w:t>
      </w:r>
      <w:r w:rsidRPr="0060411C">
        <w:tab/>
        <w:t>Provide solid panels with glazing, doors, hardware and frames as detailed on Drawings.  [Provide back painted glass, and accessories</w:t>
      </w:r>
      <w:r>
        <w:t xml:space="preserve">] </w:t>
      </w:r>
      <w:r w:rsidRPr="00B86251">
        <w:t>as detailed on Drawing</w:t>
      </w:r>
      <w:r>
        <w:t>s</w:t>
      </w:r>
      <w:r w:rsidRPr="00B86251">
        <w:t>.</w:t>
      </w:r>
    </w:p>
    <w:p w14:paraId="1FF81995" w14:textId="3AC935BD" w:rsidR="00975C39" w:rsidRPr="005902D8" w:rsidRDefault="00975C39" w:rsidP="00975C39">
      <w:pPr>
        <w:pStyle w:val="Style111"/>
        <w:rPr>
          <w:color w:val="FF0000"/>
        </w:rPr>
      </w:pPr>
      <w:r w:rsidRPr="00B86251">
        <w:t>.</w:t>
      </w:r>
      <w:r w:rsidR="00391F20">
        <w:t>5</w:t>
      </w:r>
      <w:r w:rsidRPr="00B86251">
        <w:tab/>
      </w:r>
      <w:r w:rsidR="00391F20">
        <w:t>[</w:t>
      </w:r>
      <w:r w:rsidRPr="00B86251">
        <w:t>Blocking</w:t>
      </w:r>
      <w:r w:rsidR="00391F20">
        <w:t>, s</w:t>
      </w:r>
      <w:r w:rsidRPr="00975C39">
        <w:t>upport beams</w:t>
      </w:r>
      <w:r w:rsidR="00391F20">
        <w:t xml:space="preserve"> or recessed shrouds]</w:t>
      </w:r>
      <w:r w:rsidRPr="00975C39">
        <w:t xml:space="preserve"> </w:t>
      </w:r>
      <w:r w:rsidRPr="00B86251">
        <w:t xml:space="preserve">shall be provided in </w:t>
      </w:r>
      <w:r w:rsidR="000017E6">
        <w:t>Demountable</w:t>
      </w:r>
      <w:r w:rsidRPr="00B86251">
        <w:t xml:space="preserve"> wall system in all loc</w:t>
      </w:r>
      <w:r>
        <w:t xml:space="preserve">ations where Video Conferencing or </w:t>
      </w:r>
      <w:r w:rsidRPr="00B86251">
        <w:t>TV Monitor</w:t>
      </w:r>
      <w:r>
        <w:t>s are indicated</w:t>
      </w:r>
      <w:r w:rsidRPr="00B86251">
        <w:t xml:space="preserve">. </w:t>
      </w:r>
    </w:p>
    <w:p w14:paraId="0BFA248D" w14:textId="77777777" w:rsidR="00975C39" w:rsidRDefault="00391F20" w:rsidP="00EB61BF">
      <w:pPr>
        <w:pStyle w:val="Style111"/>
      </w:pPr>
      <w:r>
        <w:t>.6</w:t>
      </w:r>
      <w:r w:rsidR="00975C39" w:rsidRPr="00B86251">
        <w:tab/>
        <w:t xml:space="preserve">Supply and coordination of conduit (factory installed if required), boxes, and electrical duplexes into electrical and communication components where specified.  </w:t>
      </w:r>
      <w:r w:rsidR="00EB61BF" w:rsidRPr="00EB61BF">
        <w:t>Panels shall be fully accessible from either side to allow for direct access to interior cavity space with plug and play application.  Panels shall have the capacity to be electrified by a floor and top feed power harness.</w:t>
      </w:r>
    </w:p>
    <w:p w14:paraId="1658EA46" w14:textId="77777777" w:rsidR="00477EBD" w:rsidRDefault="00477EBD" w:rsidP="00DB6394">
      <w:pPr>
        <w:pStyle w:val="Style11"/>
        <w:rPr>
          <w:strike/>
        </w:rPr>
      </w:pPr>
      <w:r w:rsidRPr="009F5E89">
        <w:t>2.</w:t>
      </w:r>
      <w:r w:rsidR="00975C39">
        <w:t>2</w:t>
      </w:r>
      <w:r w:rsidRPr="009F5E89">
        <w:tab/>
      </w:r>
      <w:r w:rsidR="0061211E" w:rsidRPr="009F5E89">
        <w:t>performance requirements</w:t>
      </w:r>
      <w:r w:rsidR="00CC4036" w:rsidRPr="009F5E89">
        <w:rPr>
          <w:strike/>
        </w:rPr>
        <w:t xml:space="preserve"> </w:t>
      </w:r>
    </w:p>
    <w:p w14:paraId="6C2049FB" w14:textId="77777777" w:rsidR="003A3931" w:rsidRDefault="003A3931" w:rsidP="00DB6394">
      <w:pPr>
        <w:pStyle w:val="Style11"/>
        <w:rPr>
          <w:strike/>
        </w:rPr>
      </w:pPr>
    </w:p>
    <w:p w14:paraId="2DC3181F" w14:textId="77777777" w:rsidR="003A3931" w:rsidRDefault="003A3931" w:rsidP="003A3931">
      <w:pPr>
        <w:pStyle w:val="0specnote"/>
        <w:rPr>
          <w:i/>
          <w:sz w:val="22"/>
          <w:szCs w:val="22"/>
        </w:rPr>
      </w:pPr>
      <w:r w:rsidRPr="00911EB2">
        <w:rPr>
          <w:i/>
          <w:sz w:val="22"/>
          <w:szCs w:val="22"/>
        </w:rPr>
        <w:t xml:space="preserve">SPEC NOTE:  Edit to reflect </w:t>
      </w:r>
      <w:r>
        <w:rPr>
          <w:i/>
          <w:sz w:val="22"/>
          <w:szCs w:val="22"/>
        </w:rPr>
        <w:t>applicable project conditions such as life-safety (sprinklered building, occupancy type).</w:t>
      </w:r>
      <w:r w:rsidR="00975C39">
        <w:rPr>
          <w:i/>
          <w:sz w:val="22"/>
          <w:szCs w:val="22"/>
        </w:rPr>
        <w:t xml:space="preserve">  </w:t>
      </w:r>
      <w:r w:rsidR="00EA1605">
        <w:rPr>
          <w:i/>
          <w:sz w:val="22"/>
          <w:szCs w:val="22"/>
        </w:rPr>
        <w:t xml:space="preserve">Consultant to verify testing requirements required by the Authority Having Jurisdiction.  </w:t>
      </w:r>
      <w:r w:rsidR="00975C39">
        <w:rPr>
          <w:i/>
          <w:sz w:val="22"/>
          <w:szCs w:val="22"/>
        </w:rPr>
        <w:t>Coordinate 2.2</w:t>
      </w:r>
      <w:r w:rsidR="00073C03">
        <w:rPr>
          <w:i/>
          <w:sz w:val="22"/>
          <w:szCs w:val="22"/>
        </w:rPr>
        <w:t xml:space="preserve">.4 Surface Burning Performance with </w:t>
      </w:r>
      <w:r w:rsidR="00975C39" w:rsidRPr="00975C39">
        <w:rPr>
          <w:i/>
          <w:sz w:val="22"/>
          <w:szCs w:val="22"/>
        </w:rPr>
        <w:t>2.4</w:t>
      </w:r>
      <w:r w:rsidR="00073C03" w:rsidRPr="00975C39">
        <w:rPr>
          <w:i/>
          <w:sz w:val="22"/>
          <w:szCs w:val="22"/>
        </w:rPr>
        <w:t>.1</w:t>
      </w:r>
      <w:r w:rsidR="00073C03">
        <w:rPr>
          <w:i/>
          <w:sz w:val="22"/>
          <w:szCs w:val="22"/>
        </w:rPr>
        <w:t xml:space="preserve"> Solid Panels.</w:t>
      </w:r>
    </w:p>
    <w:p w14:paraId="30813381" w14:textId="77777777" w:rsidR="002673C2" w:rsidRDefault="002673C2" w:rsidP="003A3931">
      <w:pPr>
        <w:pStyle w:val="0specnote"/>
        <w:rPr>
          <w:i/>
          <w:sz w:val="22"/>
          <w:szCs w:val="22"/>
        </w:rPr>
      </w:pPr>
    </w:p>
    <w:p w14:paraId="67A1B853" w14:textId="40884FA2" w:rsidR="002673C2" w:rsidRDefault="002673C2" w:rsidP="003A3931">
      <w:pPr>
        <w:pStyle w:val="0specnote"/>
        <w:rPr>
          <w:i/>
          <w:sz w:val="22"/>
          <w:szCs w:val="22"/>
        </w:rPr>
      </w:pPr>
      <w:r w:rsidRPr="00911EB2">
        <w:rPr>
          <w:i/>
          <w:sz w:val="22"/>
          <w:szCs w:val="22"/>
        </w:rPr>
        <w:t>SPEC NOTE</w:t>
      </w:r>
      <w:r>
        <w:rPr>
          <w:i/>
          <w:sz w:val="22"/>
          <w:szCs w:val="22"/>
        </w:rPr>
        <w:t>:  Consultant to design system to meet acoustic requirements including components outside the scope of this section.  Sliding doors and glazing will impact the overall performance of the system and should be carefully considered</w:t>
      </w:r>
      <w:r w:rsidR="006156B6">
        <w:rPr>
          <w:i/>
          <w:sz w:val="22"/>
          <w:szCs w:val="22"/>
        </w:rPr>
        <w:t xml:space="preserve"> within the overall design</w:t>
      </w:r>
      <w:r>
        <w:rPr>
          <w:i/>
          <w:sz w:val="22"/>
          <w:szCs w:val="22"/>
        </w:rPr>
        <w:t>.  Plenum barriers or alternates,</w:t>
      </w:r>
      <w:r w:rsidR="00EA1605">
        <w:rPr>
          <w:i/>
          <w:sz w:val="22"/>
          <w:szCs w:val="22"/>
        </w:rPr>
        <w:t xml:space="preserve"> perimeter details, connections to existing building components,</w:t>
      </w:r>
      <w:r>
        <w:rPr>
          <w:i/>
          <w:sz w:val="22"/>
          <w:szCs w:val="22"/>
        </w:rPr>
        <w:t xml:space="preserve"> and suspended acoustic ceiling materials must be coordinated with </w:t>
      </w:r>
      <w:r w:rsidR="000017E6">
        <w:rPr>
          <w:i/>
          <w:sz w:val="22"/>
          <w:szCs w:val="22"/>
        </w:rPr>
        <w:lastRenderedPageBreak/>
        <w:t>Demountable</w:t>
      </w:r>
      <w:r>
        <w:rPr>
          <w:i/>
          <w:sz w:val="22"/>
          <w:szCs w:val="22"/>
        </w:rPr>
        <w:t xml:space="preserve"> walls </w:t>
      </w:r>
      <w:proofErr w:type="gramStart"/>
      <w:r>
        <w:rPr>
          <w:i/>
          <w:sz w:val="22"/>
          <w:szCs w:val="22"/>
        </w:rPr>
        <w:t>in order to</w:t>
      </w:r>
      <w:proofErr w:type="gramEnd"/>
      <w:r>
        <w:rPr>
          <w:i/>
          <w:sz w:val="22"/>
          <w:szCs w:val="22"/>
        </w:rPr>
        <w:t xml:space="preserve"> ensure</w:t>
      </w:r>
      <w:r w:rsidR="00EA1605">
        <w:rPr>
          <w:i/>
          <w:sz w:val="22"/>
          <w:szCs w:val="22"/>
        </w:rPr>
        <w:t xml:space="preserve"> that</w:t>
      </w:r>
      <w:r>
        <w:rPr>
          <w:i/>
          <w:sz w:val="22"/>
          <w:szCs w:val="22"/>
        </w:rPr>
        <w:t xml:space="preserve"> the minimum required STC range is attained</w:t>
      </w:r>
      <w:r w:rsidR="006156B6">
        <w:rPr>
          <w:i/>
          <w:sz w:val="22"/>
          <w:szCs w:val="22"/>
        </w:rPr>
        <w:t xml:space="preserve"> as noted in the TDR. Specifications identify minimum requirements for the </w:t>
      </w:r>
      <w:r w:rsidR="000017E6">
        <w:rPr>
          <w:i/>
          <w:sz w:val="22"/>
          <w:szCs w:val="22"/>
        </w:rPr>
        <w:t>Demountable</w:t>
      </w:r>
      <w:r w:rsidR="006156B6">
        <w:rPr>
          <w:i/>
          <w:sz w:val="22"/>
          <w:szCs w:val="22"/>
        </w:rPr>
        <w:t xml:space="preserve"> wall system only.</w:t>
      </w:r>
      <w:r w:rsidR="00EA1605">
        <w:rPr>
          <w:i/>
          <w:sz w:val="22"/>
          <w:szCs w:val="22"/>
        </w:rPr>
        <w:t xml:space="preserve"> </w:t>
      </w:r>
    </w:p>
    <w:p w14:paraId="42292789" w14:textId="77777777" w:rsidR="006156B6" w:rsidRDefault="006156B6" w:rsidP="003A3931">
      <w:pPr>
        <w:pStyle w:val="0specnote"/>
        <w:rPr>
          <w:i/>
          <w:sz w:val="22"/>
          <w:szCs w:val="22"/>
        </w:rPr>
      </w:pPr>
    </w:p>
    <w:p w14:paraId="3FDE9560" w14:textId="77777777" w:rsidR="006156B6" w:rsidRPr="006156B6" w:rsidRDefault="006156B6" w:rsidP="003A3931">
      <w:pPr>
        <w:pStyle w:val="0specnote"/>
        <w:rPr>
          <w:i/>
          <w:color w:val="FF0000"/>
          <w:sz w:val="22"/>
          <w:szCs w:val="22"/>
        </w:rPr>
      </w:pPr>
      <w:r>
        <w:rPr>
          <w:i/>
          <w:sz w:val="22"/>
          <w:szCs w:val="22"/>
        </w:rPr>
        <w:t xml:space="preserve">SPEC NOTE:  </w:t>
      </w:r>
    </w:p>
    <w:p w14:paraId="59155F36" w14:textId="77777777" w:rsidR="0058203A" w:rsidRDefault="0058203A" w:rsidP="00EA1605">
      <w:pPr>
        <w:pStyle w:val="Style1111"/>
        <w:spacing w:before="0" w:beforeAutospacing="0"/>
        <w:ind w:left="0" w:firstLine="0"/>
        <w:jc w:val="left"/>
        <w:rPr>
          <w:highlight w:val="yellow"/>
        </w:rPr>
      </w:pPr>
    </w:p>
    <w:p w14:paraId="23F28491" w14:textId="77777777" w:rsidR="006B4DC5" w:rsidRPr="00975C39" w:rsidRDefault="006B4DC5" w:rsidP="006B4DC5">
      <w:pPr>
        <w:pStyle w:val="Style1111"/>
        <w:spacing w:before="0" w:beforeAutospacing="0"/>
        <w:ind w:left="720" w:firstLine="0"/>
        <w:jc w:val="left"/>
      </w:pPr>
      <w:r w:rsidRPr="00226F74">
        <w:t>.</w:t>
      </w:r>
      <w:r w:rsidRPr="00975C39">
        <w:t>1          Non-progressive:</w:t>
      </w:r>
    </w:p>
    <w:p w14:paraId="29D4825F" w14:textId="77777777" w:rsidR="006B4DC5" w:rsidRPr="00975C39" w:rsidRDefault="006B4DC5" w:rsidP="006B4DC5">
      <w:pPr>
        <w:pStyle w:val="Style1111"/>
        <w:spacing w:before="0" w:beforeAutospacing="0"/>
        <w:ind w:left="0" w:firstLine="0"/>
        <w:jc w:val="left"/>
      </w:pPr>
    </w:p>
    <w:p w14:paraId="589A4C3A" w14:textId="3AD966A9" w:rsidR="006B4DC5" w:rsidRDefault="0058203A" w:rsidP="006B4DC5">
      <w:pPr>
        <w:pStyle w:val="Style111"/>
        <w:spacing w:before="0" w:beforeAutospacing="0"/>
        <w:ind w:left="2160"/>
      </w:pPr>
      <w:r w:rsidRPr="00975C39">
        <w:t>.1</w:t>
      </w:r>
      <w:r w:rsidRPr="00975C39">
        <w:tab/>
        <w:t xml:space="preserve">The </w:t>
      </w:r>
      <w:r w:rsidR="007F049B">
        <w:t xml:space="preserve">Demountable Partition Systems can be </w:t>
      </w:r>
      <w:r w:rsidRPr="00975C39">
        <w:t>a</w:t>
      </w:r>
      <w:r w:rsidR="006B4DC5" w:rsidRPr="00975C39">
        <w:t xml:space="preserve"> non-progressive </w:t>
      </w:r>
      <w:r w:rsidR="00975C39" w:rsidRPr="00975C39">
        <w:t>[</w:t>
      </w:r>
      <w:r w:rsidR="00AD76C1" w:rsidRPr="00975C39">
        <w:t>unitized</w:t>
      </w:r>
      <w:r w:rsidR="00975C39" w:rsidRPr="00975C39">
        <w:t>]</w:t>
      </w:r>
      <w:r w:rsidR="00AD76C1" w:rsidRPr="00975C39">
        <w:t xml:space="preserve"> </w:t>
      </w:r>
      <w:r w:rsidR="000017E6">
        <w:t>Demountable</w:t>
      </w:r>
      <w:r w:rsidR="006B4DC5" w:rsidRPr="00975C39">
        <w:t xml:space="preserve"> wall system </w:t>
      </w:r>
      <w:r w:rsidR="00975C39" w:rsidRPr="00975C39">
        <w:t xml:space="preserve">as defined in the Technical Design Requirements document </w:t>
      </w:r>
      <w:r w:rsidRPr="00975C39">
        <w:t xml:space="preserve">which </w:t>
      </w:r>
      <w:r w:rsidR="006B4DC5" w:rsidRPr="00975C39">
        <w:t>shall allow the removal of individual panels from any location without disturbing adjoining panels, allowing for removal and rei</w:t>
      </w:r>
      <w:r w:rsidR="00D12569" w:rsidRPr="00975C39">
        <w:t>nstallation of wall sections fro</w:t>
      </w:r>
      <w:r w:rsidR="006B4DC5" w:rsidRPr="00975C39">
        <w:t xml:space="preserve">m </w:t>
      </w:r>
      <w:r w:rsidR="00975C39" w:rsidRPr="00975C39">
        <w:t>any location</w:t>
      </w:r>
      <w:r w:rsidR="006B4DC5" w:rsidRPr="00975C39">
        <w:t xml:space="preserve"> and at any point in the panel field without disturbance of adjacent panels. </w:t>
      </w:r>
    </w:p>
    <w:p w14:paraId="4B772274" w14:textId="22AD6549" w:rsidR="007F049B" w:rsidRDefault="007F049B" w:rsidP="007F049B">
      <w:pPr>
        <w:pStyle w:val="Style111"/>
        <w:spacing w:before="0" w:beforeAutospacing="0"/>
        <w:ind w:left="2160"/>
      </w:pPr>
    </w:p>
    <w:p w14:paraId="3AF1BF37" w14:textId="0C7E046B" w:rsidR="007F049B" w:rsidRDefault="007F049B" w:rsidP="007F049B">
      <w:pPr>
        <w:pStyle w:val="Style111"/>
        <w:spacing w:before="0" w:beforeAutospacing="0"/>
        <w:ind w:left="2160"/>
      </w:pPr>
      <w:r>
        <w:t>Progressive:</w:t>
      </w:r>
    </w:p>
    <w:p w14:paraId="750D2748" w14:textId="77777777" w:rsidR="007F049B" w:rsidRDefault="007F049B" w:rsidP="007F049B">
      <w:pPr>
        <w:pStyle w:val="Style111"/>
        <w:spacing w:before="0" w:beforeAutospacing="0"/>
        <w:ind w:left="2160"/>
      </w:pPr>
    </w:p>
    <w:p w14:paraId="2CDA4A36" w14:textId="77F567D4" w:rsidR="007F049B" w:rsidRPr="00975C39" w:rsidRDefault="007F049B" w:rsidP="007F049B">
      <w:pPr>
        <w:pStyle w:val="Style111"/>
        <w:spacing w:before="0" w:beforeAutospacing="0"/>
        <w:ind w:left="2160"/>
      </w:pPr>
      <w:r>
        <w:tab/>
        <w:t xml:space="preserve">The Demountable Partition System can be a progressive (stick-built) demountable system where all components from the factory to create the standing partition are delivered to the job site. </w:t>
      </w:r>
      <w:proofErr w:type="gramStart"/>
      <w:r>
        <w:t>At this time</w:t>
      </w:r>
      <w:proofErr w:type="gramEnd"/>
      <w:r>
        <w:t xml:space="preserve">, all components are then erected with top and bottom tracks, studs, attaching components, insulation and face panels to create the partition. In this case, the partition systems share the suds with the face tiles and does not allow for removal of panels on adjacent side without disruption. This format of Demountable Partition Systems is fully reconfigurable and reusable with more </w:t>
      </w:r>
      <w:proofErr w:type="spellStart"/>
      <w:r>
        <w:t>labour</w:t>
      </w:r>
      <w:proofErr w:type="spellEnd"/>
      <w:r>
        <w:t>/time involved to do so.</w:t>
      </w:r>
    </w:p>
    <w:p w14:paraId="326B457B" w14:textId="77777777" w:rsidR="006156B6" w:rsidRPr="006156B6" w:rsidRDefault="006B4DC5" w:rsidP="006156B6">
      <w:pPr>
        <w:pStyle w:val="Style111"/>
      </w:pPr>
      <w:r w:rsidRPr="006156B6">
        <w:t>.2</w:t>
      </w:r>
      <w:r w:rsidR="00477EBD" w:rsidRPr="006156B6">
        <w:tab/>
      </w:r>
      <w:r w:rsidR="0061211E" w:rsidRPr="006156B6">
        <w:t>Acoustic Performance:</w:t>
      </w:r>
      <w:r w:rsidR="006156B6" w:rsidRPr="006156B6">
        <w:t xml:space="preserve"> </w:t>
      </w:r>
    </w:p>
    <w:p w14:paraId="5855558D" w14:textId="77777777" w:rsidR="00B876AA" w:rsidRPr="006156B6" w:rsidRDefault="00B876AA" w:rsidP="006B4DC5">
      <w:pPr>
        <w:pStyle w:val="Style111"/>
        <w:rPr>
          <w:color w:val="FF0000"/>
        </w:rPr>
      </w:pPr>
    </w:p>
    <w:p w14:paraId="5CBFE234" w14:textId="77777777" w:rsidR="006156B6" w:rsidRPr="006156B6" w:rsidRDefault="0061211E" w:rsidP="006156B6">
      <w:pPr>
        <w:ind w:left="2160" w:hanging="720"/>
        <w:jc w:val="left"/>
        <w:rPr>
          <w:rFonts w:ascii="Times New Roman" w:hAnsi="Times New Roman"/>
          <w:color w:val="auto"/>
          <w:szCs w:val="24"/>
        </w:rPr>
      </w:pPr>
      <w:r w:rsidRPr="006156B6">
        <w:t>.1</w:t>
      </w:r>
      <w:r w:rsidR="00DB6394" w:rsidRPr="006156B6">
        <w:tab/>
      </w:r>
      <w:r w:rsidR="006156B6" w:rsidRPr="006156B6">
        <w:t>Submit certification with bid submission, attesting that the sound-rated, composite, partition assemblies including solid panels, glazed panels and doors, have a minimum STC range in accordance with Sound Transmission Test by Two-Room Method and in accordance with current ASTM E90 and ASTM E413 for frequency data and achieve the following acoustic performance.</w:t>
      </w:r>
      <w:r w:rsidR="006156B6" w:rsidRPr="006156B6">
        <w:rPr>
          <w:rFonts w:ascii="Times New Roman" w:hAnsi="Times New Roman"/>
          <w:color w:val="auto"/>
          <w:szCs w:val="24"/>
        </w:rPr>
        <w:t xml:space="preserve"> </w:t>
      </w:r>
    </w:p>
    <w:p w14:paraId="4855D8E1" w14:textId="77777777" w:rsidR="006156B6" w:rsidRPr="006156B6" w:rsidRDefault="006156B6" w:rsidP="006156B6">
      <w:pPr>
        <w:ind w:left="2160" w:hanging="720"/>
        <w:jc w:val="left"/>
      </w:pPr>
    </w:p>
    <w:p w14:paraId="206E1079" w14:textId="77777777" w:rsidR="00EC0580" w:rsidRPr="006156B6" w:rsidRDefault="001E03AA" w:rsidP="005643A3">
      <w:pPr>
        <w:pStyle w:val="Style1111"/>
      </w:pPr>
      <w:r w:rsidRPr="006156B6">
        <w:t>.2</w:t>
      </w:r>
      <w:r w:rsidRPr="006156B6">
        <w:tab/>
      </w:r>
      <w:r w:rsidR="00CC4036" w:rsidRPr="006156B6">
        <w:t>Tested assemblies shall have been assembled in the same manner that the parti</w:t>
      </w:r>
      <w:r w:rsidR="00120BA1" w:rsidRPr="006156B6">
        <w:t>tions will be installed on site.</w:t>
      </w:r>
      <w:r w:rsidR="00FB6D09" w:rsidRPr="006156B6">
        <w:t xml:space="preserve">  Panel shall achieve minimum</w:t>
      </w:r>
      <w:r w:rsidR="00EC0580" w:rsidRPr="006156B6">
        <w:t xml:space="preserve"> STC rating without an additional</w:t>
      </w:r>
      <w:r w:rsidR="00FB6D09" w:rsidRPr="006156B6">
        <w:t xml:space="preserve"> field modification to the panel base core, panel header or ceiling track.</w:t>
      </w:r>
      <w:r w:rsidR="006156B6" w:rsidRPr="006156B6">
        <w:t xml:space="preserve"> </w:t>
      </w:r>
      <w:r w:rsidR="006156B6" w:rsidRPr="0030364C">
        <w:t>Use of po</w:t>
      </w:r>
      <w:r w:rsidR="0030364C" w:rsidRPr="0030364C">
        <w:t>st-installation measures using visible</w:t>
      </w:r>
      <w:r w:rsidR="006156B6" w:rsidRPr="0030364C">
        <w:t xml:space="preserve"> foam tape or caulking are not acceptable.</w:t>
      </w:r>
    </w:p>
    <w:p w14:paraId="397AB88A" w14:textId="1136EC7C" w:rsidR="00120BA1" w:rsidRPr="00114C19" w:rsidRDefault="00120BA1" w:rsidP="00120BA1">
      <w:pPr>
        <w:pStyle w:val="Style111"/>
        <w:ind w:firstLine="0"/>
        <w:rPr>
          <w:color w:val="FF0000"/>
        </w:rPr>
      </w:pPr>
      <w:r w:rsidRPr="00114C19">
        <w:t>.</w:t>
      </w:r>
      <w:r w:rsidR="001E03AA" w:rsidRPr="00114C19">
        <w:t>3</w:t>
      </w:r>
      <w:r w:rsidRPr="00114C19">
        <w:tab/>
        <w:t>Sound Transmission Class (STC) Requirements</w:t>
      </w:r>
      <w:r w:rsidR="00880D93" w:rsidRPr="00114C19">
        <w:t xml:space="preserve"> for interior partitions</w:t>
      </w:r>
      <w:r w:rsidRPr="00114C19">
        <w:t>:</w:t>
      </w:r>
      <w:r w:rsidR="005643A3" w:rsidRPr="00114C19">
        <w:t xml:space="preserve"> </w:t>
      </w:r>
    </w:p>
    <w:p w14:paraId="34066405" w14:textId="031B13BD" w:rsidR="0078199E" w:rsidRPr="00114C19" w:rsidRDefault="00090AC3" w:rsidP="00143F3B">
      <w:pPr>
        <w:pStyle w:val="Style11111"/>
      </w:pPr>
      <w:r w:rsidRPr="00114C19">
        <w:lastRenderedPageBreak/>
        <w:t>.1</w:t>
      </w:r>
      <w:r w:rsidR="00DB6394" w:rsidRPr="00114C19">
        <w:tab/>
      </w:r>
      <w:r w:rsidR="0078199E" w:rsidRPr="00114C19">
        <w:t xml:space="preserve">Alberta Infrastructure standard for filing room, coat, closets, storage rooms without equipment with </w:t>
      </w:r>
      <w:r w:rsidR="00120BA1" w:rsidRPr="00114C19">
        <w:t xml:space="preserve">solid walls complete with </w:t>
      </w:r>
      <w:r w:rsidR="0078199E" w:rsidRPr="00114C19">
        <w:t xml:space="preserve">insulation, minimum STC </w:t>
      </w:r>
      <w:r w:rsidR="009369C5">
        <w:t>35</w:t>
      </w:r>
      <w:r w:rsidR="0078199E" w:rsidRPr="00114C19">
        <w:t>.</w:t>
      </w:r>
    </w:p>
    <w:p w14:paraId="7437DE24" w14:textId="77777777" w:rsidR="00226F74" w:rsidRPr="00114C19" w:rsidRDefault="00226F74" w:rsidP="00226F74">
      <w:pPr>
        <w:pStyle w:val="Style11111"/>
        <w:spacing w:before="0" w:beforeAutospacing="0"/>
      </w:pPr>
    </w:p>
    <w:p w14:paraId="1E52127A" w14:textId="70708C2D" w:rsidR="001E03AA" w:rsidRPr="00114C19" w:rsidRDefault="0078199E" w:rsidP="003A3931">
      <w:pPr>
        <w:pStyle w:val="Style11111"/>
        <w:spacing w:before="0" w:beforeAutospacing="0"/>
        <w:rPr>
          <w:color w:val="FF0000"/>
        </w:rPr>
      </w:pPr>
      <w:r w:rsidRPr="00114C19">
        <w:t>.2</w:t>
      </w:r>
      <w:r w:rsidRPr="00114C19">
        <w:tab/>
      </w:r>
      <w:r w:rsidR="00962AA6" w:rsidRPr="00114C19">
        <w:t xml:space="preserve">Alberta </w:t>
      </w:r>
      <w:r w:rsidR="00962AA6" w:rsidRPr="0060411C">
        <w:t>Infrastructure standard for</w:t>
      </w:r>
      <w:r w:rsidR="00EA1605" w:rsidRPr="0060411C">
        <w:t xml:space="preserve"> rooms with </w:t>
      </w:r>
      <w:r w:rsidR="002B0214" w:rsidRPr="0060411C">
        <w:t>S</w:t>
      </w:r>
      <w:r w:rsidR="00EA1605" w:rsidRPr="0060411C">
        <w:t xml:space="preserve">olid </w:t>
      </w:r>
      <w:r w:rsidR="002B0214" w:rsidRPr="0060411C">
        <w:t>Partitions</w:t>
      </w:r>
      <w:r w:rsidR="00EA1605" w:rsidRPr="0060411C">
        <w:t xml:space="preserve"> such as</w:t>
      </w:r>
      <w:r w:rsidR="00962AA6" w:rsidRPr="0060411C">
        <w:t xml:space="preserve"> </w:t>
      </w:r>
      <w:r w:rsidR="00090AC3" w:rsidRPr="0060411C">
        <w:t xml:space="preserve">Executive </w:t>
      </w:r>
      <w:r w:rsidRPr="0060411C">
        <w:t xml:space="preserve">and Standard </w:t>
      </w:r>
      <w:r w:rsidR="00090AC3" w:rsidRPr="0060411C">
        <w:t>offices</w:t>
      </w:r>
      <w:r w:rsidRPr="0060411C">
        <w:t xml:space="preserve">, small </w:t>
      </w:r>
      <w:proofErr w:type="gramStart"/>
      <w:r w:rsidRPr="0060411C">
        <w:t>meeting</w:t>
      </w:r>
      <w:proofErr w:type="gramEnd"/>
      <w:r w:rsidRPr="0060411C">
        <w:t xml:space="preserve"> and conference rooms</w:t>
      </w:r>
      <w:r w:rsidR="004906BD" w:rsidRPr="0060411C">
        <w:t>,</w:t>
      </w:r>
      <w:r w:rsidR="0061211E" w:rsidRPr="0060411C">
        <w:t xml:space="preserve"> minimum STC</w:t>
      </w:r>
      <w:r w:rsidR="00DB6394" w:rsidRPr="0060411C">
        <w:t xml:space="preserve"> </w:t>
      </w:r>
      <w:r w:rsidR="00120BA1" w:rsidRPr="0060411C">
        <w:t>4</w:t>
      </w:r>
      <w:r w:rsidR="00A27738">
        <w:t>5</w:t>
      </w:r>
      <w:r w:rsidR="00120BA1" w:rsidRPr="0060411C">
        <w:t>.</w:t>
      </w:r>
      <w:r w:rsidR="00880D93" w:rsidRPr="0060411C">
        <w:t xml:space="preserve">  </w:t>
      </w:r>
      <w:r w:rsidR="000017E6">
        <w:t>Demountable</w:t>
      </w:r>
      <w:r w:rsidR="00880D93" w:rsidRPr="0060411C">
        <w:t xml:space="preserve"> walls only extend up to the underside of the ceiling</w:t>
      </w:r>
      <w:r w:rsidR="00FE14CD" w:rsidRPr="0060411C">
        <w:t>, limiting the acoustical</w:t>
      </w:r>
      <w:r w:rsidR="00FE14CD" w:rsidRPr="00114C19">
        <w:t xml:space="preserve"> performance to below STC 4</w:t>
      </w:r>
      <w:r w:rsidR="00A27738">
        <w:t>5</w:t>
      </w:r>
      <w:r w:rsidR="00FE14CD" w:rsidRPr="00114C19">
        <w:t xml:space="preserve">.  </w:t>
      </w:r>
    </w:p>
    <w:p w14:paraId="4D9B8E7D" w14:textId="77777777" w:rsidR="00226F74" w:rsidRPr="00114C19" w:rsidRDefault="00226F74" w:rsidP="0078199E">
      <w:pPr>
        <w:pStyle w:val="Style11111"/>
        <w:spacing w:before="0" w:beforeAutospacing="0"/>
      </w:pPr>
    </w:p>
    <w:p w14:paraId="63B625C7" w14:textId="22DD4C12" w:rsidR="00120BA1" w:rsidRPr="00114C19" w:rsidRDefault="00120BA1" w:rsidP="0078199E">
      <w:pPr>
        <w:pStyle w:val="Style11111"/>
        <w:spacing w:before="0" w:beforeAutospacing="0"/>
      </w:pPr>
      <w:r w:rsidRPr="00114C19">
        <w:t>.3</w:t>
      </w:r>
      <w:r w:rsidRPr="00114C19">
        <w:tab/>
        <w:t>Alberta Infrastructure standard for</w:t>
      </w:r>
      <w:r w:rsidR="00EA1605" w:rsidRPr="00114C19">
        <w:t xml:space="preserve"> rooms with</w:t>
      </w:r>
      <w:r w:rsidR="002B0214" w:rsidRPr="002B0214">
        <w:rPr>
          <w:b/>
          <w:bCs/>
        </w:rPr>
        <w:t xml:space="preserve"> </w:t>
      </w:r>
      <w:r w:rsidR="002B0214" w:rsidRPr="009369C5">
        <w:t>G</w:t>
      </w:r>
      <w:r w:rsidR="00EA1605" w:rsidRPr="009369C5">
        <w:t xml:space="preserve">lazed </w:t>
      </w:r>
      <w:r w:rsidR="002B0214" w:rsidRPr="009369C5">
        <w:t>Partition</w:t>
      </w:r>
      <w:r w:rsidR="00EA1605" w:rsidRPr="009369C5">
        <w:t>s such</w:t>
      </w:r>
      <w:r w:rsidR="00EA1605" w:rsidRPr="00114C19">
        <w:t xml:space="preserve"> </w:t>
      </w:r>
      <w:r w:rsidR="00EA1605" w:rsidRPr="0060411C">
        <w:t>as</w:t>
      </w:r>
      <w:r w:rsidRPr="0060411C">
        <w:t xml:space="preserve"> Executive and Standard offices, sma</w:t>
      </w:r>
      <w:r w:rsidR="00EA1605" w:rsidRPr="0060411C">
        <w:t xml:space="preserve">ll </w:t>
      </w:r>
      <w:proofErr w:type="gramStart"/>
      <w:r w:rsidR="00EA1605" w:rsidRPr="0060411C">
        <w:t>meeting</w:t>
      </w:r>
      <w:proofErr w:type="gramEnd"/>
      <w:r w:rsidR="00EA1605" w:rsidRPr="0060411C">
        <w:t xml:space="preserve"> and conference rooms</w:t>
      </w:r>
      <w:r w:rsidRPr="0060411C">
        <w:t>, minim</w:t>
      </w:r>
      <w:r w:rsidR="003A3931" w:rsidRPr="0060411C">
        <w:t xml:space="preserve">um STC </w:t>
      </w:r>
      <w:r w:rsidR="00AA465F" w:rsidRPr="0060411C">
        <w:t>4</w:t>
      </w:r>
      <w:r w:rsidR="009369C5">
        <w:t>0.</w:t>
      </w:r>
    </w:p>
    <w:p w14:paraId="5DD4315C" w14:textId="77777777" w:rsidR="00226F74" w:rsidRPr="00114C19" w:rsidRDefault="00226F74" w:rsidP="0078199E">
      <w:pPr>
        <w:pStyle w:val="Style11111"/>
        <w:spacing w:before="0" w:beforeAutospacing="0"/>
      </w:pPr>
    </w:p>
    <w:p w14:paraId="3076901B" w14:textId="1EBC21F0" w:rsidR="00120BA1" w:rsidRPr="0060411C" w:rsidRDefault="00120BA1" w:rsidP="0078199E">
      <w:pPr>
        <w:pStyle w:val="Style11111"/>
        <w:spacing w:before="0" w:beforeAutospacing="0"/>
      </w:pPr>
      <w:r w:rsidRPr="00114C19">
        <w:t>.4</w:t>
      </w:r>
      <w:r w:rsidRPr="00114C19">
        <w:tab/>
        <w:t xml:space="preserve">Alberta Infrastructure standard for Executive and Standard offices, small </w:t>
      </w:r>
      <w:proofErr w:type="gramStart"/>
      <w:r w:rsidRPr="0060411C">
        <w:t>meeting</w:t>
      </w:r>
      <w:proofErr w:type="gramEnd"/>
      <w:r w:rsidRPr="0060411C">
        <w:t xml:space="preserve"> and conference rooms with </w:t>
      </w:r>
      <w:r w:rsidR="003A3931" w:rsidRPr="0060411C">
        <w:t xml:space="preserve">clerestory glazing, minimum STC </w:t>
      </w:r>
      <w:r w:rsidR="009369C5">
        <w:t>40</w:t>
      </w:r>
      <w:r w:rsidRPr="0060411C">
        <w:t>.</w:t>
      </w:r>
      <w:r w:rsidR="00B534B1" w:rsidRPr="0060411C">
        <w:t xml:space="preserve"> </w:t>
      </w:r>
    </w:p>
    <w:p w14:paraId="4F83350C" w14:textId="77777777" w:rsidR="00226F74" w:rsidRPr="00114C19" w:rsidRDefault="00226F74" w:rsidP="0078199E">
      <w:pPr>
        <w:pStyle w:val="Style11111"/>
        <w:spacing w:before="0" w:beforeAutospacing="0"/>
      </w:pPr>
    </w:p>
    <w:p w14:paraId="7796F402" w14:textId="7A6E3C6F" w:rsidR="00835B8D" w:rsidRPr="00114C19" w:rsidRDefault="00DA1278" w:rsidP="0078199E">
      <w:pPr>
        <w:pStyle w:val="Style11111"/>
        <w:spacing w:before="0" w:beforeAutospacing="0"/>
      </w:pPr>
      <w:r w:rsidRPr="00114C19">
        <w:t>.</w:t>
      </w:r>
      <w:r w:rsidR="00120BA1" w:rsidRPr="00114C19">
        <w:t>5</w:t>
      </w:r>
      <w:r w:rsidR="00DB6394" w:rsidRPr="00114C19">
        <w:tab/>
      </w:r>
      <w:r w:rsidR="00962AA6" w:rsidRPr="00114C19">
        <w:t xml:space="preserve">Alberta Infrastructure standard for </w:t>
      </w:r>
      <w:r w:rsidR="0078199E" w:rsidRPr="00114C19">
        <w:t>Boardroom, Video-Conference Rooms</w:t>
      </w:r>
      <w:r w:rsidR="00090AC3" w:rsidRPr="00114C19">
        <w:t xml:space="preserve"> with</w:t>
      </w:r>
      <w:r w:rsidR="00120BA1" w:rsidRPr="00114C19">
        <w:t xml:space="preserve"> solid walls complete with</w:t>
      </w:r>
      <w:r w:rsidR="006156B6" w:rsidRPr="00114C19">
        <w:t xml:space="preserve"> insulation</w:t>
      </w:r>
      <w:r w:rsidR="00090AC3" w:rsidRPr="0060411C">
        <w:t>, minimum STC 4</w:t>
      </w:r>
      <w:r w:rsidR="00A27738">
        <w:t>0</w:t>
      </w:r>
      <w:r w:rsidR="00090AC3" w:rsidRPr="0060411C">
        <w:t>.</w:t>
      </w:r>
      <w:r w:rsidR="001D65E1" w:rsidRPr="0060411C">
        <w:t xml:space="preserve">  </w:t>
      </w:r>
      <w:r w:rsidR="009369C5">
        <w:t>Use full</w:t>
      </w:r>
      <w:r w:rsidR="00A27738">
        <w:t>-</w:t>
      </w:r>
      <w:r w:rsidR="009369C5">
        <w:t>height</w:t>
      </w:r>
      <w:r w:rsidR="00A27738">
        <w:t xml:space="preserve"> wall construction or drywall ceilings in rooms that require STC 40 or greater.</w:t>
      </w:r>
      <w:r w:rsidR="009369C5">
        <w:t xml:space="preserve"> </w:t>
      </w:r>
    </w:p>
    <w:p w14:paraId="751BEB15" w14:textId="77777777" w:rsidR="00226F74" w:rsidRPr="00114C19" w:rsidRDefault="00226F74" w:rsidP="0078199E">
      <w:pPr>
        <w:pStyle w:val="Style11111"/>
        <w:spacing w:before="0" w:beforeAutospacing="0"/>
      </w:pPr>
    </w:p>
    <w:p w14:paraId="4B16764B" w14:textId="1DF5CEF8" w:rsidR="00FD7BAF" w:rsidRPr="00114C19" w:rsidRDefault="00FD7BAF" w:rsidP="0078199E">
      <w:pPr>
        <w:pStyle w:val="Style11111"/>
        <w:spacing w:before="0" w:beforeAutospacing="0"/>
      </w:pPr>
      <w:r w:rsidRPr="00114C19">
        <w:t>.6</w:t>
      </w:r>
      <w:r w:rsidRPr="00114C19">
        <w:tab/>
        <w:t>Submit non-conformances for STC requirements in bid documents</w:t>
      </w:r>
      <w:r w:rsidR="006156B6" w:rsidRPr="00114C19">
        <w:t>.</w:t>
      </w:r>
      <w:r w:rsidR="003A3931" w:rsidRPr="00114C19">
        <w:t xml:space="preserve"> </w:t>
      </w:r>
      <w:r w:rsidRPr="00114C19">
        <w:t xml:space="preserve">STC requirements to be third-party </w:t>
      </w:r>
      <w:r w:rsidR="00AA1ED2" w:rsidRPr="00114C19">
        <w:t>certified</w:t>
      </w:r>
      <w:r w:rsidRPr="00114C19">
        <w:t>.</w:t>
      </w:r>
    </w:p>
    <w:p w14:paraId="37C50A37" w14:textId="77777777" w:rsidR="0078199E" w:rsidRPr="00B876AA" w:rsidRDefault="0078199E" w:rsidP="000C5FF4">
      <w:pPr>
        <w:pStyle w:val="Style11111"/>
        <w:spacing w:before="0" w:beforeAutospacing="0"/>
        <w:ind w:left="0" w:firstLine="0"/>
        <w:jc w:val="left"/>
        <w:rPr>
          <w:highlight w:val="yellow"/>
        </w:rPr>
      </w:pPr>
      <w:r w:rsidRPr="00B876AA">
        <w:rPr>
          <w:highlight w:val="yellow"/>
        </w:rPr>
        <w:t xml:space="preserve">                   </w:t>
      </w:r>
    </w:p>
    <w:p w14:paraId="1D25BA32" w14:textId="77777777" w:rsidR="00835B8D" w:rsidRPr="00B86251" w:rsidRDefault="00835B8D" w:rsidP="00DB6394">
      <w:pPr>
        <w:pStyle w:val="Style111"/>
      </w:pPr>
      <w:r w:rsidRPr="00B86251">
        <w:t>.</w:t>
      </w:r>
      <w:r w:rsidR="001E03AA">
        <w:t>4</w:t>
      </w:r>
      <w:r w:rsidR="00DB6394" w:rsidRPr="00B86251">
        <w:tab/>
      </w:r>
      <w:r w:rsidRPr="00B86251">
        <w:t>Surface Burning Performance:</w:t>
      </w:r>
    </w:p>
    <w:p w14:paraId="4B64DE50" w14:textId="77777777" w:rsidR="003C4697" w:rsidRPr="003A3931" w:rsidRDefault="003C4697" w:rsidP="000A30A2">
      <w:pPr>
        <w:pStyle w:val="Style1111"/>
        <w:rPr>
          <w:b/>
          <w:color w:val="FF0000"/>
        </w:rPr>
      </w:pPr>
      <w:r w:rsidRPr="00B86251">
        <w:t>.1</w:t>
      </w:r>
      <w:r w:rsidR="000A30A2" w:rsidRPr="00B86251">
        <w:tab/>
      </w:r>
      <w:r w:rsidRPr="00B86251">
        <w:t>Submit certification attesting that the fire resistance rating for partitions is in</w:t>
      </w:r>
      <w:r w:rsidR="000A30A2" w:rsidRPr="00B86251">
        <w:t xml:space="preserve"> </w:t>
      </w:r>
      <w:r w:rsidR="00576850" w:rsidRPr="00B86251">
        <w:t>conformance wit</w:t>
      </w:r>
      <w:r w:rsidR="00576850" w:rsidRPr="00EA1605">
        <w:t xml:space="preserve">h </w:t>
      </w:r>
      <w:r w:rsidR="00EA1605" w:rsidRPr="00EA1605">
        <w:t>[</w:t>
      </w:r>
      <w:r w:rsidR="00D3728D" w:rsidRPr="00EA1605">
        <w:t xml:space="preserve">current </w:t>
      </w:r>
      <w:r w:rsidR="00576850" w:rsidRPr="00EA1605">
        <w:t xml:space="preserve">ASTM </w:t>
      </w:r>
      <w:r w:rsidR="00D3728D" w:rsidRPr="00EA1605">
        <w:t>standards</w:t>
      </w:r>
      <w:r w:rsidR="00576850" w:rsidRPr="00EA1605">
        <w:t xml:space="preserve"> and in accordance with</w:t>
      </w:r>
      <w:r w:rsidR="00D3728D" w:rsidRPr="00EA1605">
        <w:t xml:space="preserve"> current </w:t>
      </w:r>
      <w:r w:rsidR="003A3931" w:rsidRPr="00EA1605">
        <w:t>CAN/</w:t>
      </w:r>
      <w:r w:rsidR="00576850" w:rsidRPr="00EA1605">
        <w:t>ULC.</w:t>
      </w:r>
      <w:r w:rsidR="00EA1605" w:rsidRPr="00EA1605">
        <w:t>]</w:t>
      </w:r>
      <w:r w:rsidR="00EA1605">
        <w:t xml:space="preserve"> </w:t>
      </w:r>
    </w:p>
    <w:p w14:paraId="77B18E35" w14:textId="2FA40E5B" w:rsidR="00F942E5" w:rsidRPr="00B86251" w:rsidRDefault="00F942E5" w:rsidP="000A30A2">
      <w:pPr>
        <w:pStyle w:val="Style1111"/>
        <w:rPr>
          <w:b/>
        </w:rPr>
      </w:pPr>
      <w:r w:rsidRPr="00B86251">
        <w:t>.2</w:t>
      </w:r>
      <w:r w:rsidR="000A30A2" w:rsidRPr="00B86251">
        <w:tab/>
      </w:r>
      <w:r w:rsidRPr="00B86251">
        <w:t xml:space="preserve">Submit certification attesting that the partition system </w:t>
      </w:r>
      <w:r w:rsidR="00B944F7" w:rsidRPr="00B86251">
        <w:t xml:space="preserve">is able to meet </w:t>
      </w:r>
      <w:r w:rsidR="003A3931">
        <w:t>[</w:t>
      </w:r>
      <w:r w:rsidRPr="00B86251">
        <w:t xml:space="preserve">Class A </w:t>
      </w:r>
      <w:r w:rsidR="00EA1605">
        <w:t>] [</w:t>
      </w:r>
      <w:r w:rsidR="003A3931">
        <w:t>Class C]</w:t>
      </w:r>
      <w:r w:rsidRPr="00B86251">
        <w:t xml:space="preserve"> Flame </w:t>
      </w:r>
      <w:r w:rsidR="00341242" w:rsidRPr="00B86251">
        <w:t>S</w:t>
      </w:r>
      <w:r w:rsidRPr="00B86251">
        <w:t>pread Rating in conformance with ASTM E84.</w:t>
      </w:r>
      <w:r w:rsidR="00B944F7" w:rsidRPr="00B86251">
        <w:t xml:space="preserve">  Submit certification describing the materials used on the </w:t>
      </w:r>
      <w:r w:rsidR="000017E6">
        <w:t>Demountable</w:t>
      </w:r>
      <w:r w:rsidR="00B944F7" w:rsidRPr="00B86251">
        <w:t xml:space="preserve"> wall system and their Class rating.</w:t>
      </w:r>
      <w:r w:rsidR="003A3931">
        <w:t xml:space="preserve"> </w:t>
      </w:r>
    </w:p>
    <w:p w14:paraId="71A97DB6" w14:textId="77777777" w:rsidR="00835B8D" w:rsidRPr="00D97F9A" w:rsidRDefault="00835B8D" w:rsidP="000A30A2">
      <w:pPr>
        <w:pStyle w:val="Style111"/>
        <w:rPr>
          <w:color w:val="FF0000"/>
        </w:rPr>
      </w:pPr>
      <w:r w:rsidRPr="00B86251">
        <w:t>.</w:t>
      </w:r>
      <w:r w:rsidR="001E03AA">
        <w:t>5</w:t>
      </w:r>
      <w:r w:rsidR="000A30A2" w:rsidRPr="00B86251">
        <w:tab/>
      </w:r>
      <w:r w:rsidRPr="00B86251">
        <w:t>Structural Performance:</w:t>
      </w:r>
      <w:r w:rsidR="003A3931">
        <w:t xml:space="preserve"> </w:t>
      </w:r>
    </w:p>
    <w:p w14:paraId="0E48B611" w14:textId="483228A5" w:rsidR="00341242" w:rsidRDefault="00835B8D" w:rsidP="000D155E">
      <w:pPr>
        <w:pStyle w:val="Style1111"/>
      </w:pPr>
      <w:r w:rsidRPr="00B86251">
        <w:t>.1</w:t>
      </w:r>
      <w:r w:rsidR="000A30A2" w:rsidRPr="00B86251">
        <w:tab/>
      </w:r>
      <w:r w:rsidR="002B0214">
        <w:t>Demountable Partition</w:t>
      </w:r>
      <w:r w:rsidR="00EB61BF" w:rsidRPr="00B86251">
        <w:t xml:space="preserve"> system dead and live loads shall be in accordance with th</w:t>
      </w:r>
      <w:r w:rsidR="00EB61BF">
        <w:t xml:space="preserve">e current Alberta Building Code </w:t>
      </w:r>
      <w:r w:rsidR="00EB61BF" w:rsidRPr="00EB61BF">
        <w:t xml:space="preserve">including applicable Director’s Ruling and </w:t>
      </w:r>
      <w:proofErr w:type="spellStart"/>
      <w:r w:rsidR="00EB61BF" w:rsidRPr="00EB61BF">
        <w:t>Standata</w:t>
      </w:r>
      <w:proofErr w:type="spellEnd"/>
      <w:r w:rsidR="00EB61BF" w:rsidRPr="00EB61BF">
        <w:t>.</w:t>
      </w:r>
    </w:p>
    <w:p w14:paraId="167D62E6" w14:textId="3A39200C" w:rsidR="00EB61BF" w:rsidRDefault="00EB61BF" w:rsidP="000D155E">
      <w:pPr>
        <w:pStyle w:val="Style1111"/>
      </w:pPr>
      <w:r>
        <w:t xml:space="preserve">.2 </w:t>
      </w:r>
      <w:r>
        <w:tab/>
        <w:t xml:space="preserve">Design and size the </w:t>
      </w:r>
      <w:r w:rsidR="002B0214">
        <w:t>demountable partition</w:t>
      </w:r>
      <w:r>
        <w:t xml:space="preserve"> system and components to withstand seismic loads and sway displacement </w:t>
      </w:r>
      <w:r w:rsidRPr="00B86251">
        <w:t>in accordance with th</w:t>
      </w:r>
      <w:r>
        <w:t xml:space="preserve">e current Alberta Building Code </w:t>
      </w:r>
      <w:r w:rsidRPr="00EB61BF">
        <w:t xml:space="preserve">including applicable Director’s Ruling and </w:t>
      </w:r>
      <w:proofErr w:type="spellStart"/>
      <w:r w:rsidRPr="00EB61BF">
        <w:t>Standata</w:t>
      </w:r>
      <w:proofErr w:type="spellEnd"/>
      <w:r w:rsidRPr="00EB61BF">
        <w:t>.</w:t>
      </w:r>
    </w:p>
    <w:p w14:paraId="6347D849" w14:textId="77777777" w:rsidR="00EB61BF" w:rsidRPr="00B86251" w:rsidRDefault="00EB61BF" w:rsidP="000D155E">
      <w:pPr>
        <w:pStyle w:val="Style1111"/>
        <w:rPr>
          <w:b/>
        </w:rPr>
      </w:pPr>
      <w:r>
        <w:lastRenderedPageBreak/>
        <w:t xml:space="preserve">.3  </w:t>
      </w:r>
      <w:r>
        <w:tab/>
        <w:t>Load bearing capacity: tested to not less than requirements for panel systems as defined by ANSI/BIFMA testing, current edition.</w:t>
      </w:r>
    </w:p>
    <w:p w14:paraId="56415457" w14:textId="77777777" w:rsidR="00843975" w:rsidRDefault="00843975" w:rsidP="00843975">
      <w:pPr>
        <w:pStyle w:val="Style111"/>
      </w:pPr>
      <w:r w:rsidRPr="000A30A2">
        <w:t>.</w:t>
      </w:r>
      <w:r w:rsidR="001E03AA">
        <w:t>6</w:t>
      </w:r>
      <w:r w:rsidRPr="000A30A2">
        <w:tab/>
      </w:r>
      <w:r>
        <w:t>Mechanical</w:t>
      </w:r>
      <w:r w:rsidRPr="00B86251">
        <w:t xml:space="preserve"> Capability:</w:t>
      </w:r>
    </w:p>
    <w:p w14:paraId="234D760F" w14:textId="77777777" w:rsidR="00843975" w:rsidRPr="00B86251" w:rsidRDefault="00843975" w:rsidP="00843975">
      <w:pPr>
        <w:pStyle w:val="Style111"/>
        <w:ind w:left="2160"/>
      </w:pPr>
      <w:r>
        <w:t>.1</w:t>
      </w:r>
      <w:r>
        <w:tab/>
        <w:t xml:space="preserve">Provide device boxes in wall cavity for all devices as indicated by Mechanical Engineer or Mechanical Contract Documents. </w:t>
      </w:r>
      <w:r w:rsidR="00073C03">
        <w:t>[</w:t>
      </w:r>
      <w:r>
        <w:t>Installation of cabling shall be by others.</w:t>
      </w:r>
      <w:r w:rsidR="00073C03">
        <w:t xml:space="preserve">] </w:t>
      </w:r>
    </w:p>
    <w:p w14:paraId="6DB6D8DD" w14:textId="77777777" w:rsidR="000A30A2" w:rsidRPr="00EB61BF" w:rsidRDefault="0080352F" w:rsidP="000A30A2">
      <w:pPr>
        <w:pStyle w:val="Style111"/>
      </w:pPr>
      <w:r w:rsidRPr="000A30A2">
        <w:t>.</w:t>
      </w:r>
      <w:r w:rsidR="001E03AA">
        <w:t>7</w:t>
      </w:r>
      <w:r w:rsidRPr="000A30A2">
        <w:tab/>
      </w:r>
      <w:r w:rsidRPr="00EB61BF">
        <w:t>Electrical and Communication Capability:</w:t>
      </w:r>
    </w:p>
    <w:p w14:paraId="1AAA9810" w14:textId="77777777" w:rsidR="000A30A2" w:rsidRPr="00EB61BF" w:rsidRDefault="0080352F" w:rsidP="000A30A2">
      <w:pPr>
        <w:pStyle w:val="Style1111"/>
        <w:rPr>
          <w:color w:val="FF0000"/>
        </w:rPr>
      </w:pPr>
      <w:r w:rsidRPr="00EB61BF">
        <w:t>.1</w:t>
      </w:r>
      <w:r w:rsidR="000A30A2" w:rsidRPr="00EB61BF">
        <w:tab/>
      </w:r>
      <w:r w:rsidRPr="00EB61BF">
        <w:t xml:space="preserve">Electrical components, devices and accessories shall meet requirements of </w:t>
      </w:r>
      <w:r w:rsidR="00576850" w:rsidRPr="00EB61BF">
        <w:t xml:space="preserve">Safety Standard for </w:t>
      </w:r>
      <w:r w:rsidRPr="00EB61BF">
        <w:t xml:space="preserve">Canadian Electrical Code Part 1 and </w:t>
      </w:r>
      <w:r w:rsidR="00F117DF" w:rsidRPr="00EB61BF">
        <w:t>2,</w:t>
      </w:r>
      <w:r w:rsidRPr="00EB61BF">
        <w:t xml:space="preserve"> UL 1286,</w:t>
      </w:r>
      <w:r w:rsidR="00B318C3" w:rsidRPr="00EB61BF">
        <w:t xml:space="preserve"> and </w:t>
      </w:r>
      <w:r w:rsidRPr="00EB61BF">
        <w:t xml:space="preserve">UL 183.  </w:t>
      </w:r>
    </w:p>
    <w:p w14:paraId="1D98685E" w14:textId="6EBCB49A" w:rsidR="00FD7BAF" w:rsidRPr="00073C03" w:rsidRDefault="00894EB9" w:rsidP="00EB61BF">
      <w:pPr>
        <w:pStyle w:val="Style1111"/>
        <w:rPr>
          <w:highlight w:val="yellow"/>
        </w:rPr>
      </w:pPr>
      <w:r w:rsidRPr="00EB61BF">
        <w:t>.2</w:t>
      </w:r>
      <w:r w:rsidR="00226F74" w:rsidRPr="00EB61BF">
        <w:tab/>
        <w:t xml:space="preserve">All panels shall provide </w:t>
      </w:r>
      <w:r w:rsidR="00EB61BF" w:rsidRPr="00EB61BF">
        <w:t>[</w:t>
      </w:r>
      <w:r w:rsidR="00226F74" w:rsidRPr="00EB61BF">
        <w:t xml:space="preserve">integrated, factory installed modular power and voice/data distribution utilizing </w:t>
      </w:r>
      <w:r w:rsidR="0030364C">
        <w:t xml:space="preserve">quick-connect </w:t>
      </w:r>
      <w:r w:rsidR="00226F74" w:rsidRPr="00EB61BF">
        <w:t>plug and play technology</w:t>
      </w:r>
      <w:r w:rsidR="00EB61BF" w:rsidRPr="00EB61BF">
        <w:t>]</w:t>
      </w:r>
      <w:r w:rsidR="00226F74" w:rsidRPr="00EB61BF">
        <w:t xml:space="preserve"> for ease of panel reconfigurat</w:t>
      </w:r>
      <w:r w:rsidR="00226F74" w:rsidRPr="0030364C">
        <w:t>ion.</w:t>
      </w:r>
      <w:r w:rsidR="00EB61BF" w:rsidRPr="0030364C">
        <w:t xml:space="preserve"> </w:t>
      </w:r>
      <w:r w:rsidR="002B0214">
        <w:t xml:space="preserve">Demountable Partition System </w:t>
      </w:r>
      <w:r w:rsidR="00EB61BF" w:rsidRPr="0030364C">
        <w:t>shall allow field installation of modular and/or hardwired power</w:t>
      </w:r>
      <w:r w:rsidR="00EB61BF" w:rsidRPr="00EB61BF">
        <w:t xml:space="preserve"> and communication wiring without damage to the wall structure. Power and data must be able to run from the ceiling to near floor and have the capability of adding electrical and data post installation easily. </w:t>
      </w:r>
      <w:r w:rsidR="00FD7BAF" w:rsidRPr="00073C03">
        <w:rPr>
          <w:highlight w:val="yellow"/>
        </w:rPr>
        <w:t xml:space="preserve"> </w:t>
      </w:r>
    </w:p>
    <w:p w14:paraId="7AE8ADB8" w14:textId="77777777" w:rsidR="000A30A2" w:rsidRPr="00EB61BF" w:rsidRDefault="00EB61BF" w:rsidP="000A30A2">
      <w:pPr>
        <w:pStyle w:val="Style1111"/>
      </w:pPr>
      <w:r w:rsidRPr="00EB61BF">
        <w:t>.3</w:t>
      </w:r>
      <w:r w:rsidR="00FD7BAF" w:rsidRPr="00EB61BF">
        <w:tab/>
        <w:t xml:space="preserve">Supply power to panel power distribution assembly via </w:t>
      </w:r>
      <w:r w:rsidR="0030364C">
        <w:t>ceiling, wall or floor to</w:t>
      </w:r>
      <w:r w:rsidR="00FD7BAF" w:rsidRPr="00EB61BF">
        <w:t xml:space="preserve"> where specifically indicated or required</w:t>
      </w:r>
      <w:r w:rsidR="0030364C">
        <w:t xml:space="preserve"> to allow distribution</w:t>
      </w:r>
      <w:r w:rsidR="00FD7BAF" w:rsidRPr="00EB61BF">
        <w:t xml:space="preserve">. </w:t>
      </w:r>
      <w:r w:rsidRPr="00EB61BF">
        <w:t>[</w:t>
      </w:r>
      <w:r w:rsidR="00FD7BAF" w:rsidRPr="00EB61BF">
        <w:t>Provide project required whip/pigtail length.</w:t>
      </w:r>
      <w:r w:rsidRPr="00EB61BF">
        <w:t>]</w:t>
      </w:r>
    </w:p>
    <w:p w14:paraId="4B5D684D" w14:textId="56D0658F" w:rsidR="00ED0117" w:rsidRPr="00EB61BF" w:rsidRDefault="00602989" w:rsidP="000A30A2">
      <w:pPr>
        <w:pStyle w:val="Style1111"/>
      </w:pPr>
      <w:r w:rsidRPr="00EB61BF">
        <w:t>.</w:t>
      </w:r>
      <w:r w:rsidR="00EB61BF" w:rsidRPr="00EB61BF">
        <w:t>4</w:t>
      </w:r>
      <w:r w:rsidR="000A30A2" w:rsidRPr="00EB61BF">
        <w:tab/>
      </w:r>
      <w:r w:rsidR="002B0214">
        <w:t>Demountable Partition</w:t>
      </w:r>
      <w:r w:rsidR="00F36192" w:rsidRPr="00EB61BF">
        <w:t xml:space="preserve"> s</w:t>
      </w:r>
      <w:r w:rsidRPr="00EB61BF">
        <w:t xml:space="preserve">ystem </w:t>
      </w:r>
      <w:r w:rsidR="00575512" w:rsidRPr="00EB61BF">
        <w:t>shall</w:t>
      </w:r>
      <w:r w:rsidRPr="00EB61BF">
        <w:t xml:space="preserve"> </w:t>
      </w:r>
      <w:r w:rsidR="00843975" w:rsidRPr="00EB61BF">
        <w:t xml:space="preserve">accommodate: </w:t>
      </w:r>
      <w:r w:rsidR="00EB61BF" w:rsidRPr="00EB61BF">
        <w:t>[</w:t>
      </w:r>
      <w:r w:rsidR="00843975" w:rsidRPr="00EB61BF">
        <w:t>po</w:t>
      </w:r>
      <w:r w:rsidR="00226F74" w:rsidRPr="00EB61BF">
        <w:t>w</w:t>
      </w:r>
      <w:r w:rsidR="00843975" w:rsidRPr="00EB61BF">
        <w:t xml:space="preserve">er of 120V up to 15/20 amp </w:t>
      </w:r>
      <w:proofErr w:type="gramStart"/>
      <w:r w:rsidR="00843975" w:rsidRPr="00EB61BF">
        <w:t>circuitry  lighting</w:t>
      </w:r>
      <w:proofErr w:type="gramEnd"/>
      <w:r w:rsidR="00843975" w:rsidRPr="00EB61BF">
        <w:t xml:space="preserve"> control 120V or 247V or low voltage</w:t>
      </w:r>
      <w:r w:rsidR="00EB61BF" w:rsidRPr="00EB61BF">
        <w:t>]</w:t>
      </w:r>
      <w:r w:rsidR="00843975" w:rsidRPr="00EB61BF">
        <w:t xml:space="preserve"> and single and double gang receptacles and switches.</w:t>
      </w:r>
      <w:r w:rsidR="00EB61BF" w:rsidRPr="00EB61BF">
        <w:t xml:space="preserve">  Coordinate work with base building electrical distribution.</w:t>
      </w:r>
    </w:p>
    <w:p w14:paraId="59772092" w14:textId="57BD915C" w:rsidR="000A30A2" w:rsidRPr="00746475" w:rsidRDefault="00F338F8" w:rsidP="000A30A2">
      <w:pPr>
        <w:pStyle w:val="Style1111"/>
      </w:pPr>
      <w:r w:rsidRPr="00746475">
        <w:t>.</w:t>
      </w:r>
      <w:r w:rsidR="00746475" w:rsidRPr="00746475">
        <w:t>5</w:t>
      </w:r>
      <w:r w:rsidR="000A30A2" w:rsidRPr="00746475">
        <w:tab/>
      </w:r>
      <w:r w:rsidRPr="00746475">
        <w:t xml:space="preserve">Provide outlet boxes and device boxes in wall cavity for all outlets and devices </w:t>
      </w:r>
      <w:r w:rsidR="00FD7BAF" w:rsidRPr="00746475">
        <w:t xml:space="preserve">as indicated by Electrical Engineer on </w:t>
      </w:r>
      <w:r w:rsidR="00575512" w:rsidRPr="00746475">
        <w:t>E</w:t>
      </w:r>
      <w:r w:rsidRPr="00746475">
        <w:t>lectrical</w:t>
      </w:r>
      <w:r w:rsidR="00FD7BAF" w:rsidRPr="00746475">
        <w:t xml:space="preserve"> C</w:t>
      </w:r>
      <w:r w:rsidR="00843975" w:rsidRPr="00746475">
        <w:t>ontract Documents</w:t>
      </w:r>
      <w:r w:rsidR="00FD7BAF" w:rsidRPr="00746475">
        <w:t>.</w:t>
      </w:r>
      <w:r w:rsidR="00143F3B" w:rsidRPr="00746475">
        <w:t xml:space="preserve"> Provide device boxes containing receptacles to provide voice/data housing with faceplate knock-out. Installation of voice/data cabling and devi</w:t>
      </w:r>
      <w:r w:rsidR="00ED0117" w:rsidRPr="00746475">
        <w:t>c</w:t>
      </w:r>
      <w:r w:rsidR="00143F3B" w:rsidRPr="00746475">
        <w:t xml:space="preserve">es </w:t>
      </w:r>
      <w:r w:rsidR="00FD7BAF" w:rsidRPr="00746475">
        <w:t xml:space="preserve">shall be </w:t>
      </w:r>
      <w:r w:rsidR="00143F3B" w:rsidRPr="00746475">
        <w:t xml:space="preserve">by others. Receptacle face plates by </w:t>
      </w:r>
      <w:r w:rsidR="000017E6">
        <w:t>Demountable</w:t>
      </w:r>
      <w:r w:rsidR="00FD7BAF" w:rsidRPr="00746475">
        <w:t xml:space="preserve"> </w:t>
      </w:r>
      <w:r w:rsidR="00143F3B" w:rsidRPr="00746475">
        <w:t>wall system manufacturer</w:t>
      </w:r>
      <w:r w:rsidR="00843975" w:rsidRPr="00746475">
        <w:t>.</w:t>
      </w:r>
    </w:p>
    <w:p w14:paraId="4A296FA2" w14:textId="77777777" w:rsidR="008547A8" w:rsidRPr="00746475" w:rsidRDefault="008547A8" w:rsidP="00C23DAD">
      <w:pPr>
        <w:pStyle w:val="Style1111"/>
      </w:pPr>
      <w:r w:rsidRPr="00746475">
        <w:t>.</w:t>
      </w:r>
      <w:r w:rsidR="00746475" w:rsidRPr="00746475">
        <w:t>6</w:t>
      </w:r>
      <w:r w:rsidR="00C23DAD" w:rsidRPr="00746475">
        <w:tab/>
      </w:r>
      <w:r w:rsidR="00576850" w:rsidRPr="00746475">
        <w:t>Receptacles shall</w:t>
      </w:r>
      <w:r w:rsidR="00073C03" w:rsidRPr="00746475">
        <w:t xml:space="preserve"> include an a</w:t>
      </w:r>
      <w:r w:rsidRPr="00746475">
        <w:t>coustical back box to minimize sound</w:t>
      </w:r>
      <w:r w:rsidR="00C23DAD" w:rsidRPr="00746475">
        <w:t xml:space="preserve"> </w:t>
      </w:r>
      <w:r w:rsidRPr="00746475">
        <w:t>transmission/</w:t>
      </w:r>
      <w:r w:rsidR="00AC3117" w:rsidRPr="00746475">
        <w:t xml:space="preserve"> </w:t>
      </w:r>
      <w:r w:rsidRPr="00746475">
        <w:t>sound</w:t>
      </w:r>
      <w:r w:rsidR="008E47C7" w:rsidRPr="00746475">
        <w:t xml:space="preserve"> </w:t>
      </w:r>
      <w:r w:rsidRPr="00746475">
        <w:t>flanking at electrical and data terminations</w:t>
      </w:r>
      <w:r w:rsidR="00073C03" w:rsidRPr="00746475">
        <w:t>.</w:t>
      </w:r>
    </w:p>
    <w:p w14:paraId="32AC7797" w14:textId="13E532BE" w:rsidR="00B34428" w:rsidRPr="00746475" w:rsidRDefault="00746475" w:rsidP="00C23DAD">
      <w:pPr>
        <w:pStyle w:val="Style1111"/>
      </w:pPr>
      <w:r>
        <w:t>.7</w:t>
      </w:r>
      <w:r w:rsidR="00B34428" w:rsidRPr="00746475">
        <w:tab/>
      </w:r>
      <w:r w:rsidR="002B0214">
        <w:t xml:space="preserve">Demountable Partition </w:t>
      </w:r>
      <w:r w:rsidR="00D3728D" w:rsidRPr="00746475">
        <w:t>system shall be able to accommodate</w:t>
      </w:r>
      <w:r w:rsidRPr="00746475">
        <w:t xml:space="preserve"> power/communication devic</w:t>
      </w:r>
      <w:r w:rsidR="00B34428" w:rsidRPr="00746475">
        <w:t xml:space="preserve">es ranging from </w:t>
      </w:r>
      <w:r w:rsidR="004B19E3" w:rsidRPr="00746475">
        <w:t>bottom of panel to minimum of 1400 mm (55.1”),</w:t>
      </w:r>
      <w:r w:rsidR="00B34428" w:rsidRPr="00746475">
        <w:t xml:space="preserve"> from center of receptacle to bot</w:t>
      </w:r>
      <w:r w:rsidR="004B19E3" w:rsidRPr="00746475">
        <w:t xml:space="preserve">tom edge of the panel. </w:t>
      </w:r>
    </w:p>
    <w:p w14:paraId="1D749840" w14:textId="77777777" w:rsidR="00C23DAD" w:rsidRPr="00746475" w:rsidRDefault="00746475" w:rsidP="00C23DAD">
      <w:pPr>
        <w:pStyle w:val="Style1111"/>
      </w:pPr>
      <w:r>
        <w:lastRenderedPageBreak/>
        <w:t>.8</w:t>
      </w:r>
      <w:r w:rsidR="00B34428" w:rsidRPr="00746475">
        <w:tab/>
        <w:t xml:space="preserve">Prepare </w:t>
      </w:r>
      <w:r w:rsidR="00D51146" w:rsidRPr="00746475">
        <w:t>panels for light switches</w:t>
      </w:r>
      <w:r w:rsidR="00B34428" w:rsidRPr="00746475">
        <w:t>,</w:t>
      </w:r>
      <w:r w:rsidR="00D51146" w:rsidRPr="00746475">
        <w:t xml:space="preserve"> </w:t>
      </w:r>
      <w:r w:rsidR="00B34428" w:rsidRPr="00746475">
        <w:t xml:space="preserve">thermostats, cable, as required, with final locations as per shop drawings. </w:t>
      </w:r>
    </w:p>
    <w:p w14:paraId="1D01922A" w14:textId="77777777" w:rsidR="008E47C7" w:rsidRPr="00300D88" w:rsidRDefault="0081648E" w:rsidP="006B4DC5">
      <w:pPr>
        <w:pStyle w:val="Style1111"/>
        <w:spacing w:before="0" w:beforeAutospacing="0"/>
        <w:ind w:left="0" w:firstLine="0"/>
        <w:jc w:val="left"/>
      </w:pPr>
      <w:r w:rsidRPr="00300D88">
        <w:t xml:space="preserve">            </w:t>
      </w:r>
    </w:p>
    <w:p w14:paraId="60511099" w14:textId="77777777" w:rsidR="00895272" w:rsidRPr="00746475" w:rsidRDefault="00894EB9" w:rsidP="00C23DAD">
      <w:pPr>
        <w:pStyle w:val="Style111"/>
        <w:rPr>
          <w:color w:val="FF0000"/>
        </w:rPr>
      </w:pPr>
      <w:r w:rsidRPr="00746475">
        <w:t>.</w:t>
      </w:r>
      <w:r w:rsidR="00746475" w:rsidRPr="00746475">
        <w:t>8</w:t>
      </w:r>
      <w:r w:rsidR="00226F74" w:rsidRPr="00746475">
        <w:tab/>
        <w:t>General Capability:</w:t>
      </w:r>
      <w:r w:rsidR="00746475">
        <w:t xml:space="preserve"> </w:t>
      </w:r>
    </w:p>
    <w:p w14:paraId="20F6B864" w14:textId="77777777" w:rsidR="00894EB9" w:rsidRPr="00746475" w:rsidRDefault="00746475" w:rsidP="00C23DAD">
      <w:pPr>
        <w:pStyle w:val="Style1111"/>
        <w:rPr>
          <w:color w:val="FF0000"/>
        </w:rPr>
      </w:pPr>
      <w:r w:rsidRPr="00746475">
        <w:t>.1</w:t>
      </w:r>
      <w:r w:rsidR="00894EB9" w:rsidRPr="00746475">
        <w:tab/>
        <w:t xml:space="preserve">Provide </w:t>
      </w:r>
      <w:r w:rsidRPr="00746475">
        <w:t>transitions such as gaskets</w:t>
      </w:r>
      <w:r w:rsidR="00894EB9" w:rsidRPr="00746475">
        <w:t xml:space="preserve"> to address irregularities in the interface between the panel system and the fixed-in-place construction. (i.e.: sills, columns, bulkheads, ceilings, etc.)</w:t>
      </w:r>
      <w:r w:rsidR="00DB0887" w:rsidRPr="00746475">
        <w:t xml:space="preserve"> </w:t>
      </w:r>
    </w:p>
    <w:p w14:paraId="340CA301" w14:textId="77777777" w:rsidR="00E872B5" w:rsidRPr="00746475" w:rsidRDefault="00477EBD" w:rsidP="000D155E">
      <w:pPr>
        <w:pStyle w:val="Style1111"/>
      </w:pPr>
      <w:r w:rsidRPr="00746475">
        <w:t>.</w:t>
      </w:r>
      <w:r w:rsidR="00746475" w:rsidRPr="00746475">
        <w:t>2</w:t>
      </w:r>
      <w:r w:rsidRPr="00746475">
        <w:tab/>
      </w:r>
      <w:r w:rsidR="00E872B5" w:rsidRPr="00746475">
        <w:t xml:space="preserve">Each substrate panel must be able to be removed, and relocated and re-installed in different locations, with </w:t>
      </w:r>
      <w:r w:rsidR="00D5740C" w:rsidRPr="00746475">
        <w:t xml:space="preserve">most </w:t>
      </w:r>
      <w:r w:rsidR="00E872B5" w:rsidRPr="00746475">
        <w:t xml:space="preserve">parts reuse-able.  </w:t>
      </w:r>
    </w:p>
    <w:p w14:paraId="63D62C90" w14:textId="77777777" w:rsidR="00477EBD" w:rsidRPr="00746475" w:rsidRDefault="00E872B5" w:rsidP="00C23DAD">
      <w:pPr>
        <w:pStyle w:val="Style1111"/>
      </w:pPr>
      <w:r w:rsidRPr="00746475">
        <w:t>.</w:t>
      </w:r>
      <w:r w:rsidR="00746475" w:rsidRPr="00746475">
        <w:t>3</w:t>
      </w:r>
      <w:r w:rsidR="00C23DAD" w:rsidRPr="00746475">
        <w:tab/>
      </w:r>
      <w:r w:rsidRPr="00746475">
        <w:t>Scribing and fitting of panels on site to individual locations</w:t>
      </w:r>
      <w:r w:rsidR="0030364C">
        <w:t xml:space="preserve"> with concealed foam tape or caulking</w:t>
      </w:r>
      <w:r w:rsidRPr="00746475">
        <w:t xml:space="preserve"> is acceptable.</w:t>
      </w:r>
      <w:r w:rsidR="0030364C">
        <w:t xml:space="preserve"> Unfinished e</w:t>
      </w:r>
      <w:r w:rsidR="00DE6770" w:rsidRPr="00746475">
        <w:t>xposed cut panels are not acceptable.</w:t>
      </w:r>
    </w:p>
    <w:p w14:paraId="2A7869EE" w14:textId="6EF3CAD8" w:rsidR="00352ABE" w:rsidRDefault="00746475" w:rsidP="00C23DAD">
      <w:pPr>
        <w:pStyle w:val="Style1111"/>
      </w:pPr>
      <w:r w:rsidRPr="00746475">
        <w:t>.4</w:t>
      </w:r>
      <w:r w:rsidR="00C23DAD" w:rsidRPr="00746475">
        <w:tab/>
      </w:r>
      <w:r w:rsidR="00352ABE" w:rsidRPr="00746475">
        <w:t xml:space="preserve">The </w:t>
      </w:r>
      <w:r w:rsidR="000017E6">
        <w:t>Demountable</w:t>
      </w:r>
      <w:r w:rsidR="00352ABE" w:rsidRPr="00746475">
        <w:t xml:space="preserve"> wall system must provide a freestanding option that does not require a connection or attachment to the ceiling.</w:t>
      </w:r>
    </w:p>
    <w:p w14:paraId="511A1664" w14:textId="0D398315" w:rsidR="00894EB9" w:rsidRDefault="00894EB9" w:rsidP="00831DD3">
      <w:pPr>
        <w:pStyle w:val="Style1111"/>
        <w:ind w:left="1440"/>
      </w:pPr>
      <w:r>
        <w:t>.</w:t>
      </w:r>
      <w:r w:rsidR="00831DD3">
        <w:t>9</w:t>
      </w:r>
      <w:r w:rsidRPr="00300D88">
        <w:tab/>
      </w:r>
      <w:r w:rsidR="002B0214">
        <w:t>Manufactures t</w:t>
      </w:r>
      <w:r w:rsidR="00831DD3">
        <w:t>o</w:t>
      </w:r>
      <w:r w:rsidR="002B0214">
        <w:t xml:space="preserve"> meet the above criteria of performance, testing, and design in the </w:t>
      </w:r>
      <w:r w:rsidR="0008567D">
        <w:t xml:space="preserve">specifications &amp; </w:t>
      </w:r>
      <w:r w:rsidR="002B0214">
        <w:t>drawings.</w:t>
      </w:r>
    </w:p>
    <w:p w14:paraId="70D9D597" w14:textId="7936E583" w:rsidR="00226F74" w:rsidRPr="00300D88" w:rsidRDefault="00226F74" w:rsidP="00DB0887">
      <w:pPr>
        <w:pStyle w:val="Style1111"/>
      </w:pPr>
    </w:p>
    <w:p w14:paraId="6FE3E4D5" w14:textId="40C3B691" w:rsidR="00477EBD" w:rsidRDefault="00895272" w:rsidP="008F01F3">
      <w:pPr>
        <w:pStyle w:val="Style11"/>
      </w:pPr>
      <w:r w:rsidRPr="00300D88">
        <w:t>2</w:t>
      </w:r>
      <w:r w:rsidR="008F01F3" w:rsidRPr="00300D88">
        <w:t>.</w:t>
      </w:r>
      <w:r w:rsidR="00831DD3">
        <w:t>3</w:t>
      </w:r>
      <w:r w:rsidRPr="00300D88">
        <w:t xml:space="preserve"> </w:t>
      </w:r>
      <w:r w:rsidRPr="00300D88">
        <w:tab/>
        <w:t>Materials and Components</w:t>
      </w:r>
    </w:p>
    <w:p w14:paraId="14CEBDA3" w14:textId="77777777" w:rsidR="00DB0887" w:rsidRPr="00DB0887" w:rsidRDefault="00DB0887" w:rsidP="00DB0887">
      <w:pPr>
        <w:pStyle w:val="Style11"/>
        <w:ind w:left="90" w:firstLine="0"/>
        <w:rPr>
          <w:b w:val="0"/>
        </w:rPr>
      </w:pPr>
      <w:r>
        <w:rPr>
          <w:i/>
          <w:caps w:val="0"/>
          <w:sz w:val="22"/>
          <w:szCs w:val="22"/>
        </w:rPr>
        <w:t>SPEC NOTE</w:t>
      </w:r>
      <w:r w:rsidRPr="00911EB2">
        <w:rPr>
          <w:i/>
          <w:caps w:val="0"/>
          <w:sz w:val="22"/>
          <w:szCs w:val="22"/>
        </w:rPr>
        <w:t xml:space="preserve">: edit </w:t>
      </w:r>
      <w:r w:rsidR="00975C39">
        <w:rPr>
          <w:i/>
          <w:caps w:val="0"/>
          <w:sz w:val="22"/>
          <w:szCs w:val="22"/>
        </w:rPr>
        <w:t>2.4</w:t>
      </w:r>
      <w:r>
        <w:rPr>
          <w:i/>
          <w:caps w:val="0"/>
          <w:sz w:val="22"/>
          <w:szCs w:val="22"/>
        </w:rPr>
        <w:t xml:space="preserve"> </w:t>
      </w:r>
      <w:r w:rsidRPr="00911EB2">
        <w:rPr>
          <w:i/>
          <w:caps w:val="0"/>
          <w:sz w:val="22"/>
          <w:szCs w:val="22"/>
        </w:rPr>
        <w:t xml:space="preserve">to reflect </w:t>
      </w:r>
      <w:r>
        <w:rPr>
          <w:i/>
          <w:caps w:val="0"/>
          <w:sz w:val="22"/>
          <w:szCs w:val="22"/>
        </w:rPr>
        <w:t>specifics of the applicable project, including Fire Resistance and Surface Burning characteristic requirements.</w:t>
      </w:r>
      <w:r w:rsidR="00B40D8F">
        <w:rPr>
          <w:i/>
          <w:caps w:val="0"/>
          <w:sz w:val="22"/>
          <w:szCs w:val="22"/>
        </w:rPr>
        <w:t xml:space="preserve">  Ensure location of plumbing, electrical distribution and AV support components are coordinated.</w:t>
      </w:r>
    </w:p>
    <w:p w14:paraId="5A4DCC3D" w14:textId="77777777" w:rsidR="00114C19" w:rsidRDefault="00114C19" w:rsidP="008F01F3">
      <w:pPr>
        <w:pStyle w:val="Style111"/>
      </w:pPr>
    </w:p>
    <w:p w14:paraId="75A11893" w14:textId="77777777" w:rsidR="00895272" w:rsidRDefault="00895272" w:rsidP="008F01F3">
      <w:pPr>
        <w:pStyle w:val="Style111"/>
      </w:pPr>
      <w:r w:rsidRPr="001E4186">
        <w:t>.1</w:t>
      </w:r>
      <w:r w:rsidRPr="009F5E89">
        <w:t xml:space="preserve"> </w:t>
      </w:r>
      <w:r w:rsidRPr="009F5E89">
        <w:tab/>
      </w:r>
      <w:r w:rsidR="00602989" w:rsidRPr="00AB6BB0">
        <w:t xml:space="preserve">Solid </w:t>
      </w:r>
      <w:r w:rsidRPr="00AB6BB0">
        <w:t>Panels</w:t>
      </w:r>
      <w:r w:rsidR="00DB0887">
        <w:t>:</w:t>
      </w:r>
    </w:p>
    <w:p w14:paraId="4038A621" w14:textId="195C91DF" w:rsidR="001417B1" w:rsidRDefault="006905D2" w:rsidP="008F01F3">
      <w:pPr>
        <w:pStyle w:val="Style1111"/>
      </w:pPr>
      <w:r>
        <w:t>.1</w:t>
      </w:r>
      <w:r>
        <w:tab/>
      </w:r>
      <w:r w:rsidR="00602989" w:rsidRPr="009F5E89">
        <w:t xml:space="preserve">Solid </w:t>
      </w:r>
      <w:r w:rsidR="00895272" w:rsidRPr="009F5E89">
        <w:t xml:space="preserve">Panels shall be </w:t>
      </w:r>
      <w:r w:rsidR="00DB0887">
        <w:t>[</w:t>
      </w:r>
      <w:proofErr w:type="spellStart"/>
      <w:r w:rsidR="002B0214">
        <w:t>mdf</w:t>
      </w:r>
      <w:proofErr w:type="spellEnd"/>
      <w:r w:rsidR="00895272" w:rsidRPr="009F5E89">
        <w:t xml:space="preserve">, </w:t>
      </w:r>
      <w:proofErr w:type="spellStart"/>
      <w:r w:rsidR="00895272" w:rsidRPr="009F5E89">
        <w:t>fibre</w:t>
      </w:r>
      <w:proofErr w:type="spellEnd"/>
      <w:r w:rsidR="00895272" w:rsidRPr="009F5E89">
        <w:t xml:space="preserve"> composite, </w:t>
      </w:r>
      <w:r w:rsidR="002B0214">
        <w:t>laminate,</w:t>
      </w:r>
      <w:r w:rsidR="00DB0887">
        <w:t>]</w:t>
      </w:r>
      <w:r w:rsidR="00895272" w:rsidRPr="009F5E89">
        <w:t xml:space="preserve"> conforming to ASTM C1396/C1396M</w:t>
      </w:r>
      <w:r w:rsidR="007767F2" w:rsidRPr="009F5E89">
        <w:t xml:space="preserve"> and </w:t>
      </w:r>
      <w:r w:rsidR="00DE6770">
        <w:t xml:space="preserve">minimum </w:t>
      </w:r>
      <w:r w:rsidR="007767F2" w:rsidRPr="009F5E89">
        <w:t xml:space="preserve">Class </w:t>
      </w:r>
      <w:r w:rsidR="00DB0887">
        <w:t xml:space="preserve">[A, B, </w:t>
      </w:r>
      <w:r w:rsidR="00DE6770">
        <w:t>C</w:t>
      </w:r>
      <w:r w:rsidR="00DB0887">
        <w:t xml:space="preserve">] </w:t>
      </w:r>
      <w:r w:rsidR="007767F2" w:rsidRPr="009F5E89">
        <w:t>Surface Burning Performance</w:t>
      </w:r>
      <w:r w:rsidR="00895272" w:rsidRPr="009F5E89">
        <w:t xml:space="preserve">.  Maximum total load for bracket supports on one or both wall surfaces shall not exceed 5500N </w:t>
      </w:r>
      <w:r w:rsidR="00620BF5">
        <w:t>(</w:t>
      </w:r>
      <w:r w:rsidR="00895272" w:rsidRPr="009F5E89">
        <w:t xml:space="preserve">1240 </w:t>
      </w:r>
      <w:proofErr w:type="spellStart"/>
      <w:r w:rsidR="00895272" w:rsidRPr="009F5E89">
        <w:t>lbs</w:t>
      </w:r>
      <w:proofErr w:type="spellEnd"/>
      <w:r w:rsidR="00620BF5">
        <w:t>)</w:t>
      </w:r>
      <w:r w:rsidR="00895272" w:rsidRPr="009F5E89">
        <w:t xml:space="preserve">. </w:t>
      </w:r>
      <w:r w:rsidR="00352ABE" w:rsidRPr="009F5E89">
        <w:t xml:space="preserve"> Panels shall be manufacturer’s standard construction with fillers and bracing as required.    </w:t>
      </w:r>
    </w:p>
    <w:p w14:paraId="584A1B06" w14:textId="21A3B9EE" w:rsidR="00895272" w:rsidRPr="009F5E89" w:rsidRDefault="001417B1" w:rsidP="008F01F3">
      <w:pPr>
        <w:pStyle w:val="Style1111"/>
      </w:pPr>
      <w:r w:rsidRPr="00726A01">
        <w:t>.2</w:t>
      </w:r>
      <w:r w:rsidRPr="00726A01">
        <w:tab/>
      </w:r>
      <w:r w:rsidR="00D64E6D">
        <w:t xml:space="preserve">Demountable Partition System </w:t>
      </w:r>
      <w:r w:rsidR="00352ABE" w:rsidRPr="00726A01">
        <w:t>thickness shall be minimum 102mm</w:t>
      </w:r>
      <w:r w:rsidR="00D64E6D">
        <w:t>-114mm</w:t>
      </w:r>
      <w:r w:rsidR="005A254D" w:rsidRPr="00726A01">
        <w:t xml:space="preserve"> (</w:t>
      </w:r>
      <w:r w:rsidR="00352ABE" w:rsidRPr="00726A01">
        <w:t>4</w:t>
      </w:r>
      <w:r w:rsidR="00D64E6D">
        <w:t>-4 ½”</w:t>
      </w:r>
      <w:r w:rsidR="005A254D" w:rsidRPr="00726A01">
        <w:t>)</w:t>
      </w:r>
      <w:r w:rsidR="00352ABE" w:rsidRPr="00726A01">
        <w:t xml:space="preserve"> thick</w:t>
      </w:r>
      <w:r w:rsidR="005A254D" w:rsidRPr="00726A01">
        <w:t xml:space="preserve"> with a clear and accessible 76mm (3 inches) </w:t>
      </w:r>
      <w:r w:rsidR="00B40D8F">
        <w:t xml:space="preserve">typical </w:t>
      </w:r>
      <w:r w:rsidR="005A254D" w:rsidRPr="00726A01">
        <w:t>wall</w:t>
      </w:r>
      <w:r w:rsidR="00843975" w:rsidRPr="00726A01">
        <w:t xml:space="preserve"> cavity to accommodate electrical.</w:t>
      </w:r>
      <w:r w:rsidR="00B40D8F">
        <w:t xml:space="preserve">  Where wall cavity width is impeded by structural or electrical components, system shall allow for a minimum 19mm (3/4”) clearance.</w:t>
      </w:r>
    </w:p>
    <w:p w14:paraId="2DFBA99F" w14:textId="77777777" w:rsidR="00720E5F" w:rsidRDefault="001417B1" w:rsidP="00720E5F">
      <w:pPr>
        <w:pStyle w:val="Style1111"/>
      </w:pPr>
      <w:r>
        <w:lastRenderedPageBreak/>
        <w:t>.3</w:t>
      </w:r>
      <w:r w:rsidR="006905D2">
        <w:tab/>
      </w:r>
      <w:r w:rsidR="00602989" w:rsidRPr="009F5E89">
        <w:t>Panels must be field replaceable.</w:t>
      </w:r>
    </w:p>
    <w:p w14:paraId="2AA6F694" w14:textId="0640F6E3" w:rsidR="004B19E3" w:rsidRDefault="004B19E3" w:rsidP="004B19E3">
      <w:pPr>
        <w:pStyle w:val="Style1111"/>
      </w:pPr>
      <w:r>
        <w:t>.</w:t>
      </w:r>
      <w:r w:rsidR="00831DD3">
        <w:t>4</w:t>
      </w:r>
      <w:r>
        <w:tab/>
      </w:r>
      <w:r w:rsidRPr="009F5E89">
        <w:t xml:space="preserve">Provide solid panels with either monolithic or horizontal segmented panel faces on each side, as indicated on </w:t>
      </w:r>
      <w:r>
        <w:t>Contract Documents</w:t>
      </w:r>
      <w:r w:rsidRPr="00950136">
        <w:t>.</w:t>
      </w:r>
      <w:r w:rsidRPr="009F5E89">
        <w:t xml:space="preserve"> Ensure panel faces are removable and re-useable, with concealed attachment to the panel frame without the use of screws or other mechanical fasteners.  </w:t>
      </w:r>
      <w:r w:rsidR="000017E6">
        <w:t>Demountable</w:t>
      </w:r>
      <w:r w:rsidRPr="009F5E89">
        <w:t xml:space="preserve"> wall system to be free of visible surface trims and attachments.  All connections shall have a continuous sound and light seal.</w:t>
      </w:r>
    </w:p>
    <w:p w14:paraId="624E5FFC" w14:textId="381AF5DC" w:rsidR="00720E5F" w:rsidRDefault="004B19E3" w:rsidP="004B19E3">
      <w:pPr>
        <w:pStyle w:val="Style11"/>
      </w:pPr>
      <w:r w:rsidRPr="00300D88">
        <w:t>2.</w:t>
      </w:r>
      <w:r w:rsidR="00831DD3">
        <w:t>4</w:t>
      </w:r>
      <w:r w:rsidRPr="00300D88">
        <w:t xml:space="preserve"> </w:t>
      </w:r>
      <w:r>
        <w:t xml:space="preserve">                 Finishes</w:t>
      </w:r>
    </w:p>
    <w:p w14:paraId="73C526AD" w14:textId="77777777" w:rsidR="00DB0887" w:rsidRDefault="00DB0887" w:rsidP="004B19E3">
      <w:pPr>
        <w:pStyle w:val="Style11"/>
      </w:pPr>
    </w:p>
    <w:p w14:paraId="6D69BCC5" w14:textId="77777777" w:rsidR="00DB0887" w:rsidRPr="00DB0887" w:rsidRDefault="00DB0887" w:rsidP="00DB0887">
      <w:pPr>
        <w:pStyle w:val="0specnote"/>
        <w:rPr>
          <w:i/>
          <w:sz w:val="22"/>
          <w:szCs w:val="22"/>
        </w:rPr>
      </w:pPr>
      <w:r w:rsidRPr="00911EB2">
        <w:rPr>
          <w:i/>
          <w:sz w:val="22"/>
          <w:szCs w:val="22"/>
        </w:rPr>
        <w:t xml:space="preserve">SPEC NOTE: Edit to reflect </w:t>
      </w:r>
      <w:r>
        <w:rPr>
          <w:i/>
          <w:sz w:val="22"/>
          <w:szCs w:val="22"/>
        </w:rPr>
        <w:t xml:space="preserve">specifics of the applicable project. </w:t>
      </w:r>
      <w:r w:rsidRPr="00603B6D">
        <w:rPr>
          <w:i/>
          <w:sz w:val="22"/>
          <w:szCs w:val="22"/>
        </w:rPr>
        <w:t xml:space="preserve"> </w:t>
      </w:r>
      <w:r w:rsidRPr="00603B6D">
        <w:rPr>
          <w:rFonts w:ascii="Times New Roman" w:hAnsi="Times New Roman"/>
          <w:i/>
          <w:color w:val="auto"/>
          <w:sz w:val="22"/>
          <w:szCs w:val="22"/>
        </w:rPr>
        <w:t>Ensure that all pertinent requirements are adequately addressed in the related Sections.</w:t>
      </w:r>
      <w:r w:rsidR="00603B6D">
        <w:rPr>
          <w:rFonts w:ascii="Times New Roman" w:hAnsi="Times New Roman"/>
          <w:i/>
          <w:color w:val="auto"/>
          <w:sz w:val="22"/>
          <w:szCs w:val="22"/>
        </w:rPr>
        <w:t xml:space="preserve">  Edit 2.4.5 to suit project specific door hardware and coordinate with other Sections as required.</w:t>
      </w:r>
    </w:p>
    <w:p w14:paraId="0C7BD093" w14:textId="77777777" w:rsidR="00C208F7" w:rsidRPr="009F5E89" w:rsidRDefault="00C208F7" w:rsidP="00720E5F">
      <w:pPr>
        <w:pStyle w:val="Style1111"/>
        <w:spacing w:before="0" w:beforeAutospacing="0"/>
      </w:pPr>
    </w:p>
    <w:p w14:paraId="04FD4663" w14:textId="03BFD8A8" w:rsidR="001E03AA" w:rsidRDefault="00DB0887" w:rsidP="00477D5F">
      <w:pPr>
        <w:pStyle w:val="Style1111"/>
        <w:spacing w:before="0" w:beforeAutospacing="0"/>
        <w:ind w:left="1440"/>
      </w:pPr>
      <w:r>
        <w:t>.1</w:t>
      </w:r>
      <w:r w:rsidR="006905D2" w:rsidRPr="00FC3F88">
        <w:tab/>
      </w:r>
      <w:r w:rsidR="00D64E6D">
        <w:t>Demountable Partition system</w:t>
      </w:r>
      <w:r w:rsidR="00C208F7" w:rsidRPr="00FC3F88">
        <w:t xml:space="preserve"> panel materials and finishes </w:t>
      </w:r>
      <w:r w:rsidR="00F338F8" w:rsidRPr="00FC3F88">
        <w:t xml:space="preserve">to </w:t>
      </w:r>
      <w:r w:rsidR="00720E5F" w:rsidRPr="00FC3F88">
        <w:t>be</w:t>
      </w:r>
      <w:r w:rsidR="001E03AA">
        <w:t xml:space="preserve"> </w:t>
      </w:r>
      <w:r w:rsidR="00981373">
        <w:t>standard manufacturer finishes,</w:t>
      </w:r>
      <w:r w:rsidR="00720E5F" w:rsidRPr="00FC3F88">
        <w:t xml:space="preserve"> </w:t>
      </w:r>
      <w:r w:rsidR="00F338F8" w:rsidRPr="00FC3F88">
        <w:t>factory finished</w:t>
      </w:r>
      <w:r w:rsidR="00C208F7" w:rsidRPr="00FC3F88">
        <w:t>.</w:t>
      </w:r>
      <w:r w:rsidR="001E03AA">
        <w:t xml:space="preserve">  </w:t>
      </w:r>
      <w:r w:rsidR="00D64E6D">
        <w:t xml:space="preserve">Demountable </w:t>
      </w:r>
      <w:r w:rsidR="00C208F7" w:rsidRPr="00FC3F88">
        <w:t xml:space="preserve">wall systems </w:t>
      </w:r>
      <w:r w:rsidR="00720E5F" w:rsidRPr="00FC3F88">
        <w:t xml:space="preserve">materials and finishes are </w:t>
      </w:r>
      <w:proofErr w:type="gramStart"/>
      <w:r w:rsidR="00720E5F" w:rsidRPr="00FC3F88">
        <w:t>defined</w:t>
      </w:r>
      <w:proofErr w:type="gramEnd"/>
      <w:r w:rsidR="00720E5F" w:rsidRPr="00FC3F88">
        <w:t xml:space="preserve"> </w:t>
      </w:r>
    </w:p>
    <w:p w14:paraId="0381F32C" w14:textId="4ADF74A7" w:rsidR="00720E5F" w:rsidRPr="00FC3F88" w:rsidRDefault="001E03AA" w:rsidP="00477D5F">
      <w:pPr>
        <w:pStyle w:val="Style1111"/>
        <w:spacing w:before="0" w:beforeAutospacing="0"/>
        <w:ind w:left="1440"/>
      </w:pPr>
      <w:r>
        <w:tab/>
      </w:r>
      <w:r w:rsidR="00720E5F" w:rsidRPr="00FC3F88">
        <w:t>into t</w:t>
      </w:r>
      <w:r w:rsidR="00A27738">
        <w:t>wo</w:t>
      </w:r>
      <w:r w:rsidR="00720E5F" w:rsidRPr="00FC3F88">
        <w:t xml:space="preserve"> groups:</w:t>
      </w:r>
    </w:p>
    <w:p w14:paraId="2B5AA319" w14:textId="01766550" w:rsidR="00720E5F" w:rsidRPr="00FC3F88" w:rsidRDefault="00720E5F" w:rsidP="00E8774E">
      <w:pPr>
        <w:pStyle w:val="Style1111"/>
      </w:pPr>
      <w:r w:rsidRPr="00FC3F88">
        <w:tab/>
        <w:t xml:space="preserve">.1   Group I </w:t>
      </w:r>
      <w:r w:rsidR="00E8774E" w:rsidRPr="00FC3F88">
        <w:t>–</w:t>
      </w:r>
      <w:r w:rsidRPr="00FC3F88">
        <w:t xml:space="preserve"> </w:t>
      </w:r>
      <w:r w:rsidR="00D64E6D">
        <w:t>Laminated MDF/3m vinyl/back painted glass</w:t>
      </w:r>
    </w:p>
    <w:p w14:paraId="4F2FADD4" w14:textId="77777777" w:rsidR="00E8774E" w:rsidRPr="00FC3F88" w:rsidRDefault="00E8774E" w:rsidP="00E8774E">
      <w:pPr>
        <w:pStyle w:val="Style1111"/>
        <w:spacing w:before="0" w:beforeAutospacing="0"/>
      </w:pPr>
    </w:p>
    <w:p w14:paraId="732C7D3F" w14:textId="1D9C9F9F" w:rsidR="0007114C" w:rsidRPr="00FC3F88" w:rsidRDefault="00720E5F" w:rsidP="00E8774E">
      <w:pPr>
        <w:pStyle w:val="Style1111"/>
        <w:spacing w:before="0" w:beforeAutospacing="0"/>
      </w:pPr>
      <w:r w:rsidRPr="00FC3F88">
        <w:tab/>
        <w:t xml:space="preserve">.2   Group II – </w:t>
      </w:r>
      <w:r w:rsidR="00D64E6D">
        <w:t xml:space="preserve">Painted MDF/Steel faced </w:t>
      </w:r>
      <w:proofErr w:type="gramStart"/>
      <w:r w:rsidR="00D64E6D">
        <w:t>panels</w:t>
      </w:r>
      <w:proofErr w:type="gramEnd"/>
    </w:p>
    <w:p w14:paraId="0CCDD4EC" w14:textId="77777777" w:rsidR="00720E5F" w:rsidRPr="00FC3F88" w:rsidRDefault="0007114C" w:rsidP="00E8774E">
      <w:pPr>
        <w:pStyle w:val="Style1111"/>
        <w:spacing w:before="0" w:beforeAutospacing="0"/>
      </w:pPr>
      <w:r w:rsidRPr="00FC3F88">
        <w:tab/>
        <w:t xml:space="preserve">      </w:t>
      </w:r>
      <w:r w:rsidR="004B19E3" w:rsidRPr="00FC3F88">
        <w:t>and approved alternate.</w:t>
      </w:r>
    </w:p>
    <w:p w14:paraId="4F6E1F1A" w14:textId="77777777" w:rsidR="00D94DAC" w:rsidRPr="00FC3F88" w:rsidRDefault="00D94DAC" w:rsidP="00E8774E">
      <w:pPr>
        <w:pStyle w:val="Style1111"/>
        <w:spacing w:before="0" w:beforeAutospacing="0"/>
      </w:pPr>
    </w:p>
    <w:p w14:paraId="3684ABD7" w14:textId="1CA45388" w:rsidR="00720E5F" w:rsidRPr="00FC3F88" w:rsidRDefault="00720E5F" w:rsidP="00D64E6D">
      <w:pPr>
        <w:pStyle w:val="Style1111"/>
        <w:spacing w:before="0" w:beforeAutospacing="0"/>
      </w:pPr>
      <w:r w:rsidRPr="00FC3F88">
        <w:tab/>
      </w:r>
    </w:p>
    <w:p w14:paraId="1AC1306C" w14:textId="77777777" w:rsidR="003D3FA3" w:rsidRDefault="00720E5F" w:rsidP="00477D5F">
      <w:pPr>
        <w:pStyle w:val="Style1111"/>
        <w:ind w:left="1440"/>
      </w:pPr>
      <w:r w:rsidRPr="00FC3F88">
        <w:tab/>
        <w:t xml:space="preserve">Additional </w:t>
      </w:r>
      <w:r w:rsidR="001417B1" w:rsidRPr="00FC3F88">
        <w:t xml:space="preserve">material and finish </w:t>
      </w:r>
      <w:r w:rsidR="00DB0887">
        <w:t>options may include</w:t>
      </w:r>
      <w:r w:rsidR="0007114C" w:rsidRPr="00FC3F88">
        <w:t xml:space="preserve"> </w:t>
      </w:r>
      <w:r w:rsidR="00DB0887">
        <w:t>[</w:t>
      </w:r>
      <w:r w:rsidR="00F338F8" w:rsidRPr="00FC3F88">
        <w:t>back painted glass, magnetic whiteboard</w:t>
      </w:r>
      <w:r w:rsidR="00D1130E" w:rsidRPr="00FC3F88">
        <w:t xml:space="preserve"> with </w:t>
      </w:r>
      <w:r w:rsidR="0007114C" w:rsidRPr="00FC3F88">
        <w:t xml:space="preserve">or without </w:t>
      </w:r>
      <w:r w:rsidR="00D1130E" w:rsidRPr="00FC3F88">
        <w:t>marker rail</w:t>
      </w:r>
      <w:r w:rsidR="00F338F8" w:rsidRPr="00FC3F88">
        <w:t>, slat wall</w:t>
      </w:r>
      <w:r w:rsidR="0007114C" w:rsidRPr="00FC3F88">
        <w:t xml:space="preserve">, </w:t>
      </w:r>
      <w:r w:rsidR="004846D1" w:rsidRPr="00FC3F88">
        <w:t xml:space="preserve">fabric wrapped </w:t>
      </w:r>
      <w:proofErr w:type="spellStart"/>
      <w:r w:rsidR="00E8774E" w:rsidRPr="00FC3F88">
        <w:t>tackable</w:t>
      </w:r>
      <w:proofErr w:type="spellEnd"/>
      <w:r w:rsidR="00E8774E" w:rsidRPr="00FC3F88">
        <w:t xml:space="preserve"> surface</w:t>
      </w:r>
      <w:r w:rsidR="00DB0887">
        <w:t>]</w:t>
      </w:r>
      <w:r w:rsidR="0007114C" w:rsidRPr="00FC3F88">
        <w:t>and other(s)</w:t>
      </w:r>
      <w:r w:rsidR="00E8774E" w:rsidRPr="00FC3F88">
        <w:t>.</w:t>
      </w:r>
      <w:r w:rsidR="00F338F8" w:rsidRPr="00FC3F88">
        <w:t xml:space="preserve">  </w:t>
      </w:r>
      <w:r w:rsidR="00A83524" w:rsidRPr="00FC3F88">
        <w:t xml:space="preserve">Refer to </w:t>
      </w:r>
      <w:r w:rsidR="004B19E3" w:rsidRPr="00FC3F88">
        <w:t xml:space="preserve">Contract Documents </w:t>
      </w:r>
      <w:r w:rsidR="00A83524" w:rsidRPr="00FC3F88">
        <w:t>for complete list of finishes.</w:t>
      </w:r>
    </w:p>
    <w:p w14:paraId="006B667F" w14:textId="77777777" w:rsidR="00352ABE" w:rsidRPr="00477D5F" w:rsidRDefault="00E872B5" w:rsidP="005B1CA5">
      <w:pPr>
        <w:pStyle w:val="Style111"/>
        <w:keepNext/>
        <w:keepLines/>
        <w:rPr>
          <w:color w:val="FF0000"/>
        </w:rPr>
      </w:pPr>
      <w:r w:rsidRPr="001E4186">
        <w:t>.</w:t>
      </w:r>
      <w:r w:rsidR="00352ABE" w:rsidRPr="001E4186">
        <w:t>2</w:t>
      </w:r>
      <w:r w:rsidR="00352ABE" w:rsidRPr="009F5E89">
        <w:tab/>
      </w:r>
      <w:r w:rsidR="00352ABE" w:rsidRPr="00AB6BB0">
        <w:t>Framing System</w:t>
      </w:r>
      <w:r w:rsidR="00477D5F">
        <w:t xml:space="preserve"> </w:t>
      </w:r>
    </w:p>
    <w:p w14:paraId="3347BFA6" w14:textId="77777777" w:rsidR="00FB37E4" w:rsidRPr="009F5E89" w:rsidRDefault="006905D2" w:rsidP="007A259D">
      <w:pPr>
        <w:pStyle w:val="Style1111"/>
        <w:keepNext/>
        <w:keepLines/>
      </w:pPr>
      <w:r>
        <w:t>.1</w:t>
      </w:r>
      <w:r>
        <w:tab/>
      </w:r>
      <w:r w:rsidR="00352ABE" w:rsidRPr="009F5E89">
        <w:t xml:space="preserve">Framing system shall </w:t>
      </w:r>
      <w:r w:rsidR="00484168">
        <w:t xml:space="preserve">meet or exceed </w:t>
      </w:r>
      <w:r w:rsidR="00352ABE" w:rsidRPr="009F5E89">
        <w:t>extruded aluminum</w:t>
      </w:r>
      <w:r w:rsidR="00C208F7">
        <w:t xml:space="preserve"> </w:t>
      </w:r>
      <w:r w:rsidR="00F338F8" w:rsidRPr="009F5E89">
        <w:t>6063-T54 or 6061-T6 aluminum alloy</w:t>
      </w:r>
      <w:r w:rsidR="00352ABE" w:rsidRPr="009F5E89">
        <w:t xml:space="preserve"> or roll-formed steel components which include ceiling runners, floor track, studs or posts, bracing</w:t>
      </w:r>
      <w:r w:rsidR="00B13220" w:rsidRPr="009F5E89">
        <w:t>, ability to be height adjustable, acoustic components top and bottom</w:t>
      </w:r>
      <w:r w:rsidR="00352ABE" w:rsidRPr="009F5E89">
        <w:t xml:space="preserve"> and suitable treated fasteners to prevent corrosion.  Post covers shall be provided if applicable. When assembled, framing system with panels shall form a rigid, stable wall system.</w:t>
      </w:r>
      <w:r w:rsidR="008347B8" w:rsidRPr="009F5E89">
        <w:t xml:space="preserve">  Sound attenuation insulation</w:t>
      </w:r>
      <w:r w:rsidR="00434AA1">
        <w:t xml:space="preserve"> shall be</w:t>
      </w:r>
      <w:r w:rsidR="004B19E3">
        <w:t xml:space="preserve"> according to Acoustical requirements.</w:t>
      </w:r>
    </w:p>
    <w:p w14:paraId="62900EE8" w14:textId="0002756D" w:rsidR="00B13220" w:rsidRPr="007A259D" w:rsidRDefault="007A259D" w:rsidP="007A259D">
      <w:pPr>
        <w:pStyle w:val="Style1111"/>
        <w:rPr>
          <w:color w:val="FF0000"/>
        </w:rPr>
      </w:pPr>
      <w:r>
        <w:t>.2</w:t>
      </w:r>
      <w:r w:rsidR="006905D2">
        <w:tab/>
      </w:r>
      <w:r w:rsidR="00D64E6D">
        <w:t xml:space="preserve">Demountable Partition </w:t>
      </w:r>
      <w:r w:rsidR="00FB37E4" w:rsidRPr="00B86251">
        <w:t xml:space="preserve">system shall provide a continuous, full height sound and light seal at the </w:t>
      </w:r>
      <w:proofErr w:type="gramStart"/>
      <w:r w:rsidR="00FB37E4" w:rsidRPr="00B86251">
        <w:t>panel to panel</w:t>
      </w:r>
      <w:proofErr w:type="gramEnd"/>
      <w:r w:rsidR="00FB37E4" w:rsidRPr="00B86251">
        <w:t xml:space="preserve"> connection</w:t>
      </w:r>
      <w:r w:rsidR="00484168" w:rsidRPr="00B86251">
        <w:t>,</w:t>
      </w:r>
      <w:r w:rsidR="00FB37E4" w:rsidRPr="00B86251">
        <w:t xml:space="preserve"> at floor and ceiling and at wall system to adjacent construction assembly</w:t>
      </w:r>
      <w:r w:rsidR="00B40D8F">
        <w:t>; installer to coordinate with General Contractor</w:t>
      </w:r>
      <w:r w:rsidR="00FB37E4" w:rsidRPr="00B86251">
        <w:t>.</w:t>
      </w:r>
      <w:r>
        <w:t xml:space="preserve"> </w:t>
      </w:r>
      <w:r w:rsidR="00B40D8F" w:rsidRPr="00B40D8F">
        <w:t>Visible f</w:t>
      </w:r>
      <w:r w:rsidRPr="00B40D8F">
        <w:t>ield applied caulking to seal gaps is not acceptable.</w:t>
      </w:r>
    </w:p>
    <w:p w14:paraId="4B98CA30" w14:textId="77777777" w:rsidR="008114CD" w:rsidRDefault="007A259D" w:rsidP="00EB0B83">
      <w:pPr>
        <w:pStyle w:val="Style1111"/>
      </w:pPr>
      <w:r>
        <w:lastRenderedPageBreak/>
        <w:t>.3</w:t>
      </w:r>
      <w:r w:rsidR="008F01F3">
        <w:tab/>
      </w:r>
      <w:r w:rsidR="008114CD" w:rsidRPr="009F5E89">
        <w:t xml:space="preserve">Connections and Supports:  </w:t>
      </w:r>
      <w:r w:rsidR="008114CD">
        <w:t>M</w:t>
      </w:r>
      <w:r w:rsidR="008114CD" w:rsidRPr="009F5E89">
        <w:t>anufacturer’s standard connections and</w:t>
      </w:r>
      <w:r w:rsidR="008114CD">
        <w:t xml:space="preserve"> </w:t>
      </w:r>
      <w:r w:rsidR="008114CD" w:rsidRPr="009F5E89">
        <w:t xml:space="preserve">supports </w:t>
      </w:r>
      <w:r w:rsidR="008114CD">
        <w:t xml:space="preserve">shall </w:t>
      </w:r>
      <w:r w:rsidR="008114CD" w:rsidRPr="009F5E89">
        <w:t>connect and release fro</w:t>
      </w:r>
      <w:r w:rsidR="008114CD">
        <w:t>m floor to ceiling without damage, using carpet grippers and ceiling track clips.</w:t>
      </w:r>
      <w:r w:rsidR="00EB0B83" w:rsidRPr="00EB0B83">
        <w:t xml:space="preserve"> </w:t>
      </w:r>
      <w:r w:rsidR="00EB0B83" w:rsidRPr="009F5E89">
        <w:t>Sidewalls of channel to fit securely against interior panel.</w:t>
      </w:r>
    </w:p>
    <w:p w14:paraId="3F9164CF" w14:textId="77777777" w:rsidR="00B13220" w:rsidRPr="009F5E89" w:rsidRDefault="007A259D" w:rsidP="000D155E">
      <w:pPr>
        <w:pStyle w:val="Style1111"/>
      </w:pPr>
      <w:r>
        <w:t>.4</w:t>
      </w:r>
      <w:r w:rsidR="008F01F3" w:rsidRPr="00FC3F88">
        <w:tab/>
      </w:r>
      <w:r w:rsidR="00B13220" w:rsidRPr="00FC3F88">
        <w:t>Provide a recess at panel/ceiling interface</w:t>
      </w:r>
      <w:r>
        <w:t xml:space="preserve">.  </w:t>
      </w:r>
      <w:r w:rsidR="00B13220" w:rsidRPr="00FC3F88">
        <w:t>Surface mounted top trim not permitted.</w:t>
      </w:r>
    </w:p>
    <w:p w14:paraId="47D53D14" w14:textId="57CFBB89" w:rsidR="00B13220" w:rsidRPr="009F5E89" w:rsidRDefault="007A259D" w:rsidP="000D155E">
      <w:pPr>
        <w:pStyle w:val="Style1111"/>
      </w:pPr>
      <w:r>
        <w:t>.5</w:t>
      </w:r>
      <w:r w:rsidR="006905D2">
        <w:tab/>
      </w:r>
      <w:r w:rsidR="00B13220" w:rsidRPr="009F5E89">
        <w:t xml:space="preserve">The </w:t>
      </w:r>
      <w:r w:rsidR="00D353BD">
        <w:t>Demountable</w:t>
      </w:r>
      <w:r w:rsidR="00B13220" w:rsidRPr="009F5E89">
        <w:t xml:space="preserve"> system must be capable of extending in multiple directions using 2-way, 3-way, 4-way and variable angle corner posts.</w:t>
      </w:r>
    </w:p>
    <w:p w14:paraId="5A9506F9" w14:textId="77777777" w:rsidR="005643A3" w:rsidRDefault="002F2EBF" w:rsidP="005643A3">
      <w:pPr>
        <w:pStyle w:val="Style111"/>
      </w:pPr>
      <w:r w:rsidRPr="001E4186">
        <w:t>.3</w:t>
      </w:r>
      <w:r w:rsidR="00352ABE" w:rsidRPr="009F5E89">
        <w:tab/>
      </w:r>
      <w:r w:rsidR="00352ABE" w:rsidRPr="00AB6BB0">
        <w:t xml:space="preserve">Glass and Glazing </w:t>
      </w:r>
    </w:p>
    <w:p w14:paraId="22396F14" w14:textId="77777777" w:rsidR="005643A3" w:rsidRPr="00AB6BB0" w:rsidRDefault="005643A3" w:rsidP="005643A3">
      <w:pPr>
        <w:pStyle w:val="Style111"/>
      </w:pPr>
    </w:p>
    <w:p w14:paraId="106705F8" w14:textId="77777777" w:rsidR="00352ABE" w:rsidRDefault="006905D2" w:rsidP="007A259D">
      <w:pPr>
        <w:pStyle w:val="Style1111"/>
        <w:spacing w:before="0" w:beforeAutospacing="0"/>
      </w:pPr>
      <w:r w:rsidRPr="004247DF">
        <w:t>.1</w:t>
      </w:r>
      <w:r w:rsidRPr="004247DF">
        <w:tab/>
      </w:r>
      <w:r w:rsidR="007A259D">
        <w:t xml:space="preserve">All sealed units shall be factory assembled. </w:t>
      </w:r>
      <w:r w:rsidR="00352ABE" w:rsidRPr="004247DF">
        <w:t>No protruding glazi</w:t>
      </w:r>
      <w:r w:rsidR="00E94200" w:rsidRPr="004247DF">
        <w:t>ng beads or removable stops to</w:t>
      </w:r>
      <w:r w:rsidR="00352ABE" w:rsidRPr="004247DF">
        <w:t xml:space="preserve"> be visible.</w:t>
      </w:r>
      <w:r w:rsidR="00352ABE" w:rsidRPr="009F5E89">
        <w:t xml:space="preserve">  </w:t>
      </w:r>
    </w:p>
    <w:p w14:paraId="5B5CBB4E" w14:textId="77777777" w:rsidR="00562758" w:rsidRDefault="00EB0B83" w:rsidP="00562758">
      <w:pPr>
        <w:pStyle w:val="Style1111"/>
      </w:pPr>
      <w:r>
        <w:t>.</w:t>
      </w:r>
      <w:r w:rsidR="007A259D">
        <w:t>2</w:t>
      </w:r>
      <w:r w:rsidR="00A83524">
        <w:tab/>
      </w:r>
      <w:r w:rsidR="003B1AB8">
        <w:t>[</w:t>
      </w:r>
      <w:r w:rsidR="00A83524">
        <w:t xml:space="preserve">Refer to Section 08 87 00 for glazing films. Refer to </w:t>
      </w:r>
      <w:r>
        <w:t xml:space="preserve">Construction Documents </w:t>
      </w:r>
      <w:r w:rsidR="003B1AB8">
        <w:t>for locations and design.</w:t>
      </w:r>
      <w:r w:rsidR="003B1AB8" w:rsidRPr="00CC2A72">
        <w:t>]</w:t>
      </w:r>
    </w:p>
    <w:p w14:paraId="0F8A92BB" w14:textId="77777777" w:rsidR="00562758" w:rsidRDefault="00562758" w:rsidP="00562758">
      <w:pPr>
        <w:pStyle w:val="Style1111"/>
        <w:ind w:left="720" w:firstLine="0"/>
      </w:pPr>
      <w:r>
        <w:t xml:space="preserve">.4       </w:t>
      </w:r>
      <w:r w:rsidRPr="00AB6BB0">
        <w:t xml:space="preserve"> </w:t>
      </w:r>
      <w:r w:rsidR="002F2EBF" w:rsidRPr="00AB6BB0">
        <w:t>Doors and Frames</w:t>
      </w:r>
    </w:p>
    <w:p w14:paraId="522BB8EB" w14:textId="77777777" w:rsidR="005643A3" w:rsidRDefault="005643A3" w:rsidP="00562758">
      <w:pPr>
        <w:pStyle w:val="Style1111"/>
        <w:ind w:left="720" w:firstLine="0"/>
      </w:pPr>
    </w:p>
    <w:p w14:paraId="7261F6EB" w14:textId="77777777" w:rsidR="00562758" w:rsidRDefault="006905D2" w:rsidP="00EB0B83">
      <w:pPr>
        <w:pStyle w:val="Style1111"/>
        <w:spacing w:before="0" w:beforeAutospacing="0"/>
      </w:pPr>
      <w:r>
        <w:t>.1</w:t>
      </w:r>
      <w:r>
        <w:tab/>
      </w:r>
      <w:r w:rsidR="002F2EBF" w:rsidRPr="009F5E89">
        <w:t>Door frames</w:t>
      </w:r>
      <w:r w:rsidR="00C635EC" w:rsidRPr="009F5E89">
        <w:t xml:space="preserve"> shall have continuous mute</w:t>
      </w:r>
      <w:r w:rsidR="00B40D8F">
        <w:t xml:space="preserve"> or seal component</w:t>
      </w:r>
      <w:r w:rsidR="00C635EC" w:rsidRPr="009F5E89">
        <w:t xml:space="preserve"> and</w:t>
      </w:r>
      <w:r w:rsidR="002F2EBF" w:rsidRPr="009F5E89">
        <w:t xml:space="preserve"> shall provide a compatible appearance with other trim components and shall allow for variations in floor level. </w:t>
      </w:r>
      <w:r w:rsidR="00C635EC" w:rsidRPr="009F5E89">
        <w:t>Frames shall be</w:t>
      </w:r>
      <w:r w:rsidR="009B3ED9" w:rsidRPr="009F5E89">
        <w:t xml:space="preserve"> assembled from </w:t>
      </w:r>
      <w:r w:rsidR="00C635EC" w:rsidRPr="009F5E89">
        <w:t>extruded aluminum</w:t>
      </w:r>
      <w:r w:rsidR="00EB0B83">
        <w:t xml:space="preserve">, </w:t>
      </w:r>
      <w:r w:rsidR="00C0339B" w:rsidRPr="009F5E89">
        <w:t>and be finished with</w:t>
      </w:r>
      <w:r w:rsidR="004E24FC" w:rsidRPr="009F5E89">
        <w:t xml:space="preserve"> factory applied</w:t>
      </w:r>
      <w:r w:rsidR="00EB0B83">
        <w:t xml:space="preserve"> finish.</w:t>
      </w:r>
      <w:r w:rsidR="00C635EC" w:rsidRPr="009F5E89">
        <w:t xml:space="preserve"> </w:t>
      </w:r>
      <w:r w:rsidR="0016579A" w:rsidRPr="009F5E89">
        <w:t>All door panels</w:t>
      </w:r>
      <w:r w:rsidR="00FB37E4" w:rsidRPr="009F5E89">
        <w:t xml:space="preserve"> with solid or glazed units</w:t>
      </w:r>
      <w:r w:rsidR="009349E9" w:rsidRPr="009F5E89">
        <w:t xml:space="preserve"> to be interchangeable of like size</w:t>
      </w:r>
      <w:r w:rsidR="0016579A" w:rsidRPr="009F5E89">
        <w:t xml:space="preserve"> to </w:t>
      </w:r>
      <w:r w:rsidR="00AB6BB0">
        <w:t xml:space="preserve">use </w:t>
      </w:r>
      <w:r w:rsidR="0016579A" w:rsidRPr="009F5E89">
        <w:t>standard panel connection methods</w:t>
      </w:r>
      <w:r w:rsidR="009349E9" w:rsidRPr="009F5E89">
        <w:t>.</w:t>
      </w:r>
      <w:r w:rsidR="0016579A" w:rsidRPr="009F5E89">
        <w:t xml:space="preserve"> </w:t>
      </w:r>
    </w:p>
    <w:p w14:paraId="334A96A0" w14:textId="77777777" w:rsidR="004247DF" w:rsidRDefault="006905D2" w:rsidP="005643A3">
      <w:pPr>
        <w:pStyle w:val="Style1111"/>
      </w:pPr>
      <w:r w:rsidRPr="00FC3F88">
        <w:t>.2</w:t>
      </w:r>
      <w:r w:rsidRPr="00FC3F88">
        <w:tab/>
      </w:r>
      <w:r w:rsidR="00C0339B" w:rsidRPr="00FC3F88">
        <w:t xml:space="preserve">Doors types must include single or double doors compatible with a </w:t>
      </w:r>
      <w:r w:rsidR="003B1AB8" w:rsidRPr="00FC3F88">
        <w:t xml:space="preserve">non-handed </w:t>
      </w:r>
      <w:r w:rsidR="007A259D">
        <w:t>[pivot application</w:t>
      </w:r>
      <w:r w:rsidR="00C0339B" w:rsidRPr="00FC3F88">
        <w:t xml:space="preserve"> or sliding door</w:t>
      </w:r>
      <w:r w:rsidR="007A259D">
        <w:t>]</w:t>
      </w:r>
      <w:r w:rsidR="00C0339B" w:rsidRPr="00FC3F88">
        <w:t xml:space="preserve">. </w:t>
      </w:r>
    </w:p>
    <w:p w14:paraId="4F813857" w14:textId="77777777" w:rsidR="004247DF" w:rsidRPr="00FC3F88" w:rsidRDefault="004247DF" w:rsidP="00434E43">
      <w:pPr>
        <w:pStyle w:val="Style1111"/>
        <w:spacing w:before="0" w:beforeAutospacing="0"/>
      </w:pPr>
    </w:p>
    <w:p w14:paraId="2B5B2EA2" w14:textId="77777777" w:rsidR="00562758" w:rsidRPr="00FC3F88" w:rsidRDefault="00D94DAC" w:rsidP="00727874">
      <w:pPr>
        <w:pStyle w:val="Style1111"/>
        <w:spacing w:before="0" w:beforeAutospacing="0"/>
      </w:pPr>
      <w:r w:rsidRPr="00FC3F88">
        <w:t>.3</w:t>
      </w:r>
      <w:r w:rsidRPr="00FC3F88">
        <w:tab/>
      </w:r>
      <w:r w:rsidR="00727874">
        <w:t>Doors</w:t>
      </w:r>
      <w:r w:rsidR="00333013" w:rsidRPr="00FC3F88">
        <w:t xml:space="preserve"> </w:t>
      </w:r>
      <w:r w:rsidRPr="00FC3F88">
        <w:t>to achieve a minimum of 2134mm</w:t>
      </w:r>
      <w:r w:rsidR="00434E43" w:rsidRPr="00FC3F88">
        <w:t xml:space="preserve"> </w:t>
      </w:r>
      <w:r w:rsidRPr="00FC3F88">
        <w:t>(7’-0”)</w:t>
      </w:r>
      <w:r w:rsidR="00B40D8F">
        <w:t xml:space="preserve"> clear height</w:t>
      </w:r>
      <w:r w:rsidRPr="00FC3F88">
        <w:t xml:space="preserve">. All doors to be predrilled for hardware as specified in </w:t>
      </w:r>
      <w:r w:rsidR="005643A3">
        <w:t>S</w:t>
      </w:r>
      <w:r w:rsidRPr="00FC3F88">
        <w:t>ection 08 70 00.</w:t>
      </w:r>
    </w:p>
    <w:p w14:paraId="6418CC33" w14:textId="77777777" w:rsidR="002B2A76" w:rsidRPr="00FC3F88" w:rsidRDefault="00D94DAC" w:rsidP="00B40D8F">
      <w:pPr>
        <w:pStyle w:val="Style1111"/>
      </w:pPr>
      <w:r w:rsidRPr="00FC3F88">
        <w:t>.4</w:t>
      </w:r>
      <w:r w:rsidRPr="00FC3F88">
        <w:tab/>
        <w:t>Non-handed</w:t>
      </w:r>
      <w:r w:rsidR="00434E43" w:rsidRPr="00FC3F88">
        <w:t xml:space="preserve"> pivot or hinged </w:t>
      </w:r>
      <w:r w:rsidRPr="00FC3F88">
        <w:t>doors to be complete with acoustic door seals as required for the top</w:t>
      </w:r>
      <w:r w:rsidR="003048AF" w:rsidRPr="00FC3F88">
        <w:t xml:space="preserve"> and two side edges of the door way</w:t>
      </w:r>
    </w:p>
    <w:p w14:paraId="265EA815" w14:textId="77777777" w:rsidR="00D94DAC" w:rsidRPr="00FC3F88" w:rsidRDefault="00D94DAC" w:rsidP="000D155E">
      <w:pPr>
        <w:pStyle w:val="Style1111"/>
      </w:pPr>
      <w:r w:rsidRPr="00FC3F88">
        <w:t>.</w:t>
      </w:r>
      <w:r w:rsidR="00B40D8F">
        <w:t>5</w:t>
      </w:r>
      <w:r w:rsidR="006905D2" w:rsidRPr="00FC3F88">
        <w:tab/>
      </w:r>
      <w:r w:rsidR="001E4186" w:rsidRPr="00FC3F88">
        <w:t xml:space="preserve">Sliding door to include heavy duty header and track, fascia and finished open frame. </w:t>
      </w:r>
      <w:r w:rsidR="00250A95" w:rsidRPr="00FC3F88">
        <w:t xml:space="preserve"> </w:t>
      </w:r>
      <w:r w:rsidR="001E4186" w:rsidRPr="00FC3F88">
        <w:t xml:space="preserve">Sliding doors </w:t>
      </w:r>
      <w:r w:rsidRPr="00FC3F88">
        <w:t xml:space="preserve">to be </w:t>
      </w:r>
      <w:r w:rsidR="001E4186" w:rsidRPr="00FC3F88">
        <w:t>complete with acoustic door seals for the top and two side edges of the door way</w:t>
      </w:r>
      <w:r w:rsidR="003048AF" w:rsidRPr="00FC3F88">
        <w:t>.</w:t>
      </w:r>
      <w:r w:rsidR="001E4186" w:rsidRPr="00FC3F88">
        <w:t xml:space="preserve"> </w:t>
      </w:r>
    </w:p>
    <w:p w14:paraId="1862E228" w14:textId="77777777" w:rsidR="00D94DAC" w:rsidRDefault="00D94DAC" w:rsidP="000D155E">
      <w:pPr>
        <w:pStyle w:val="Style1111"/>
      </w:pPr>
      <w:r w:rsidRPr="00FC3F88">
        <w:t>.</w:t>
      </w:r>
      <w:r w:rsidR="00B40D8F">
        <w:t>6</w:t>
      </w:r>
      <w:r w:rsidRPr="00FC3F88">
        <w:tab/>
      </w:r>
      <w:r w:rsidR="001E4186" w:rsidRPr="00FC3F88">
        <w:t xml:space="preserve">Trackless threshold, </w:t>
      </w:r>
      <w:r w:rsidR="00CF57F0" w:rsidRPr="00FC3F88">
        <w:t>sliding</w:t>
      </w:r>
      <w:r w:rsidR="001E4186" w:rsidRPr="00FC3F88">
        <w:t xml:space="preserve"> door to be surface mounted to wall system, with a concealed bottom door glide roller at post locations, door stop at each side. Door shall have a light seal to wall system and be oversized at both sides.</w:t>
      </w:r>
      <w:r w:rsidR="001E4186" w:rsidRPr="009F5E89">
        <w:t xml:space="preserve"> </w:t>
      </w:r>
    </w:p>
    <w:p w14:paraId="248AD8AC" w14:textId="77777777" w:rsidR="00D94DAC" w:rsidRDefault="00D94DAC" w:rsidP="000D155E">
      <w:pPr>
        <w:pStyle w:val="Style1111"/>
      </w:pPr>
      <w:r>
        <w:lastRenderedPageBreak/>
        <w:t>.</w:t>
      </w:r>
      <w:r w:rsidR="00B40D8F">
        <w:t>7</w:t>
      </w:r>
      <w:r>
        <w:tab/>
      </w:r>
      <w:r w:rsidR="001E4186" w:rsidRPr="009F5E89">
        <w:t>Sliding doors shall have a sof</w:t>
      </w:r>
      <w:r w:rsidR="005643A3">
        <w:t>t open and soft close function such as a</w:t>
      </w:r>
      <w:r w:rsidR="001E4186" w:rsidRPr="009F5E89">
        <w:t xml:space="preserve"> pneumatic slow down mechanism in door assembly to reduce travel velocity to near zero as door approaches it</w:t>
      </w:r>
      <w:r w:rsidR="00CF57F0">
        <w:t>s</w:t>
      </w:r>
      <w:r w:rsidR="001E4186" w:rsidRPr="009F5E89">
        <w:t xml:space="preserve"> open and closed limit and shall include door stops on each side of door.  </w:t>
      </w:r>
    </w:p>
    <w:p w14:paraId="7DA7048A" w14:textId="77777777" w:rsidR="009B3ED9" w:rsidRPr="001E4186" w:rsidRDefault="001E4186" w:rsidP="005B1CA5">
      <w:pPr>
        <w:pStyle w:val="Style111"/>
        <w:keepNext/>
      </w:pPr>
      <w:r w:rsidRPr="001E4186">
        <w:t>.</w:t>
      </w:r>
      <w:r w:rsidR="009B3ED9" w:rsidRPr="001E4186">
        <w:t>5</w:t>
      </w:r>
      <w:r w:rsidR="009B3ED9" w:rsidRPr="001E4186">
        <w:tab/>
        <w:t xml:space="preserve">Door Hardware </w:t>
      </w:r>
    </w:p>
    <w:p w14:paraId="0B661BF8" w14:textId="485FF3AF" w:rsidR="00CF57F0" w:rsidRPr="00FC3F88" w:rsidRDefault="006905D2" w:rsidP="005B1CA5">
      <w:pPr>
        <w:pStyle w:val="Style1111"/>
        <w:keepNext/>
      </w:pPr>
      <w:r w:rsidRPr="00FC3F88">
        <w:t>.1</w:t>
      </w:r>
      <w:r w:rsidRPr="00FC3F88">
        <w:tab/>
      </w:r>
      <w:r w:rsidR="009B3ED9" w:rsidRPr="00FC3F88">
        <w:t>Manufacturer shall include all hardware for a fully operational door</w:t>
      </w:r>
      <w:r w:rsidR="00CF57F0" w:rsidRPr="00FC3F88">
        <w:t>.</w:t>
      </w:r>
      <w:r w:rsidR="00603B6D">
        <w:t xml:space="preserve"> </w:t>
      </w:r>
      <w:r w:rsidR="00603B6D" w:rsidRPr="00603B6D">
        <w:t>[Lock cylinders to</w:t>
      </w:r>
      <w:r w:rsidR="005643A3" w:rsidRPr="00603B6D">
        <w:t xml:space="preserve"> be provided by hardware supplier, inst</w:t>
      </w:r>
      <w:r w:rsidR="00B40D8F">
        <w:t xml:space="preserve">alled by </w:t>
      </w:r>
      <w:r w:rsidR="00D353BD">
        <w:t>demountable</w:t>
      </w:r>
      <w:r w:rsidR="00B40D8F">
        <w:t xml:space="preserve"> wall supplier</w:t>
      </w:r>
      <w:r w:rsidR="005643A3" w:rsidRPr="00603B6D">
        <w:t>.</w:t>
      </w:r>
      <w:r w:rsidR="009B3ED9" w:rsidRPr="00603B6D">
        <w:t xml:space="preserve"> </w:t>
      </w:r>
      <w:r w:rsidR="009B3ED9" w:rsidRPr="00FC3F88">
        <w:t xml:space="preserve">Door hardware shall include </w:t>
      </w:r>
      <w:r w:rsidR="00DE5F48" w:rsidRPr="00FC3F88">
        <w:t xml:space="preserve">non-handed </w:t>
      </w:r>
      <w:r w:rsidR="00C01F86" w:rsidRPr="00FC3F88">
        <w:t xml:space="preserve">door pulls, locks, door closers and </w:t>
      </w:r>
      <w:r w:rsidR="00CF57F0" w:rsidRPr="00FC3F88">
        <w:t>soft close function</w:t>
      </w:r>
      <w:r w:rsidR="00B40D8F">
        <w:t xml:space="preserve"> </w:t>
      </w:r>
      <w:r w:rsidR="00CF57F0" w:rsidRPr="00FC3F88">
        <w:t>- pneumatic slow down mechanism soft open</w:t>
      </w:r>
      <w:r w:rsidR="009B3ED9" w:rsidRPr="00FC3F88">
        <w:t xml:space="preserve"> </w:t>
      </w:r>
      <w:r w:rsidR="00FA5DB9" w:rsidRPr="00FC3F88">
        <w:t>and door stops</w:t>
      </w:r>
      <w:r w:rsidR="00B40D8F">
        <w:t>].</w:t>
      </w:r>
    </w:p>
    <w:p w14:paraId="674BBA0E" w14:textId="77777777" w:rsidR="00CF57F0" w:rsidRPr="00FC3F88" w:rsidRDefault="006905D2" w:rsidP="000D155E">
      <w:pPr>
        <w:pStyle w:val="Style1111"/>
      </w:pPr>
      <w:r w:rsidRPr="00FC3F88">
        <w:t>.2</w:t>
      </w:r>
      <w:r w:rsidRPr="00FC3F88">
        <w:tab/>
      </w:r>
      <w:r w:rsidR="009B3ED9" w:rsidRPr="00FC3F88">
        <w:t>Hardware cutouts and reinforcement shall be provided as required.</w:t>
      </w:r>
    </w:p>
    <w:p w14:paraId="5F2D976E" w14:textId="77777777" w:rsidR="00CF57F0" w:rsidRPr="00FC3F88" w:rsidRDefault="006905D2" w:rsidP="000D155E">
      <w:pPr>
        <w:pStyle w:val="Style1111"/>
      </w:pPr>
      <w:r w:rsidRPr="00FC3F88">
        <w:t>.3</w:t>
      </w:r>
      <w:r w:rsidRPr="00FC3F88">
        <w:tab/>
      </w:r>
      <w:r w:rsidR="00434AA1" w:rsidRPr="00FC3F88">
        <w:t xml:space="preserve">Sliding doors shall </w:t>
      </w:r>
      <w:r w:rsidR="00727874">
        <w:t>be</w:t>
      </w:r>
      <w:r w:rsidR="00B40D8F">
        <w:t xml:space="preserve"> able to be</w:t>
      </w:r>
      <w:r w:rsidR="00727874">
        <w:t xml:space="preserve"> lockable.</w:t>
      </w:r>
      <w:r w:rsidR="00CF57F0" w:rsidRPr="00FC3F88">
        <w:t xml:space="preserve"> </w:t>
      </w:r>
    </w:p>
    <w:p w14:paraId="731749D3" w14:textId="77777777" w:rsidR="007A0A9E" w:rsidRPr="00FC3F88" w:rsidRDefault="006905D2" w:rsidP="000D155E">
      <w:pPr>
        <w:pStyle w:val="Style1111"/>
      </w:pPr>
      <w:r w:rsidRPr="00FC3F88">
        <w:t>.4</w:t>
      </w:r>
      <w:r w:rsidRPr="00FC3F88">
        <w:tab/>
      </w:r>
      <w:r w:rsidR="007A0A9E" w:rsidRPr="00FC3F88">
        <w:t>Door Stop: integral aluminum stop, two stops for sliding doors.</w:t>
      </w:r>
    </w:p>
    <w:p w14:paraId="5F780EF3" w14:textId="77777777" w:rsidR="009B3ED9" w:rsidRPr="000D155E" w:rsidRDefault="00727874" w:rsidP="000D155E">
      <w:pPr>
        <w:pStyle w:val="Style111"/>
      </w:pPr>
      <w:r>
        <w:t>.6</w:t>
      </w:r>
      <w:r w:rsidR="009B3ED9" w:rsidRPr="000D155E">
        <w:tab/>
      </w:r>
      <w:r w:rsidR="004E24FC" w:rsidRPr="000D155E">
        <w:t>Trim</w:t>
      </w:r>
    </w:p>
    <w:p w14:paraId="1BE25E51" w14:textId="546CC34C" w:rsidR="009B3ED9" w:rsidRPr="009F5E89" w:rsidRDefault="006905D2" w:rsidP="00DE5F48">
      <w:pPr>
        <w:pStyle w:val="Style1111"/>
      </w:pPr>
      <w:r>
        <w:t>.1</w:t>
      </w:r>
      <w:r>
        <w:tab/>
      </w:r>
      <w:r w:rsidR="00D353BD">
        <w:t>Demountable Partition</w:t>
      </w:r>
      <w:r w:rsidR="009B3ED9" w:rsidRPr="009F5E89">
        <w:t xml:space="preserve"> system shall have</w:t>
      </w:r>
      <w:r w:rsidR="004E24FC" w:rsidRPr="009F5E89">
        <w:t xml:space="preserve"> continuous and modular, factory finished, snap on type, adjustable for variations in floors and ceiling levels,</w:t>
      </w:r>
      <w:r w:rsidR="0008567D">
        <w:t xml:space="preserve"> </w:t>
      </w:r>
      <w:r w:rsidR="009B3ED9" w:rsidRPr="009F5E89">
        <w:t>top and bottom trim, flush mounted</w:t>
      </w:r>
      <w:r w:rsidR="00B13220" w:rsidRPr="009F5E89">
        <w:t xml:space="preserve"> and to match adjacent exposed trim or panel finish</w:t>
      </w:r>
      <w:r w:rsidR="00CF57F0">
        <w:t xml:space="preserve"> if required</w:t>
      </w:r>
      <w:r w:rsidR="00B13220" w:rsidRPr="009F5E89">
        <w:t>.</w:t>
      </w:r>
      <w:r w:rsidR="004E24FC" w:rsidRPr="009F5E89">
        <w:t xml:space="preserve"> Frame bases to provide provisions for height adjustment</w:t>
      </w:r>
      <w:r w:rsidR="002B2A76" w:rsidRPr="009F5E89">
        <w:t xml:space="preserve"> leveling mechanisms</w:t>
      </w:r>
      <w:r w:rsidR="004E24FC" w:rsidRPr="009F5E89">
        <w:t xml:space="preserve"> to accommodate floor slab variances. </w:t>
      </w:r>
    </w:p>
    <w:p w14:paraId="5648FB54" w14:textId="77777777" w:rsidR="00950136" w:rsidRPr="009F5E89" w:rsidRDefault="00950136" w:rsidP="00F61735">
      <w:pPr>
        <w:pStyle w:val="Style1"/>
      </w:pPr>
      <w:r w:rsidRPr="009F5E89">
        <w:t>3.</w:t>
      </w:r>
      <w:r w:rsidRPr="009F5E89">
        <w:tab/>
        <w:t>Execution</w:t>
      </w:r>
    </w:p>
    <w:p w14:paraId="48DE9E4E" w14:textId="77777777" w:rsidR="009349E9" w:rsidRPr="009F5E89" w:rsidRDefault="009349E9" w:rsidP="00F61735">
      <w:pPr>
        <w:pStyle w:val="Style11"/>
      </w:pPr>
      <w:r w:rsidRPr="009F5E89">
        <w:t>3.1</w:t>
      </w:r>
      <w:r w:rsidRPr="009F5E89">
        <w:tab/>
        <w:t>examination</w:t>
      </w:r>
    </w:p>
    <w:p w14:paraId="1F6BF98B" w14:textId="77777777" w:rsidR="009349E9" w:rsidRPr="00603B6D" w:rsidRDefault="009349E9" w:rsidP="00F61735">
      <w:pPr>
        <w:pStyle w:val="Style111"/>
      </w:pPr>
      <w:r w:rsidRPr="00603B6D">
        <w:t>.1</w:t>
      </w:r>
      <w:r w:rsidRPr="00603B6D">
        <w:tab/>
        <w:t>Verify field dimensions before fabrication of partitions and record on shop drawings. Coordinate fabrication schedule with construction schedule and progress.</w:t>
      </w:r>
    </w:p>
    <w:p w14:paraId="0C510FDB" w14:textId="53ECA4F8" w:rsidR="005902D8" w:rsidRPr="009F5E89" w:rsidRDefault="005902D8" w:rsidP="005902D8">
      <w:pPr>
        <w:pStyle w:val="Style111"/>
      </w:pPr>
      <w:r w:rsidRPr="00603B6D">
        <w:t>.2</w:t>
      </w:r>
      <w:r w:rsidR="009349E9" w:rsidRPr="00603B6D">
        <w:tab/>
        <w:t>Attend construction site meetings to discuss project schedules, explain</w:t>
      </w:r>
      <w:r w:rsidR="00AD6843" w:rsidRPr="00603B6D">
        <w:t xml:space="preserve"> </w:t>
      </w:r>
      <w:r w:rsidR="000017E6">
        <w:t>Demountable</w:t>
      </w:r>
      <w:r w:rsidR="00AD6843" w:rsidRPr="00603B6D">
        <w:t xml:space="preserve"> wall</w:t>
      </w:r>
      <w:r w:rsidR="009349E9" w:rsidRPr="00603B6D">
        <w:t xml:space="preserve"> installation, electrical requirements and blocking requirements for doors and glazing in plenum space.</w:t>
      </w:r>
    </w:p>
    <w:p w14:paraId="1CDA0D8B" w14:textId="77777777" w:rsidR="00AD6843" w:rsidRPr="009F5E89" w:rsidRDefault="00AD6843" w:rsidP="00F61735">
      <w:pPr>
        <w:pStyle w:val="Style11"/>
      </w:pPr>
      <w:r w:rsidRPr="009F5E89">
        <w:t>3.2</w:t>
      </w:r>
      <w:r w:rsidRPr="009F5E89">
        <w:tab/>
        <w:t>preparation</w:t>
      </w:r>
    </w:p>
    <w:p w14:paraId="74463DD2" w14:textId="626032F2" w:rsidR="00AD6843" w:rsidRPr="009F5E89" w:rsidRDefault="00AD6843" w:rsidP="00F61735">
      <w:pPr>
        <w:pStyle w:val="Style111"/>
      </w:pPr>
      <w:r w:rsidRPr="009F5E89">
        <w:t>.1</w:t>
      </w:r>
      <w:r w:rsidRPr="009F5E89">
        <w:tab/>
        <w:t xml:space="preserve">Locations scheduled to receive </w:t>
      </w:r>
      <w:r w:rsidR="000017E6">
        <w:t>Demountable</w:t>
      </w:r>
      <w:r w:rsidRPr="009F5E89">
        <w:t xml:space="preserve"> wall system shall be inspected for compliance with manufacturer’s requirements.  Dimensions shall be verified on site with approved shop drawings prior to starting the work.</w:t>
      </w:r>
    </w:p>
    <w:p w14:paraId="45BEA78F" w14:textId="77777777" w:rsidR="00AD6843" w:rsidRPr="009F5E89" w:rsidRDefault="00AD6843" w:rsidP="00F61735">
      <w:pPr>
        <w:pStyle w:val="Style111"/>
      </w:pPr>
      <w:r w:rsidRPr="009F5E89">
        <w:lastRenderedPageBreak/>
        <w:t>.2</w:t>
      </w:r>
      <w:r w:rsidRPr="009F5E89">
        <w:tab/>
        <w:t xml:space="preserve">Flooring finish </w:t>
      </w:r>
      <w:r w:rsidR="00603B6D">
        <w:t xml:space="preserve">shall be completed and be level. </w:t>
      </w:r>
      <w:r w:rsidRPr="009F5E89">
        <w:t>Wall finishes, electrical and data work, ceiling</w:t>
      </w:r>
      <w:r w:rsidR="005902D8">
        <w:t xml:space="preserve"> grid</w:t>
      </w:r>
      <w:r w:rsidR="00B944F7" w:rsidRPr="009F5E89">
        <w:t>, HVAC</w:t>
      </w:r>
      <w:r w:rsidRPr="009F5E89">
        <w:t xml:space="preserve"> and lighting shall be completed prior to partition installation.</w:t>
      </w:r>
    </w:p>
    <w:p w14:paraId="3E2F05F8" w14:textId="77777777" w:rsidR="00AD6843" w:rsidRPr="009F5E89" w:rsidRDefault="00AD6843" w:rsidP="00F61735">
      <w:pPr>
        <w:pStyle w:val="Style111"/>
      </w:pPr>
      <w:r w:rsidRPr="009F5E89">
        <w:t>.3</w:t>
      </w:r>
      <w:r w:rsidRPr="009F5E89">
        <w:tab/>
        <w:t>Conditions which may adversely affect the partition installation shall be corrected by the Gene</w:t>
      </w:r>
      <w:r w:rsidR="005902D8">
        <w:t>ral Contractor before installation of</w:t>
      </w:r>
      <w:r w:rsidRPr="009F5E89">
        <w:t xml:space="preserve"> partitions</w:t>
      </w:r>
      <w:r w:rsidR="005902D8">
        <w:t xml:space="preserve"> commences</w:t>
      </w:r>
      <w:r w:rsidRPr="009F5E89">
        <w:t xml:space="preserve">. </w:t>
      </w:r>
    </w:p>
    <w:p w14:paraId="2D04DFF3" w14:textId="77777777" w:rsidR="00B318C3" w:rsidRPr="009F5E89" w:rsidRDefault="00B318C3" w:rsidP="00F61735">
      <w:pPr>
        <w:pStyle w:val="Style111"/>
      </w:pPr>
      <w:r w:rsidRPr="009F5E89">
        <w:t xml:space="preserve">.4 </w:t>
      </w:r>
      <w:r w:rsidRPr="009F5E89">
        <w:tab/>
        <w:t>Coordinate electrical provisions with final circuited electrical engineering drawings and schedules.</w:t>
      </w:r>
    </w:p>
    <w:p w14:paraId="2F10337D" w14:textId="77777777" w:rsidR="00950136" w:rsidRPr="009F5E89" w:rsidRDefault="00950136" w:rsidP="00F61735">
      <w:pPr>
        <w:pStyle w:val="Style11"/>
      </w:pPr>
      <w:r w:rsidRPr="009F5E89">
        <w:t>3.</w:t>
      </w:r>
      <w:r w:rsidR="00AD6843" w:rsidRPr="009F5E89">
        <w:t>3</w:t>
      </w:r>
      <w:r w:rsidRPr="009F5E89">
        <w:tab/>
        <w:t>Installation</w:t>
      </w:r>
    </w:p>
    <w:p w14:paraId="1B93FD75" w14:textId="2D19FBD2" w:rsidR="00950136" w:rsidRPr="00603B6D" w:rsidRDefault="00950136" w:rsidP="00F61735">
      <w:pPr>
        <w:pStyle w:val="Style111"/>
      </w:pPr>
      <w:r w:rsidRPr="009F5E89">
        <w:t>.1</w:t>
      </w:r>
      <w:r w:rsidRPr="009F5E89">
        <w:tab/>
      </w:r>
      <w:r w:rsidRPr="00603B6D">
        <w:t>Inst</w:t>
      </w:r>
      <w:r w:rsidR="00C01F86" w:rsidRPr="00603B6D">
        <w:t xml:space="preserve">all </w:t>
      </w:r>
      <w:r w:rsidR="0008567D">
        <w:t>Demountable Partition</w:t>
      </w:r>
      <w:r w:rsidR="00BB5486" w:rsidRPr="00603B6D">
        <w:t xml:space="preserve"> system in accordance with details in the drawings, approved shop drawings, and manufacturer’s published instructions</w:t>
      </w:r>
      <w:r w:rsidRPr="00603B6D">
        <w:t xml:space="preserve"> under manufacturer</w:t>
      </w:r>
      <w:r w:rsidR="005902D8" w:rsidRPr="00603B6D">
        <w:t>’</w:t>
      </w:r>
      <w:r w:rsidRPr="00603B6D">
        <w:t>s approved, direct supervision</w:t>
      </w:r>
      <w:r w:rsidR="00BB5486" w:rsidRPr="00603B6D">
        <w:t xml:space="preserve"> and certified installers</w:t>
      </w:r>
      <w:r w:rsidRPr="00603B6D">
        <w:t xml:space="preserve"> to ensure wall system performance and compatibility with design and specification intent.</w:t>
      </w:r>
    </w:p>
    <w:p w14:paraId="135F0584" w14:textId="1D400230" w:rsidR="00950136" w:rsidRPr="00603B6D" w:rsidRDefault="00950136" w:rsidP="00F61735">
      <w:pPr>
        <w:pStyle w:val="Style111"/>
      </w:pPr>
      <w:r w:rsidRPr="00603B6D">
        <w:t>.</w:t>
      </w:r>
      <w:r w:rsidR="001B71C9">
        <w:t>2</w:t>
      </w:r>
      <w:r w:rsidRPr="00603B6D">
        <w:tab/>
      </w:r>
      <w:r w:rsidR="00BB5486" w:rsidRPr="00603B6D">
        <w:t>Panels shall be installed in a rigid manner, straight and plumb, with horizontal lines level.  Seals shall be installed to prevent light and sound transmission at connections to ceilings, floors, fixed walls, and abutting surfaces.</w:t>
      </w:r>
    </w:p>
    <w:p w14:paraId="3F635A4A" w14:textId="1D7E775A" w:rsidR="00950136" w:rsidRPr="00603B6D" w:rsidRDefault="00950136" w:rsidP="00F61735">
      <w:pPr>
        <w:pStyle w:val="Style111"/>
      </w:pPr>
      <w:r w:rsidRPr="00603B6D">
        <w:t>.</w:t>
      </w:r>
      <w:r w:rsidR="001B71C9">
        <w:t>3</w:t>
      </w:r>
      <w:r w:rsidRPr="00603B6D">
        <w:tab/>
        <w:t xml:space="preserve">Coordinate layout and installation of movable wall system components with other units of work and as directed by the </w:t>
      </w:r>
      <w:r w:rsidR="0078116C" w:rsidRPr="00603B6D">
        <w:t>Contractor</w:t>
      </w:r>
      <w:r w:rsidRPr="00603B6D">
        <w:t>.</w:t>
      </w:r>
    </w:p>
    <w:p w14:paraId="618BB1B5" w14:textId="29472158" w:rsidR="00950136" w:rsidRPr="00603B6D" w:rsidRDefault="00B34428" w:rsidP="00F61735">
      <w:pPr>
        <w:pStyle w:val="Style111"/>
      </w:pPr>
      <w:r w:rsidRPr="00603B6D">
        <w:t>.</w:t>
      </w:r>
      <w:r w:rsidR="001B71C9">
        <w:t>4</w:t>
      </w:r>
      <w:r w:rsidR="00950136" w:rsidRPr="00603B6D">
        <w:tab/>
        <w:t>Install doors plumb and level.</w:t>
      </w:r>
      <w:r w:rsidR="00125304" w:rsidRPr="00603B6D">
        <w:t xml:space="preserve">  Doors and</w:t>
      </w:r>
      <w:r w:rsidR="002668A4" w:rsidRPr="00603B6D">
        <w:t xml:space="preserve"> hardware shall be fitted and adjusted carefully.</w:t>
      </w:r>
    </w:p>
    <w:p w14:paraId="472D4B03" w14:textId="5855F119" w:rsidR="00950136" w:rsidRPr="00603B6D" w:rsidRDefault="00950136" w:rsidP="00F61735">
      <w:pPr>
        <w:pStyle w:val="Style111"/>
      </w:pPr>
      <w:r w:rsidRPr="00603B6D">
        <w:t>.</w:t>
      </w:r>
      <w:r w:rsidR="001B71C9">
        <w:t>5</w:t>
      </w:r>
      <w:r w:rsidRPr="00603B6D">
        <w:tab/>
        <w:t>Install base and ceiling trim</w:t>
      </w:r>
      <w:r w:rsidR="002668A4" w:rsidRPr="00603B6D">
        <w:t>, using the longest lengths possible.  Joints shall be fitted tight. Internal corners shall be mitered.  Bas</w:t>
      </w:r>
      <w:r w:rsidR="00B944F7" w:rsidRPr="00603B6D">
        <w:t>e</w:t>
      </w:r>
      <w:r w:rsidR="002668A4" w:rsidRPr="00603B6D">
        <w:t xml:space="preserve"> shall be </w:t>
      </w:r>
      <w:proofErr w:type="spellStart"/>
      <w:r w:rsidR="002B2A76" w:rsidRPr="00603B6D">
        <w:t>s</w:t>
      </w:r>
      <w:r w:rsidR="002668A4" w:rsidRPr="00603B6D">
        <w:t>cribed</w:t>
      </w:r>
      <w:proofErr w:type="spellEnd"/>
      <w:r w:rsidR="002668A4" w:rsidRPr="00603B6D">
        <w:t xml:space="preserve"> to fit door frames and other obstructions.  Partition base shall snap on</w:t>
      </w:r>
      <w:r w:rsidR="0060525F">
        <w:t xml:space="preserve"> securely</w:t>
      </w:r>
      <w:r w:rsidR="002668A4" w:rsidRPr="00603B6D">
        <w:t>.</w:t>
      </w:r>
    </w:p>
    <w:p w14:paraId="2FA39F43" w14:textId="085BF04D" w:rsidR="00950136" w:rsidRPr="00603B6D" w:rsidRDefault="00950136" w:rsidP="00F61735">
      <w:pPr>
        <w:pStyle w:val="Style111"/>
      </w:pPr>
      <w:r w:rsidRPr="00603B6D">
        <w:t>.</w:t>
      </w:r>
      <w:r w:rsidR="001B71C9">
        <w:t>6</w:t>
      </w:r>
      <w:r w:rsidR="00F61735" w:rsidRPr="00603B6D">
        <w:tab/>
      </w:r>
      <w:r w:rsidRPr="00603B6D">
        <w:t>Install power and communication systems in strict accordance with the manufacturer</w:t>
      </w:r>
      <w:r w:rsidR="005A254D" w:rsidRPr="00603B6D">
        <w:t>’</w:t>
      </w:r>
      <w:r w:rsidRPr="00603B6D">
        <w:t>s recommendations and as indicated on the reviewed shop drawings</w:t>
      </w:r>
      <w:r w:rsidR="00B34428" w:rsidRPr="00603B6D">
        <w:t xml:space="preserve"> and applicable codes</w:t>
      </w:r>
      <w:r w:rsidRPr="00603B6D">
        <w:t>.</w:t>
      </w:r>
    </w:p>
    <w:p w14:paraId="332199C5" w14:textId="77777777" w:rsidR="00950136" w:rsidRPr="00603B6D" w:rsidRDefault="006905D2" w:rsidP="00F61735">
      <w:pPr>
        <w:pStyle w:val="Style11"/>
      </w:pPr>
      <w:r w:rsidRPr="00603B6D">
        <w:t>3.4</w:t>
      </w:r>
      <w:r w:rsidR="00950136" w:rsidRPr="00603B6D">
        <w:tab/>
      </w:r>
      <w:r w:rsidR="002668A4" w:rsidRPr="00603B6D">
        <w:t>Adjustments</w:t>
      </w:r>
    </w:p>
    <w:p w14:paraId="2B14D889" w14:textId="77777777" w:rsidR="00B34428" w:rsidRPr="00B86251" w:rsidRDefault="00950136" w:rsidP="00F61735">
      <w:pPr>
        <w:pStyle w:val="Style111"/>
      </w:pPr>
      <w:r w:rsidRPr="00603B6D">
        <w:t>.1</w:t>
      </w:r>
      <w:r w:rsidRPr="00603B6D">
        <w:tab/>
      </w:r>
      <w:r w:rsidR="00B34428" w:rsidRPr="00603B6D">
        <w:t>Damaged partition finish and components, damaged floors, walls, ceiling shall be repaired to the original condition</w:t>
      </w:r>
      <w:r w:rsidR="00125304" w:rsidRPr="00603B6D">
        <w:t>,</w:t>
      </w:r>
      <w:r w:rsidR="00B34428" w:rsidRPr="00603B6D">
        <w:t xml:space="preserve"> or replace</w:t>
      </w:r>
      <w:r w:rsidR="00DD4CE9" w:rsidRPr="00603B6D">
        <w:t xml:space="preserve"> damaged components with new to match</w:t>
      </w:r>
      <w:r w:rsidR="00B34428" w:rsidRPr="00603B6D">
        <w:t>.</w:t>
      </w:r>
    </w:p>
    <w:p w14:paraId="59C3BB90" w14:textId="77777777" w:rsidR="00950136" w:rsidRPr="00B86251" w:rsidRDefault="00950136" w:rsidP="00F61735">
      <w:pPr>
        <w:pStyle w:val="Style111"/>
      </w:pPr>
      <w:r w:rsidRPr="00B86251">
        <w:t>.2</w:t>
      </w:r>
      <w:r w:rsidRPr="00B86251">
        <w:tab/>
        <w:t>Touch up minor scratches to match factory finish.</w:t>
      </w:r>
    </w:p>
    <w:p w14:paraId="44FF5B34" w14:textId="77777777" w:rsidR="00950136" w:rsidRDefault="00950136" w:rsidP="00F61735">
      <w:pPr>
        <w:pStyle w:val="Style111"/>
      </w:pPr>
      <w:r w:rsidRPr="00B86251">
        <w:t>.3</w:t>
      </w:r>
      <w:r w:rsidRPr="00B86251">
        <w:tab/>
        <w:t>Adjust doors to operate smoothly.</w:t>
      </w:r>
    </w:p>
    <w:p w14:paraId="135AB635" w14:textId="77777777" w:rsidR="00603B6D" w:rsidRDefault="00603B6D" w:rsidP="00F61735">
      <w:pPr>
        <w:pStyle w:val="Style111"/>
      </w:pPr>
    </w:p>
    <w:p w14:paraId="1A0CBA57" w14:textId="77777777" w:rsidR="00603B6D" w:rsidRPr="004025BB" w:rsidRDefault="00603B6D" w:rsidP="00324072">
      <w:pPr>
        <w:pStyle w:val="Style111"/>
        <w:ind w:left="-90" w:right="-450" w:firstLine="0"/>
        <w:rPr>
          <w:b/>
          <w:i/>
          <w:sz w:val="22"/>
          <w:szCs w:val="22"/>
        </w:rPr>
      </w:pPr>
      <w:r w:rsidRPr="004025BB">
        <w:rPr>
          <w:b/>
          <w:i/>
          <w:noProof/>
          <w:sz w:val="22"/>
          <w:szCs w:val="22"/>
          <w:lang w:val="en-CA" w:eastAsia="en-CA"/>
        </w:rPr>
        <w:t>SPEC NOTE:  Specify requirements for VOC limits for cleaning/ maintenance materials in 3.5.1.</w:t>
      </w:r>
    </w:p>
    <w:p w14:paraId="75556016" w14:textId="77777777" w:rsidR="002668A4" w:rsidRPr="009F5E89" w:rsidRDefault="006905D2" w:rsidP="00F61735">
      <w:pPr>
        <w:pStyle w:val="Style11"/>
      </w:pPr>
      <w:r>
        <w:lastRenderedPageBreak/>
        <w:t>3.5</w:t>
      </w:r>
      <w:r w:rsidR="002668A4" w:rsidRPr="009F5E89">
        <w:tab/>
        <w:t>cleaning</w:t>
      </w:r>
    </w:p>
    <w:p w14:paraId="67542CF1" w14:textId="77777777" w:rsidR="002668A4" w:rsidRPr="009F5E89" w:rsidRDefault="002668A4" w:rsidP="00F61735">
      <w:pPr>
        <w:pStyle w:val="Style111"/>
      </w:pPr>
      <w:r w:rsidRPr="009F5E89">
        <w:t>.1</w:t>
      </w:r>
      <w:r w:rsidRPr="009F5E89">
        <w:tab/>
        <w:t xml:space="preserve">Upon completion of installation, partition components and finishes shall be cleaned in accordance with partition manufacturer’s recommendations.  Alkaline or abrasive agents shall not be used.  </w:t>
      </w:r>
      <w:r w:rsidR="00E94200">
        <w:t xml:space="preserve">Cleaning materials to have maximum </w:t>
      </w:r>
      <w:r w:rsidR="00E94200" w:rsidRPr="00603B6D">
        <w:t xml:space="preserve">VOC content limit of </w:t>
      </w:r>
      <w:r w:rsidR="00603B6D">
        <w:t>[</w:t>
      </w:r>
      <w:r w:rsidR="00E94200" w:rsidRPr="00603B6D">
        <w:t>50 g/l.</w:t>
      </w:r>
      <w:r w:rsidR="00603B6D">
        <w:t xml:space="preserve">] </w:t>
      </w:r>
      <w:r w:rsidRPr="009F5E89">
        <w:t>Precautions to avoid scratching or marring partition finish surfaces shall be exer</w:t>
      </w:r>
      <w:r w:rsidR="005A254D" w:rsidRPr="009F5E89">
        <w:t>c</w:t>
      </w:r>
      <w:r w:rsidRPr="009F5E89">
        <w:t>ised.</w:t>
      </w:r>
    </w:p>
    <w:p w14:paraId="234D0A9F" w14:textId="77777777" w:rsidR="00AD6843" w:rsidRPr="009F5E89" w:rsidRDefault="00AD6843" w:rsidP="00F61735">
      <w:pPr>
        <w:pStyle w:val="Style111"/>
      </w:pPr>
      <w:r w:rsidRPr="009F5E89">
        <w:t>.2</w:t>
      </w:r>
      <w:r w:rsidRPr="009F5E89">
        <w:tab/>
        <w:t>Remove all packaging</w:t>
      </w:r>
      <w:r w:rsidR="008347B8" w:rsidRPr="009F5E89">
        <w:t>, trash, crates</w:t>
      </w:r>
      <w:r w:rsidRPr="009F5E89">
        <w:t xml:space="preserve"> and cartons from site, and provide a general clean up </w:t>
      </w:r>
      <w:r w:rsidR="008347B8" w:rsidRPr="009F5E89">
        <w:t xml:space="preserve">(vacuum) </w:t>
      </w:r>
      <w:r w:rsidRPr="009F5E89">
        <w:t>at site where work was conducted.</w:t>
      </w:r>
    </w:p>
    <w:p w14:paraId="5D9D2CE8" w14:textId="77777777" w:rsidR="004025BB" w:rsidRDefault="004025BB" w:rsidP="008F01F3">
      <w:pPr>
        <w:pStyle w:val="Style11"/>
        <w:ind w:firstLine="0"/>
      </w:pPr>
    </w:p>
    <w:p w14:paraId="71D0B47E" w14:textId="77777777" w:rsidR="004025BB" w:rsidRDefault="004025BB" w:rsidP="008F01F3">
      <w:pPr>
        <w:pStyle w:val="Style11"/>
        <w:ind w:firstLine="0"/>
      </w:pPr>
    </w:p>
    <w:p w14:paraId="6EA93B69" w14:textId="77777777" w:rsidR="00950136" w:rsidRPr="008F01F3" w:rsidRDefault="00950136" w:rsidP="008F01F3">
      <w:pPr>
        <w:pStyle w:val="Style11"/>
        <w:ind w:firstLine="0"/>
      </w:pPr>
      <w:r w:rsidRPr="009F5E89">
        <w:t>END OF SECTION</w:t>
      </w:r>
    </w:p>
    <w:sectPr w:rsidR="00950136" w:rsidRPr="008F01F3">
      <w:headerReference w:type="default" r:id="rId11"/>
      <w:footerReference w:type="even" r:id="rId12"/>
      <w:footerReference w:type="default" r:id="rId13"/>
      <w:footerReference w:type="first" r:id="rId14"/>
      <w:footnotePr>
        <w:numFmt w:val="lowerRoman"/>
      </w:footnotePr>
      <w:endnotePr>
        <w:numFmt w:val="decimal"/>
      </w:endnotePr>
      <w:pgSz w:w="12240" w:h="15840"/>
      <w:pgMar w:top="720" w:right="1080" w:bottom="720" w:left="108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2E479" w14:textId="77777777" w:rsidR="00F85052" w:rsidRDefault="00F85052">
      <w:r>
        <w:separator/>
      </w:r>
    </w:p>
  </w:endnote>
  <w:endnote w:type="continuationSeparator" w:id="0">
    <w:p w14:paraId="1EF96D58" w14:textId="77777777" w:rsidR="00F85052" w:rsidRDefault="00F8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E1E8" w14:textId="42A4B76F" w:rsidR="00AF251C" w:rsidRDefault="007A252C">
    <w:pPr>
      <w:pStyle w:val="Footer"/>
    </w:pPr>
    <w:r>
      <w:rPr>
        <w:noProof/>
      </w:rPr>
      <mc:AlternateContent>
        <mc:Choice Requires="wps">
          <w:drawing>
            <wp:anchor distT="0" distB="0" distL="0" distR="0" simplePos="0" relativeHeight="251659264" behindDoc="0" locked="0" layoutInCell="1" allowOverlap="1" wp14:anchorId="441DFC1C" wp14:editId="5279AB8F">
              <wp:simplePos x="635" y="635"/>
              <wp:positionH relativeFrom="page">
                <wp:align>left</wp:align>
              </wp:positionH>
              <wp:positionV relativeFrom="page">
                <wp:align>bottom</wp:align>
              </wp:positionV>
              <wp:extent cx="443865" cy="443865"/>
              <wp:effectExtent l="0" t="0" r="2540" b="0"/>
              <wp:wrapNone/>
              <wp:docPr id="11" name="Text Box 1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52EBA3" w14:textId="1D268CCE" w:rsidR="007A252C" w:rsidRPr="007A252C" w:rsidRDefault="007A252C" w:rsidP="007A252C">
                          <w:pPr>
                            <w:rPr>
                              <w:rFonts w:ascii="Calibri" w:eastAsia="Calibri" w:hAnsi="Calibri" w:cs="Calibri"/>
                              <w:noProof/>
                              <w:sz w:val="22"/>
                              <w:szCs w:val="22"/>
                            </w:rPr>
                          </w:pPr>
                          <w:r w:rsidRPr="007A252C">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1DFC1C" id="_x0000_t202" coordsize="21600,21600" o:spt="202" path="m,l,21600r21600,l21600,xe">
              <v:stroke joinstyle="miter"/>
              <v:path gradientshapeok="t" o:connecttype="rect"/>
            </v:shapetype>
            <v:shape id="Text Box 11" o:spid="_x0000_s1026" type="#_x0000_t202" alt="Classification: Public"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1952EBA3" w14:textId="1D268CCE" w:rsidR="007A252C" w:rsidRPr="007A252C" w:rsidRDefault="007A252C" w:rsidP="007A252C">
                    <w:pPr>
                      <w:rPr>
                        <w:rFonts w:ascii="Calibri" w:eastAsia="Calibri" w:hAnsi="Calibri" w:cs="Calibri"/>
                        <w:noProof/>
                        <w:sz w:val="22"/>
                        <w:szCs w:val="22"/>
                      </w:rPr>
                    </w:pPr>
                    <w:r w:rsidRPr="007A252C">
                      <w:rPr>
                        <w:rFonts w:ascii="Calibri" w:eastAsia="Calibri" w:hAnsi="Calibri" w:cs="Calibri"/>
                        <w:noProof/>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F85052" w14:paraId="36608FDE" w14:textId="77777777">
      <w:trPr>
        <w:cantSplit/>
      </w:trPr>
      <w:tc>
        <w:tcPr>
          <w:tcW w:w="5130" w:type="dxa"/>
          <w:tcBorders>
            <w:bottom w:val="single" w:sz="6" w:space="0" w:color="auto"/>
          </w:tcBorders>
        </w:tcPr>
        <w:p w14:paraId="5CAD39FD" w14:textId="5F0A4B65" w:rsidR="00F85052" w:rsidRDefault="00F85052">
          <w:pPr>
            <w:pStyle w:val="011"/>
            <w:spacing w:before="40" w:after="40"/>
            <w:ind w:left="0" w:firstLine="0"/>
            <w:rPr>
              <w:rFonts w:ascii="Arial" w:hAnsi="Arial"/>
              <w:sz w:val="16"/>
            </w:rPr>
          </w:pPr>
          <w:r>
            <w:rPr>
              <w:rFonts w:ascii="Arial" w:hAnsi="Arial"/>
              <w:b/>
              <w:sz w:val="20"/>
            </w:rPr>
            <w:t xml:space="preserve">TS </w:t>
          </w:r>
          <w:r>
            <w:rPr>
              <w:rFonts w:ascii="Arial" w:hAnsi="Arial"/>
              <w:sz w:val="16"/>
            </w:rPr>
            <w:t>Technical Specification</w:t>
          </w:r>
        </w:p>
      </w:tc>
      <w:tc>
        <w:tcPr>
          <w:tcW w:w="5030" w:type="dxa"/>
          <w:tcBorders>
            <w:bottom w:val="single" w:sz="6" w:space="0" w:color="auto"/>
          </w:tcBorders>
        </w:tcPr>
        <w:p w14:paraId="7C968B07" w14:textId="77777777" w:rsidR="00F85052" w:rsidRDefault="00F85052">
          <w:pPr>
            <w:pStyle w:val="011"/>
            <w:spacing w:before="40" w:after="40"/>
            <w:ind w:left="-80" w:firstLine="0"/>
            <w:jc w:val="right"/>
            <w:rPr>
              <w:rFonts w:ascii="Arial" w:hAnsi="Arial"/>
              <w:b/>
              <w:sz w:val="20"/>
            </w:rPr>
          </w:pPr>
        </w:p>
      </w:tc>
    </w:tr>
    <w:tr w:rsidR="00F85052" w14:paraId="0FE72469" w14:textId="77777777">
      <w:trPr>
        <w:cantSplit/>
      </w:trPr>
      <w:tc>
        <w:tcPr>
          <w:tcW w:w="5130" w:type="dxa"/>
        </w:tcPr>
        <w:p w14:paraId="317C0919" w14:textId="09F44AEE" w:rsidR="00F85052" w:rsidRDefault="00F85052">
          <w:pPr>
            <w:pStyle w:val="011"/>
            <w:spacing w:before="40"/>
            <w:ind w:left="0" w:firstLine="0"/>
            <w:rPr>
              <w:rFonts w:ascii="Arial" w:hAnsi="Arial"/>
              <w:sz w:val="16"/>
            </w:rPr>
          </w:pPr>
          <w:r>
            <w:rPr>
              <w:rFonts w:ascii="Arial" w:hAnsi="Arial"/>
              <w:sz w:val="16"/>
            </w:rPr>
            <w:t>Alberta Infrastructure</w:t>
          </w:r>
        </w:p>
        <w:p w14:paraId="7E75C890" w14:textId="77777777" w:rsidR="00F85052" w:rsidRDefault="00F85052">
          <w:pPr>
            <w:pStyle w:val="011"/>
            <w:spacing w:before="40"/>
            <w:ind w:left="0" w:firstLine="0"/>
            <w:rPr>
              <w:rFonts w:ascii="Arial" w:hAnsi="Arial"/>
              <w:sz w:val="16"/>
            </w:rPr>
          </w:pPr>
          <w:r>
            <w:rPr>
              <w:rFonts w:ascii="Arial" w:hAnsi="Arial"/>
              <w:sz w:val="16"/>
            </w:rPr>
            <w:t>Technical Specification System</w:t>
          </w:r>
        </w:p>
      </w:tc>
      <w:tc>
        <w:tcPr>
          <w:tcW w:w="5030" w:type="dxa"/>
        </w:tcPr>
        <w:p w14:paraId="079C3D45" w14:textId="77777777" w:rsidR="00F85052" w:rsidRDefault="00F85052">
          <w:pPr>
            <w:pStyle w:val="011"/>
            <w:spacing w:before="40"/>
            <w:ind w:left="-80" w:right="10" w:firstLine="0"/>
            <w:jc w:val="right"/>
            <w:rPr>
              <w:rFonts w:ascii="Arial" w:hAnsi="Arial"/>
              <w:sz w:val="16"/>
            </w:rPr>
          </w:pPr>
          <w:r>
            <w:rPr>
              <w:rFonts w:ascii="Arial" w:hAnsi="Arial"/>
              <w:sz w:val="16"/>
            </w:rPr>
            <w:t>Page 0</w:t>
          </w:r>
        </w:p>
      </w:tc>
    </w:tr>
  </w:tbl>
  <w:p w14:paraId="316C874B" w14:textId="28FB4067" w:rsidR="00F85052" w:rsidRDefault="00BE0C58">
    <w:pPr>
      <w:pStyle w:val="Footer"/>
      <w:tabs>
        <w:tab w:val="clear" w:pos="5040"/>
      </w:tabs>
      <w:jc w:val="left"/>
      <w:rPr>
        <w:rFonts w:ascii="Arial" w:hAnsi="Arial"/>
        <w:sz w:val="8"/>
      </w:rPr>
    </w:pPr>
    <w:r>
      <w:rPr>
        <w:rFonts w:ascii="Arial" w:hAnsi="Arial"/>
        <w:b/>
        <w:noProof/>
        <w:sz w:val="20"/>
      </w:rPr>
      <mc:AlternateContent>
        <mc:Choice Requires="wps">
          <w:drawing>
            <wp:anchor distT="0" distB="0" distL="0" distR="0" simplePos="0" relativeHeight="251657728" behindDoc="0" locked="0" layoutInCell="1" allowOverlap="1" wp14:anchorId="73578D4C" wp14:editId="667BB9E1">
              <wp:simplePos x="0" y="0"/>
              <wp:positionH relativeFrom="page">
                <wp:posOffset>685104</wp:posOffset>
              </wp:positionH>
              <wp:positionV relativeFrom="page">
                <wp:posOffset>9578018</wp:posOffset>
              </wp:positionV>
              <wp:extent cx="443865" cy="443865"/>
              <wp:effectExtent l="0" t="0" r="2540" b="0"/>
              <wp:wrapNone/>
              <wp:docPr id="12" name="Text Box 1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12B174" w14:textId="0C2E9832" w:rsidR="007A252C" w:rsidRPr="007A252C" w:rsidRDefault="007A252C" w:rsidP="007A252C">
                          <w:pPr>
                            <w:rPr>
                              <w:rFonts w:ascii="Calibri" w:eastAsia="Calibri" w:hAnsi="Calibri" w:cs="Calibri"/>
                              <w:noProof/>
                              <w:sz w:val="22"/>
                              <w:szCs w:val="22"/>
                            </w:rPr>
                          </w:pPr>
                          <w:r w:rsidRPr="007A252C">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578D4C" id="_x0000_t202" coordsize="21600,21600" o:spt="202" path="m,l,21600r21600,l21600,xe">
              <v:stroke joinstyle="miter"/>
              <v:path gradientshapeok="t" o:connecttype="rect"/>
            </v:shapetype>
            <v:shape id="Text Box 12" o:spid="_x0000_s1027" type="#_x0000_t202" alt="Classification: Public" style="position:absolute;margin-left:53.95pt;margin-top:754.15pt;width:34.95pt;height:34.95pt;z-index:251657728;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" filled="f" stroked="f">
              <v:textbox style="mso-fit-shape-to-text:t" inset="20pt,0,0,15pt">
                <w:txbxContent>
                  <w:p w14:paraId="7412B174" w14:textId="0C2E9832" w:rsidR="007A252C" w:rsidRPr="007A252C" w:rsidRDefault="007A252C" w:rsidP="007A252C">
                    <w:pPr>
                      <w:rPr>
                        <w:rFonts w:ascii="Calibri" w:eastAsia="Calibri" w:hAnsi="Calibri" w:cs="Calibri"/>
                        <w:noProof/>
                        <w:sz w:val="22"/>
                        <w:szCs w:val="22"/>
                      </w:rPr>
                    </w:pPr>
                    <w:r w:rsidRPr="007A252C">
                      <w:rPr>
                        <w:rFonts w:ascii="Calibri" w:eastAsia="Calibri" w:hAnsi="Calibri" w:cs="Calibri"/>
                        <w:noProof/>
                        <w:sz w:val="22"/>
                        <w:szCs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8D15" w14:textId="65EF36F5" w:rsidR="00AF251C" w:rsidRDefault="007A252C">
    <w:pPr>
      <w:pStyle w:val="Footer"/>
    </w:pPr>
    <w:r>
      <w:rPr>
        <w:noProof/>
      </w:rPr>
      <mc:AlternateContent>
        <mc:Choice Requires="wps">
          <w:drawing>
            <wp:anchor distT="0" distB="0" distL="0" distR="0" simplePos="0" relativeHeight="251658240" behindDoc="0" locked="0" layoutInCell="1" allowOverlap="1" wp14:anchorId="251C4B05" wp14:editId="5F1710A9">
              <wp:simplePos x="635" y="635"/>
              <wp:positionH relativeFrom="page">
                <wp:align>left</wp:align>
              </wp:positionH>
              <wp:positionV relativeFrom="page">
                <wp:align>bottom</wp:align>
              </wp:positionV>
              <wp:extent cx="443865" cy="443865"/>
              <wp:effectExtent l="0" t="0" r="2540" b="0"/>
              <wp:wrapNone/>
              <wp:docPr id="10" name="Text Box 10"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1E535B" w14:textId="2870B210" w:rsidR="007A252C" w:rsidRPr="007A252C" w:rsidRDefault="007A252C" w:rsidP="007A252C">
                          <w:pPr>
                            <w:rPr>
                              <w:rFonts w:ascii="Calibri" w:eastAsia="Calibri" w:hAnsi="Calibri" w:cs="Calibri"/>
                              <w:noProof/>
                              <w:sz w:val="22"/>
                              <w:szCs w:val="22"/>
                            </w:rPr>
                          </w:pPr>
                          <w:r w:rsidRPr="007A252C">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1C4B05" id="_x0000_t202" coordsize="21600,21600" o:spt="202" path="m,l,21600r21600,l21600,xe">
              <v:stroke joinstyle="miter"/>
              <v:path gradientshapeok="t" o:connecttype="rect"/>
            </v:shapetype>
            <v:shape id="Text Box 10" o:spid="_x0000_s1028" type="#_x0000_t202" alt="Classification: Public"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A1E535B" w14:textId="2870B210" w:rsidR="007A252C" w:rsidRPr="007A252C" w:rsidRDefault="007A252C" w:rsidP="007A252C">
                    <w:pPr>
                      <w:rPr>
                        <w:rFonts w:ascii="Calibri" w:eastAsia="Calibri" w:hAnsi="Calibri" w:cs="Calibri"/>
                        <w:noProof/>
                        <w:sz w:val="22"/>
                        <w:szCs w:val="22"/>
                      </w:rPr>
                    </w:pPr>
                    <w:r w:rsidRPr="007A252C">
                      <w:rPr>
                        <w:rFonts w:ascii="Calibri" w:eastAsia="Calibri" w:hAnsi="Calibri" w:cs="Calibri"/>
                        <w:noProof/>
                        <w:sz w:val="22"/>
                        <w:szCs w:val="22"/>
                      </w:rPr>
                      <w:t>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C5F2E" w14:textId="2D72A53E" w:rsidR="00AF251C" w:rsidRDefault="007A252C">
    <w:pPr>
      <w:pStyle w:val="Footer"/>
    </w:pPr>
    <w:r>
      <w:rPr>
        <w:noProof/>
      </w:rPr>
      <mc:AlternateContent>
        <mc:Choice Requires="wps">
          <w:drawing>
            <wp:anchor distT="0" distB="0" distL="0" distR="0" simplePos="0" relativeHeight="251662336" behindDoc="0" locked="0" layoutInCell="1" allowOverlap="1" wp14:anchorId="223A0CE6" wp14:editId="32E3B95E">
              <wp:simplePos x="635" y="635"/>
              <wp:positionH relativeFrom="page">
                <wp:align>left</wp:align>
              </wp:positionH>
              <wp:positionV relativeFrom="page">
                <wp:align>bottom</wp:align>
              </wp:positionV>
              <wp:extent cx="443865" cy="443865"/>
              <wp:effectExtent l="0" t="0" r="2540" b="0"/>
              <wp:wrapNone/>
              <wp:docPr id="14" name="Text Box 1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833E40" w14:textId="64F7E781" w:rsidR="007A252C" w:rsidRPr="007A252C" w:rsidRDefault="007A252C" w:rsidP="007A252C">
                          <w:pPr>
                            <w:rPr>
                              <w:rFonts w:ascii="Calibri" w:eastAsia="Calibri" w:hAnsi="Calibri" w:cs="Calibri"/>
                              <w:noProof/>
                              <w:sz w:val="22"/>
                              <w:szCs w:val="22"/>
                            </w:rPr>
                          </w:pPr>
                          <w:r w:rsidRPr="007A252C">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3A0CE6" id="_x0000_t202" coordsize="21600,21600" o:spt="202" path="m,l,21600r21600,l21600,xe">
              <v:stroke joinstyle="miter"/>
              <v:path gradientshapeok="t" o:connecttype="rect"/>
            </v:shapetype>
            <v:shape id="Text Box 14" o:spid="_x0000_s1029" type="#_x0000_t202" alt="Classification: Public"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2B833E40" w14:textId="64F7E781" w:rsidR="007A252C" w:rsidRPr="007A252C" w:rsidRDefault="007A252C" w:rsidP="007A252C">
                    <w:pPr>
                      <w:rPr>
                        <w:rFonts w:ascii="Calibri" w:eastAsia="Calibri" w:hAnsi="Calibri" w:cs="Calibri"/>
                        <w:noProof/>
                        <w:sz w:val="22"/>
                        <w:szCs w:val="22"/>
                      </w:rPr>
                    </w:pPr>
                    <w:r w:rsidRPr="007A252C">
                      <w:rPr>
                        <w:rFonts w:ascii="Calibri" w:eastAsia="Calibri" w:hAnsi="Calibri" w:cs="Calibri"/>
                        <w:noProof/>
                        <w:sz w:val="22"/>
                        <w:szCs w:val="22"/>
                      </w:rPr>
                      <w:t>Classification: Public</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F85052" w14:paraId="2FAEC1C5" w14:textId="77777777">
      <w:trPr>
        <w:cantSplit/>
      </w:trPr>
      <w:tc>
        <w:tcPr>
          <w:tcW w:w="5130" w:type="dxa"/>
          <w:tcBorders>
            <w:bottom w:val="single" w:sz="6" w:space="0" w:color="auto"/>
          </w:tcBorders>
        </w:tcPr>
        <w:p w14:paraId="4BD2F487" w14:textId="50EF512C" w:rsidR="00F85052" w:rsidRDefault="00F85052">
          <w:pPr>
            <w:pStyle w:val="011"/>
            <w:spacing w:before="40" w:after="40"/>
            <w:ind w:left="0" w:firstLine="0"/>
            <w:rPr>
              <w:rFonts w:ascii="Arial" w:hAnsi="Arial"/>
              <w:sz w:val="16"/>
            </w:rPr>
          </w:pPr>
        </w:p>
      </w:tc>
      <w:tc>
        <w:tcPr>
          <w:tcW w:w="5030" w:type="dxa"/>
          <w:tcBorders>
            <w:bottom w:val="single" w:sz="6" w:space="0" w:color="auto"/>
          </w:tcBorders>
        </w:tcPr>
        <w:p w14:paraId="76FBA9D2" w14:textId="77777777" w:rsidR="00F85052" w:rsidRDefault="00F85052">
          <w:pPr>
            <w:pStyle w:val="011"/>
            <w:spacing w:before="40" w:after="40"/>
            <w:ind w:left="-80" w:firstLine="0"/>
            <w:jc w:val="right"/>
            <w:rPr>
              <w:rFonts w:ascii="Arial" w:hAnsi="Arial"/>
              <w:b/>
              <w:sz w:val="20"/>
            </w:rPr>
          </w:pPr>
        </w:p>
      </w:tc>
    </w:tr>
    <w:tr w:rsidR="00F85052" w14:paraId="02767DEF" w14:textId="77777777">
      <w:trPr>
        <w:cantSplit/>
      </w:trPr>
      <w:tc>
        <w:tcPr>
          <w:tcW w:w="5130" w:type="dxa"/>
        </w:tcPr>
        <w:p w14:paraId="5E4C6C5F" w14:textId="399D7CA4" w:rsidR="00F85052" w:rsidRPr="00A25E65" w:rsidRDefault="00F85052">
          <w:pPr>
            <w:pStyle w:val="011"/>
            <w:spacing w:before="40"/>
            <w:ind w:left="0" w:firstLine="0"/>
            <w:rPr>
              <w:rFonts w:ascii="Arial" w:hAnsi="Arial"/>
              <w:sz w:val="12"/>
              <w:szCs w:val="12"/>
            </w:rPr>
          </w:pPr>
          <w:r w:rsidRPr="00A25E65">
            <w:rPr>
              <w:rFonts w:ascii="Arial" w:hAnsi="Arial"/>
              <w:sz w:val="12"/>
              <w:szCs w:val="12"/>
            </w:rPr>
            <w:t>20</w:t>
          </w:r>
          <w:r w:rsidR="000453C6">
            <w:rPr>
              <w:rFonts w:ascii="Arial" w:hAnsi="Arial"/>
              <w:sz w:val="12"/>
              <w:szCs w:val="12"/>
            </w:rPr>
            <w:t>24</w:t>
          </w:r>
          <w:r w:rsidRPr="00A25E65">
            <w:rPr>
              <w:rFonts w:ascii="Arial" w:hAnsi="Arial"/>
              <w:sz w:val="12"/>
              <w:szCs w:val="12"/>
            </w:rPr>
            <w:t>-</w:t>
          </w:r>
          <w:r w:rsidR="000453C6">
            <w:rPr>
              <w:rFonts w:ascii="Arial" w:hAnsi="Arial"/>
              <w:sz w:val="12"/>
              <w:szCs w:val="12"/>
            </w:rPr>
            <w:t>08</w:t>
          </w:r>
          <w:r w:rsidRPr="00A25E65">
            <w:rPr>
              <w:rFonts w:ascii="Arial" w:hAnsi="Arial"/>
              <w:sz w:val="12"/>
              <w:szCs w:val="12"/>
            </w:rPr>
            <w:t>-</w:t>
          </w:r>
          <w:r w:rsidR="000453C6">
            <w:rPr>
              <w:rFonts w:ascii="Arial" w:hAnsi="Arial"/>
              <w:sz w:val="12"/>
              <w:szCs w:val="12"/>
            </w:rPr>
            <w:t>16</w:t>
          </w:r>
          <w:r w:rsidRPr="00A25E65">
            <w:rPr>
              <w:rFonts w:ascii="Arial" w:hAnsi="Arial"/>
              <w:sz w:val="12"/>
              <w:szCs w:val="12"/>
            </w:rPr>
            <w:t xml:space="preserve"> TS Version</w:t>
          </w:r>
        </w:p>
      </w:tc>
      <w:tc>
        <w:tcPr>
          <w:tcW w:w="5030" w:type="dxa"/>
        </w:tcPr>
        <w:p w14:paraId="34E64F21" w14:textId="77777777" w:rsidR="00F85052" w:rsidRDefault="00F85052">
          <w:pPr>
            <w:pStyle w:val="011"/>
            <w:spacing w:before="40"/>
            <w:ind w:left="-80" w:right="10" w:firstLine="0"/>
            <w:jc w:val="right"/>
            <w:rPr>
              <w:rFonts w:ascii="Arial" w:hAnsi="Arial"/>
              <w:sz w:val="16"/>
            </w:rPr>
          </w:pPr>
        </w:p>
      </w:tc>
    </w:tr>
  </w:tbl>
  <w:p w14:paraId="16C9DE3E" w14:textId="0809F827" w:rsidR="00F85052" w:rsidRDefault="00BE0C58">
    <w:pPr>
      <w:pStyle w:val="Footer"/>
      <w:tabs>
        <w:tab w:val="clear" w:pos="5040"/>
      </w:tabs>
      <w:jc w:val="left"/>
      <w:rPr>
        <w:rFonts w:ascii="Arial" w:hAnsi="Arial"/>
        <w:sz w:val="8"/>
      </w:rPr>
    </w:pPr>
    <w:r>
      <w:rPr>
        <w:rFonts w:ascii="Arial" w:hAnsi="Arial"/>
        <w:noProof/>
        <w:sz w:val="16"/>
      </w:rPr>
      <mc:AlternateContent>
        <mc:Choice Requires="wps">
          <w:drawing>
            <wp:anchor distT="0" distB="0" distL="0" distR="0" simplePos="0" relativeHeight="251658752" behindDoc="0" locked="0" layoutInCell="1" allowOverlap="1" wp14:anchorId="218E8006" wp14:editId="246CF581">
              <wp:simplePos x="0" y="0"/>
              <wp:positionH relativeFrom="page">
                <wp:posOffset>697630</wp:posOffset>
              </wp:positionH>
              <wp:positionV relativeFrom="page">
                <wp:posOffset>9682680</wp:posOffset>
              </wp:positionV>
              <wp:extent cx="443865" cy="443865"/>
              <wp:effectExtent l="0" t="0" r="2540" b="0"/>
              <wp:wrapNone/>
              <wp:docPr id="15" name="Text Box 1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2EBCB0" w14:textId="33095A52" w:rsidR="007A252C" w:rsidRPr="007A252C" w:rsidRDefault="007A252C" w:rsidP="007A252C">
                          <w:pPr>
                            <w:rPr>
                              <w:rFonts w:ascii="Calibri" w:eastAsia="Calibri" w:hAnsi="Calibri" w:cs="Calibri"/>
                              <w:noProof/>
                              <w:sz w:val="22"/>
                              <w:szCs w:val="22"/>
                            </w:rPr>
                          </w:pPr>
                          <w:r w:rsidRPr="007A252C">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8E8006" id="_x0000_t202" coordsize="21600,21600" o:spt="202" path="m,l,21600r21600,l21600,xe">
              <v:stroke joinstyle="miter"/>
              <v:path gradientshapeok="t" o:connecttype="rect"/>
            </v:shapetype>
            <v:shape id="Text Box 15" o:spid="_x0000_s1030" type="#_x0000_t202" alt="Classification: Public" style="position:absolute;margin-left:54.95pt;margin-top:762.4pt;width:34.95pt;height:34.95pt;z-index:25165875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" filled="f" stroked="f">
              <v:textbox style="mso-fit-shape-to-text:t" inset="20pt,0,0,15pt">
                <w:txbxContent>
                  <w:p w14:paraId="032EBCB0" w14:textId="33095A52" w:rsidR="007A252C" w:rsidRPr="007A252C" w:rsidRDefault="007A252C" w:rsidP="007A252C">
                    <w:pPr>
                      <w:rPr>
                        <w:rFonts w:ascii="Calibri" w:eastAsia="Calibri" w:hAnsi="Calibri" w:cs="Calibri"/>
                        <w:noProof/>
                        <w:sz w:val="22"/>
                        <w:szCs w:val="22"/>
                      </w:rPr>
                    </w:pPr>
                    <w:r w:rsidRPr="007A252C">
                      <w:rPr>
                        <w:rFonts w:ascii="Calibri" w:eastAsia="Calibri" w:hAnsi="Calibri" w:cs="Calibri"/>
                        <w:noProof/>
                        <w:sz w:val="22"/>
                        <w:szCs w:val="22"/>
                      </w:rPr>
                      <w:t>Classification: 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383A4" w14:textId="690A7735" w:rsidR="00AF251C" w:rsidRDefault="007A252C">
    <w:pPr>
      <w:pStyle w:val="Footer"/>
    </w:pPr>
    <w:r>
      <w:rPr>
        <w:noProof/>
      </w:rPr>
      <mc:AlternateContent>
        <mc:Choice Requires="wps">
          <w:drawing>
            <wp:anchor distT="0" distB="0" distL="0" distR="0" simplePos="0" relativeHeight="251661312" behindDoc="0" locked="0" layoutInCell="1" allowOverlap="1" wp14:anchorId="518C20EB" wp14:editId="06500669">
              <wp:simplePos x="635" y="635"/>
              <wp:positionH relativeFrom="page">
                <wp:align>left</wp:align>
              </wp:positionH>
              <wp:positionV relativeFrom="page">
                <wp:align>bottom</wp:align>
              </wp:positionV>
              <wp:extent cx="443865" cy="443865"/>
              <wp:effectExtent l="0" t="0" r="2540" b="0"/>
              <wp:wrapNone/>
              <wp:docPr id="13" name="Text Box 1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A52292" w14:textId="152C42AA" w:rsidR="007A252C" w:rsidRPr="007A252C" w:rsidRDefault="007A252C" w:rsidP="007A252C">
                          <w:pPr>
                            <w:rPr>
                              <w:rFonts w:ascii="Calibri" w:eastAsia="Calibri" w:hAnsi="Calibri" w:cs="Calibri"/>
                              <w:noProof/>
                              <w:sz w:val="22"/>
                              <w:szCs w:val="22"/>
                            </w:rPr>
                          </w:pPr>
                          <w:r w:rsidRPr="007A252C">
                            <w:rPr>
                              <w:rFonts w:ascii="Calibri" w:eastAsia="Calibri" w:hAnsi="Calibri" w:cs="Calibri"/>
                              <w:noProof/>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8C20EB" id="_x0000_t202" coordsize="21600,21600" o:spt="202" path="m,l,21600r21600,l21600,xe">
              <v:stroke joinstyle="miter"/>
              <v:path gradientshapeok="t" o:connecttype="rect"/>
            </v:shapetype>
            <v:shape id="Text Box 13" o:spid="_x0000_s1031" type="#_x0000_t202" alt="Classification: Public"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7A52292" w14:textId="152C42AA" w:rsidR="007A252C" w:rsidRPr="007A252C" w:rsidRDefault="007A252C" w:rsidP="007A252C">
                    <w:pPr>
                      <w:rPr>
                        <w:rFonts w:ascii="Calibri" w:eastAsia="Calibri" w:hAnsi="Calibri" w:cs="Calibri"/>
                        <w:noProof/>
                        <w:sz w:val="22"/>
                        <w:szCs w:val="22"/>
                      </w:rPr>
                    </w:pPr>
                    <w:r w:rsidRPr="007A252C">
                      <w:rPr>
                        <w:rFonts w:ascii="Calibri" w:eastAsia="Calibri" w:hAnsi="Calibri" w:cs="Calibri"/>
                        <w:noProof/>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90BE0" w14:textId="77777777" w:rsidR="00F85052" w:rsidRDefault="00F85052">
      <w:r>
        <w:separator/>
      </w:r>
    </w:p>
  </w:footnote>
  <w:footnote w:type="continuationSeparator" w:id="0">
    <w:p w14:paraId="2EBC709F" w14:textId="77777777" w:rsidR="00F85052" w:rsidRDefault="00F85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Layout w:type="fixed"/>
      <w:tblCellMar>
        <w:left w:w="80" w:type="dxa"/>
        <w:right w:w="80" w:type="dxa"/>
      </w:tblCellMar>
      <w:tblLook w:val="0000" w:firstRow="0" w:lastRow="0" w:firstColumn="0" w:lastColumn="0" w:noHBand="0" w:noVBand="0"/>
    </w:tblPr>
    <w:tblGrid>
      <w:gridCol w:w="10170"/>
    </w:tblGrid>
    <w:tr w:rsidR="00F85052" w:rsidRPr="00546BE2" w14:paraId="525FDE49" w14:textId="77777777" w:rsidTr="00546BE2">
      <w:trPr>
        <w:cantSplit/>
      </w:trPr>
      <w:tc>
        <w:tcPr>
          <w:tcW w:w="10170" w:type="dxa"/>
          <w:tcBorders>
            <w:bottom w:val="single" w:sz="6" w:space="0" w:color="auto"/>
          </w:tcBorders>
        </w:tcPr>
        <w:p w14:paraId="7D9BAFF1" w14:textId="04524629" w:rsidR="00F85052" w:rsidRPr="00546BE2" w:rsidRDefault="00F85052" w:rsidP="00546BE2">
          <w:pPr>
            <w:tabs>
              <w:tab w:val="right" w:pos="9980"/>
            </w:tabs>
            <w:spacing w:before="40"/>
            <w:jc w:val="left"/>
            <w:rPr>
              <w:rFonts w:ascii="Times New Roman" w:hAnsi="Times New Roman"/>
              <w:b/>
            </w:rPr>
          </w:pPr>
          <w:r w:rsidRPr="00546BE2">
            <w:rPr>
              <w:rFonts w:ascii="Times New Roman" w:hAnsi="Times New Roman"/>
              <w:b/>
            </w:rPr>
            <w:tab/>
            <w:t xml:space="preserve">Section </w:t>
          </w:r>
          <w:r>
            <w:rPr>
              <w:rFonts w:ascii="Times New Roman" w:hAnsi="Times New Roman"/>
              <w:b/>
            </w:rPr>
            <w:t>10 22 </w:t>
          </w:r>
          <w:r w:rsidR="00AD4849">
            <w:rPr>
              <w:rFonts w:ascii="Times New Roman" w:hAnsi="Times New Roman"/>
              <w:b/>
            </w:rPr>
            <w:t>19</w:t>
          </w:r>
        </w:p>
        <w:p w14:paraId="58B998DA" w14:textId="4DC6F989" w:rsidR="00F85052" w:rsidRPr="00546BE2" w:rsidRDefault="00F85052" w:rsidP="00546BE2">
          <w:pPr>
            <w:tabs>
              <w:tab w:val="right" w:pos="9980"/>
            </w:tabs>
            <w:jc w:val="left"/>
            <w:rPr>
              <w:rFonts w:ascii="Times New Roman" w:hAnsi="Times New Roman"/>
              <w:b/>
            </w:rPr>
          </w:pPr>
          <w:r w:rsidRPr="00546BE2">
            <w:rPr>
              <w:rFonts w:ascii="Times New Roman" w:hAnsi="Times New Roman"/>
              <w:b/>
            </w:rPr>
            <w:t>Plan N</w:t>
          </w:r>
          <w:r>
            <w:rPr>
              <w:rFonts w:ascii="Times New Roman" w:hAnsi="Times New Roman"/>
              <w:b/>
            </w:rPr>
            <w:t>o: </w:t>
          </w:r>
          <w:r>
            <w:rPr>
              <w:rFonts w:ascii="Times New Roman" w:hAnsi="Times New Roman"/>
              <w:b/>
            </w:rPr>
            <w:tab/>
          </w:r>
          <w:r w:rsidR="00AD4849">
            <w:rPr>
              <w:rFonts w:ascii="Times New Roman" w:hAnsi="Times New Roman"/>
              <w:b/>
            </w:rPr>
            <w:t>Demountable Partitions</w:t>
          </w:r>
        </w:p>
        <w:p w14:paraId="6329B70A" w14:textId="77777777" w:rsidR="00F85052" w:rsidRPr="00546BE2" w:rsidRDefault="00F85052" w:rsidP="00546BE2">
          <w:pPr>
            <w:tabs>
              <w:tab w:val="right" w:pos="9980"/>
            </w:tabs>
            <w:spacing w:after="40"/>
            <w:jc w:val="left"/>
            <w:rPr>
              <w:rFonts w:ascii="Times New Roman" w:hAnsi="Times New Roman"/>
              <w:b/>
            </w:rPr>
          </w:pPr>
          <w:r w:rsidRPr="00546BE2">
            <w:rPr>
              <w:rFonts w:ascii="Times New Roman" w:hAnsi="Times New Roman"/>
              <w:b/>
            </w:rPr>
            <w:t>Project ID: </w:t>
          </w:r>
          <w:r w:rsidRPr="00546BE2">
            <w:rPr>
              <w:rFonts w:ascii="Times New Roman" w:hAnsi="Times New Roman"/>
              <w:b/>
            </w:rPr>
            <w:tab/>
            <w:t xml:space="preserve">Page </w:t>
          </w:r>
          <w:r w:rsidRPr="00546BE2">
            <w:rPr>
              <w:rFonts w:ascii="Times New Roman" w:hAnsi="Times New Roman"/>
              <w:b/>
            </w:rPr>
            <w:fldChar w:fldCharType="begin"/>
          </w:r>
          <w:r w:rsidRPr="00546BE2">
            <w:rPr>
              <w:rFonts w:ascii="Times New Roman" w:hAnsi="Times New Roman"/>
              <w:b/>
            </w:rPr>
            <w:instrText>page \* arabic</w:instrText>
          </w:r>
          <w:r w:rsidRPr="00546BE2">
            <w:rPr>
              <w:rFonts w:ascii="Times New Roman" w:hAnsi="Times New Roman"/>
              <w:b/>
            </w:rPr>
            <w:fldChar w:fldCharType="separate"/>
          </w:r>
          <w:r w:rsidR="004025BB">
            <w:rPr>
              <w:rFonts w:ascii="Times New Roman" w:hAnsi="Times New Roman"/>
              <w:b/>
              <w:noProof/>
            </w:rPr>
            <w:t>1</w:t>
          </w:r>
          <w:r w:rsidRPr="00546BE2">
            <w:rPr>
              <w:rFonts w:ascii="Times New Roman" w:hAnsi="Times New Roman"/>
              <w:b/>
            </w:rPr>
            <w:fldChar w:fldCharType="end"/>
          </w:r>
        </w:p>
      </w:tc>
    </w:tr>
  </w:tbl>
  <w:p w14:paraId="42DF86B0" w14:textId="77777777" w:rsidR="00F85052" w:rsidRPr="00546BE2" w:rsidRDefault="00F85052" w:rsidP="00F85052">
    <w:pPr>
      <w:tabs>
        <w:tab w:val="right" w:pos="1008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73A3"/>
    <w:multiLevelType w:val="hybridMultilevel"/>
    <w:tmpl w:val="1A54920C"/>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 w15:restartNumberingAfterBreak="0">
    <w:nsid w:val="2BAF0B7C"/>
    <w:multiLevelType w:val="hybridMultilevel"/>
    <w:tmpl w:val="9D94B4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9DA0CA3"/>
    <w:multiLevelType w:val="hybridMultilevel"/>
    <w:tmpl w:val="EA9CF5F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15:restartNumberingAfterBreak="0">
    <w:nsid w:val="46D46449"/>
    <w:multiLevelType w:val="hybridMultilevel"/>
    <w:tmpl w:val="D702E41C"/>
    <w:lvl w:ilvl="0" w:tplc="A2B44766">
      <w:start w:val="1"/>
      <w:numFmt w:val="decimal"/>
      <w:lvlText w:val="%1."/>
      <w:lvlJc w:val="left"/>
      <w:pPr>
        <w:ind w:left="930" w:hanging="570"/>
      </w:pPr>
      <w:rPr>
        <w:rFonts w:hint="default"/>
      </w:rPr>
    </w:lvl>
    <w:lvl w:ilvl="1" w:tplc="1009000F">
      <w:start w:val="1"/>
      <w:numFmt w:val="decimal"/>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E1A6041"/>
    <w:multiLevelType w:val="hybridMultilevel"/>
    <w:tmpl w:val="FC7006E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5" w15:restartNumberingAfterBreak="0">
    <w:nsid w:val="67613EAF"/>
    <w:multiLevelType w:val="hybridMultilevel"/>
    <w:tmpl w:val="13560990"/>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6" w15:restartNumberingAfterBreak="0">
    <w:nsid w:val="7928395E"/>
    <w:multiLevelType w:val="hybridMultilevel"/>
    <w:tmpl w:val="1D2C8E46"/>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num w:numId="1" w16cid:durableId="1333024316">
    <w:abstractNumId w:val="3"/>
  </w:num>
  <w:num w:numId="2" w16cid:durableId="2130121268">
    <w:abstractNumId w:val="0"/>
  </w:num>
  <w:num w:numId="3" w16cid:durableId="1122963636">
    <w:abstractNumId w:val="2"/>
  </w:num>
  <w:num w:numId="4" w16cid:durableId="2032680981">
    <w:abstractNumId w:val="6"/>
  </w:num>
  <w:num w:numId="5" w16cid:durableId="1264072391">
    <w:abstractNumId w:val="5"/>
  </w:num>
  <w:num w:numId="6" w16cid:durableId="680203887">
    <w:abstractNumId w:val="4"/>
  </w:num>
  <w:num w:numId="7" w16cid:durableId="1795128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P:\006 - Toker\006-15-18 AI Park Plaza Edmonton\specs\Header Source\00000 Header Source.docx"/>
  </w:mailMerge>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4CF"/>
    <w:rsid w:val="000017E6"/>
    <w:rsid w:val="000049B4"/>
    <w:rsid w:val="0004009E"/>
    <w:rsid w:val="00042EF7"/>
    <w:rsid w:val="000453C6"/>
    <w:rsid w:val="0007114C"/>
    <w:rsid w:val="00073C03"/>
    <w:rsid w:val="0008567D"/>
    <w:rsid w:val="00090AC3"/>
    <w:rsid w:val="00094235"/>
    <w:rsid w:val="000A30A2"/>
    <w:rsid w:val="000B1CD8"/>
    <w:rsid w:val="000B4540"/>
    <w:rsid w:val="000C5FF4"/>
    <w:rsid w:val="000C7B6B"/>
    <w:rsid w:val="000D0617"/>
    <w:rsid w:val="000D155E"/>
    <w:rsid w:val="000D4129"/>
    <w:rsid w:val="00111349"/>
    <w:rsid w:val="00114C19"/>
    <w:rsid w:val="00120BA1"/>
    <w:rsid w:val="00125304"/>
    <w:rsid w:val="001417B1"/>
    <w:rsid w:val="00143F3B"/>
    <w:rsid w:val="001537D2"/>
    <w:rsid w:val="0016579A"/>
    <w:rsid w:val="00187352"/>
    <w:rsid w:val="001B71C9"/>
    <w:rsid w:val="001C38AE"/>
    <w:rsid w:val="001D3372"/>
    <w:rsid w:val="001D4710"/>
    <w:rsid w:val="001D65E1"/>
    <w:rsid w:val="001E03AA"/>
    <w:rsid w:val="001E1C3B"/>
    <w:rsid w:val="001E4186"/>
    <w:rsid w:val="001F30CC"/>
    <w:rsid w:val="00200F09"/>
    <w:rsid w:val="0021561A"/>
    <w:rsid w:val="00217239"/>
    <w:rsid w:val="0022497B"/>
    <w:rsid w:val="00224A33"/>
    <w:rsid w:val="00226F74"/>
    <w:rsid w:val="002352CD"/>
    <w:rsid w:val="00250A95"/>
    <w:rsid w:val="00263627"/>
    <w:rsid w:val="00264177"/>
    <w:rsid w:val="002668A4"/>
    <w:rsid w:val="002673C2"/>
    <w:rsid w:val="00270222"/>
    <w:rsid w:val="00275AD1"/>
    <w:rsid w:val="00276A68"/>
    <w:rsid w:val="00294D4E"/>
    <w:rsid w:val="002A4C97"/>
    <w:rsid w:val="002B0214"/>
    <w:rsid w:val="002B2A76"/>
    <w:rsid w:val="002B72CE"/>
    <w:rsid w:val="002C3707"/>
    <w:rsid w:val="002E09D8"/>
    <w:rsid w:val="002E1283"/>
    <w:rsid w:val="002E4B35"/>
    <w:rsid w:val="002F15B9"/>
    <w:rsid w:val="002F2EBF"/>
    <w:rsid w:val="002F7272"/>
    <w:rsid w:val="00300D88"/>
    <w:rsid w:val="00302CF0"/>
    <w:rsid w:val="0030364C"/>
    <w:rsid w:val="003048AF"/>
    <w:rsid w:val="00304CE6"/>
    <w:rsid w:val="003136F0"/>
    <w:rsid w:val="00322072"/>
    <w:rsid w:val="00324072"/>
    <w:rsid w:val="00333013"/>
    <w:rsid w:val="00341242"/>
    <w:rsid w:val="00343583"/>
    <w:rsid w:val="00352ABE"/>
    <w:rsid w:val="00366649"/>
    <w:rsid w:val="00391F20"/>
    <w:rsid w:val="00396F90"/>
    <w:rsid w:val="0039750D"/>
    <w:rsid w:val="003A1306"/>
    <w:rsid w:val="003A3931"/>
    <w:rsid w:val="003A540E"/>
    <w:rsid w:val="003B1AB8"/>
    <w:rsid w:val="003B28E2"/>
    <w:rsid w:val="003B7989"/>
    <w:rsid w:val="003C4697"/>
    <w:rsid w:val="003D193E"/>
    <w:rsid w:val="003D3AEA"/>
    <w:rsid w:val="003D3FA3"/>
    <w:rsid w:val="003E09F2"/>
    <w:rsid w:val="004025BB"/>
    <w:rsid w:val="004247DF"/>
    <w:rsid w:val="00434AA1"/>
    <w:rsid w:val="00434E43"/>
    <w:rsid w:val="0043597A"/>
    <w:rsid w:val="00452F85"/>
    <w:rsid w:val="0045681D"/>
    <w:rsid w:val="00461AB5"/>
    <w:rsid w:val="00461F2A"/>
    <w:rsid w:val="004708C4"/>
    <w:rsid w:val="00471DE3"/>
    <w:rsid w:val="00477D5F"/>
    <w:rsid w:val="00477EBD"/>
    <w:rsid w:val="00484168"/>
    <w:rsid w:val="004846D1"/>
    <w:rsid w:val="004906BD"/>
    <w:rsid w:val="00496882"/>
    <w:rsid w:val="004A39C1"/>
    <w:rsid w:val="004B19E3"/>
    <w:rsid w:val="004C1EAF"/>
    <w:rsid w:val="004E24FC"/>
    <w:rsid w:val="004E4B1B"/>
    <w:rsid w:val="005110E8"/>
    <w:rsid w:val="00512712"/>
    <w:rsid w:val="00521101"/>
    <w:rsid w:val="00546BE2"/>
    <w:rsid w:val="00551B20"/>
    <w:rsid w:val="00562758"/>
    <w:rsid w:val="005643A3"/>
    <w:rsid w:val="00565E44"/>
    <w:rsid w:val="00571F9A"/>
    <w:rsid w:val="00575512"/>
    <w:rsid w:val="00576850"/>
    <w:rsid w:val="0058203A"/>
    <w:rsid w:val="00583F8D"/>
    <w:rsid w:val="005902D8"/>
    <w:rsid w:val="005A254D"/>
    <w:rsid w:val="005B1CA5"/>
    <w:rsid w:val="005B3327"/>
    <w:rsid w:val="005C716D"/>
    <w:rsid w:val="005F3204"/>
    <w:rsid w:val="00602989"/>
    <w:rsid w:val="00603B6D"/>
    <w:rsid w:val="0060411C"/>
    <w:rsid w:val="00604EB5"/>
    <w:rsid w:val="0060525F"/>
    <w:rsid w:val="0061211E"/>
    <w:rsid w:val="006156B6"/>
    <w:rsid w:val="00620BF5"/>
    <w:rsid w:val="0066397F"/>
    <w:rsid w:val="006905D2"/>
    <w:rsid w:val="00697CA1"/>
    <w:rsid w:val="006B42DE"/>
    <w:rsid w:val="006B4DC5"/>
    <w:rsid w:val="006C3F16"/>
    <w:rsid w:val="006C610E"/>
    <w:rsid w:val="006C6286"/>
    <w:rsid w:val="006E43BC"/>
    <w:rsid w:val="006F1757"/>
    <w:rsid w:val="006F297E"/>
    <w:rsid w:val="007112FB"/>
    <w:rsid w:val="00720E5F"/>
    <w:rsid w:val="00723BEE"/>
    <w:rsid w:val="00726A01"/>
    <w:rsid w:val="00727874"/>
    <w:rsid w:val="00746475"/>
    <w:rsid w:val="007549BB"/>
    <w:rsid w:val="007562F4"/>
    <w:rsid w:val="007576D8"/>
    <w:rsid w:val="0076087D"/>
    <w:rsid w:val="007767F2"/>
    <w:rsid w:val="00780B40"/>
    <w:rsid w:val="0078116C"/>
    <w:rsid w:val="0078199E"/>
    <w:rsid w:val="00786280"/>
    <w:rsid w:val="007A0A9E"/>
    <w:rsid w:val="007A0B07"/>
    <w:rsid w:val="007A252C"/>
    <w:rsid w:val="007A259D"/>
    <w:rsid w:val="007A5E0B"/>
    <w:rsid w:val="007C6A73"/>
    <w:rsid w:val="007D1B9F"/>
    <w:rsid w:val="007E113A"/>
    <w:rsid w:val="007E1ECB"/>
    <w:rsid w:val="007E58D7"/>
    <w:rsid w:val="007F049B"/>
    <w:rsid w:val="007F0732"/>
    <w:rsid w:val="0080352F"/>
    <w:rsid w:val="008040ED"/>
    <w:rsid w:val="008114C5"/>
    <w:rsid w:val="008114CD"/>
    <w:rsid w:val="0081648E"/>
    <w:rsid w:val="00820785"/>
    <w:rsid w:val="00831DD3"/>
    <w:rsid w:val="008347B8"/>
    <w:rsid w:val="008354F0"/>
    <w:rsid w:val="00835B8D"/>
    <w:rsid w:val="00843975"/>
    <w:rsid w:val="00851285"/>
    <w:rsid w:val="008547A8"/>
    <w:rsid w:val="0085749B"/>
    <w:rsid w:val="00880D93"/>
    <w:rsid w:val="00894EB9"/>
    <w:rsid w:val="00895272"/>
    <w:rsid w:val="008B2920"/>
    <w:rsid w:val="008B3A04"/>
    <w:rsid w:val="008E47C7"/>
    <w:rsid w:val="008F01F3"/>
    <w:rsid w:val="009022C2"/>
    <w:rsid w:val="00911EB2"/>
    <w:rsid w:val="00916A9D"/>
    <w:rsid w:val="009349E9"/>
    <w:rsid w:val="009369C5"/>
    <w:rsid w:val="009409B3"/>
    <w:rsid w:val="00950136"/>
    <w:rsid w:val="009619CF"/>
    <w:rsid w:val="00962AA6"/>
    <w:rsid w:val="00975C39"/>
    <w:rsid w:val="00981373"/>
    <w:rsid w:val="009B3ED9"/>
    <w:rsid w:val="009B4002"/>
    <w:rsid w:val="009B7B15"/>
    <w:rsid w:val="009C41B9"/>
    <w:rsid w:val="009E06E8"/>
    <w:rsid w:val="009F5E89"/>
    <w:rsid w:val="009F71B2"/>
    <w:rsid w:val="00A00349"/>
    <w:rsid w:val="00A24AA8"/>
    <w:rsid w:val="00A25E65"/>
    <w:rsid w:val="00A26975"/>
    <w:rsid w:val="00A27738"/>
    <w:rsid w:val="00A27F53"/>
    <w:rsid w:val="00A4059F"/>
    <w:rsid w:val="00A4487E"/>
    <w:rsid w:val="00A5504F"/>
    <w:rsid w:val="00A62017"/>
    <w:rsid w:val="00A660E5"/>
    <w:rsid w:val="00A83524"/>
    <w:rsid w:val="00A90E0D"/>
    <w:rsid w:val="00AA1ED2"/>
    <w:rsid w:val="00AA3090"/>
    <w:rsid w:val="00AA465F"/>
    <w:rsid w:val="00AB39FA"/>
    <w:rsid w:val="00AB6BB0"/>
    <w:rsid w:val="00AC3117"/>
    <w:rsid w:val="00AC69E0"/>
    <w:rsid w:val="00AD4849"/>
    <w:rsid w:val="00AD6843"/>
    <w:rsid w:val="00AD76C1"/>
    <w:rsid w:val="00AF251C"/>
    <w:rsid w:val="00AF5C83"/>
    <w:rsid w:val="00B02ED0"/>
    <w:rsid w:val="00B0308D"/>
    <w:rsid w:val="00B13220"/>
    <w:rsid w:val="00B15B56"/>
    <w:rsid w:val="00B318C3"/>
    <w:rsid w:val="00B325F3"/>
    <w:rsid w:val="00B34428"/>
    <w:rsid w:val="00B40D8F"/>
    <w:rsid w:val="00B47389"/>
    <w:rsid w:val="00B534B1"/>
    <w:rsid w:val="00B616CC"/>
    <w:rsid w:val="00B72681"/>
    <w:rsid w:val="00B76CCE"/>
    <w:rsid w:val="00B86251"/>
    <w:rsid w:val="00B876AA"/>
    <w:rsid w:val="00B944F7"/>
    <w:rsid w:val="00BA7B28"/>
    <w:rsid w:val="00BB5486"/>
    <w:rsid w:val="00BD4C4B"/>
    <w:rsid w:val="00BE0C58"/>
    <w:rsid w:val="00BE34F6"/>
    <w:rsid w:val="00C01B39"/>
    <w:rsid w:val="00C01F86"/>
    <w:rsid w:val="00C0339B"/>
    <w:rsid w:val="00C12D8D"/>
    <w:rsid w:val="00C208F7"/>
    <w:rsid w:val="00C21B33"/>
    <w:rsid w:val="00C23DAD"/>
    <w:rsid w:val="00C31D53"/>
    <w:rsid w:val="00C635EC"/>
    <w:rsid w:val="00C82E90"/>
    <w:rsid w:val="00C94372"/>
    <w:rsid w:val="00CB198E"/>
    <w:rsid w:val="00CB1F0B"/>
    <w:rsid w:val="00CB581E"/>
    <w:rsid w:val="00CB6256"/>
    <w:rsid w:val="00CC3BC2"/>
    <w:rsid w:val="00CC4036"/>
    <w:rsid w:val="00CF2D21"/>
    <w:rsid w:val="00CF57F0"/>
    <w:rsid w:val="00D07A1D"/>
    <w:rsid w:val="00D1130E"/>
    <w:rsid w:val="00D11713"/>
    <w:rsid w:val="00D12569"/>
    <w:rsid w:val="00D353BD"/>
    <w:rsid w:val="00D3728D"/>
    <w:rsid w:val="00D413E6"/>
    <w:rsid w:val="00D42FE3"/>
    <w:rsid w:val="00D46F77"/>
    <w:rsid w:val="00D51146"/>
    <w:rsid w:val="00D5740C"/>
    <w:rsid w:val="00D60B07"/>
    <w:rsid w:val="00D64E6D"/>
    <w:rsid w:val="00D76707"/>
    <w:rsid w:val="00D86533"/>
    <w:rsid w:val="00D94DAC"/>
    <w:rsid w:val="00D96C70"/>
    <w:rsid w:val="00D97F9A"/>
    <w:rsid w:val="00DA1278"/>
    <w:rsid w:val="00DA4FCD"/>
    <w:rsid w:val="00DB0887"/>
    <w:rsid w:val="00DB5000"/>
    <w:rsid w:val="00DB6394"/>
    <w:rsid w:val="00DD4CE9"/>
    <w:rsid w:val="00DE5F48"/>
    <w:rsid w:val="00DE6770"/>
    <w:rsid w:val="00E06954"/>
    <w:rsid w:val="00E20EF3"/>
    <w:rsid w:val="00E2217E"/>
    <w:rsid w:val="00E549F0"/>
    <w:rsid w:val="00E567EE"/>
    <w:rsid w:val="00E651B7"/>
    <w:rsid w:val="00E745B8"/>
    <w:rsid w:val="00E749E4"/>
    <w:rsid w:val="00E76E96"/>
    <w:rsid w:val="00E872B5"/>
    <w:rsid w:val="00E874CF"/>
    <w:rsid w:val="00E8774E"/>
    <w:rsid w:val="00E9057D"/>
    <w:rsid w:val="00E90AAC"/>
    <w:rsid w:val="00E94200"/>
    <w:rsid w:val="00E94E05"/>
    <w:rsid w:val="00E96593"/>
    <w:rsid w:val="00E97A6C"/>
    <w:rsid w:val="00EA1605"/>
    <w:rsid w:val="00EA1F40"/>
    <w:rsid w:val="00EB0B83"/>
    <w:rsid w:val="00EB61BF"/>
    <w:rsid w:val="00EC0580"/>
    <w:rsid w:val="00EC1FC6"/>
    <w:rsid w:val="00ED0117"/>
    <w:rsid w:val="00ED6B28"/>
    <w:rsid w:val="00EE3A23"/>
    <w:rsid w:val="00F117DF"/>
    <w:rsid w:val="00F15745"/>
    <w:rsid w:val="00F338F8"/>
    <w:rsid w:val="00F36192"/>
    <w:rsid w:val="00F36535"/>
    <w:rsid w:val="00F41ABA"/>
    <w:rsid w:val="00F42132"/>
    <w:rsid w:val="00F61735"/>
    <w:rsid w:val="00F85052"/>
    <w:rsid w:val="00F942E5"/>
    <w:rsid w:val="00FA5DB9"/>
    <w:rsid w:val="00FB37E4"/>
    <w:rsid w:val="00FB6347"/>
    <w:rsid w:val="00FB6D09"/>
    <w:rsid w:val="00FC3F88"/>
    <w:rsid w:val="00FD7BAF"/>
    <w:rsid w:val="00FE14CD"/>
    <w:rsid w:val="00FE28AE"/>
    <w:rsid w:val="00FE5855"/>
    <w:rsid w:val="00FF70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BF0E8D4"/>
  <w15:docId w15:val="{98B79094-7057-47A6-9480-6E90B362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G Times (W1)" w:hAnsi="CG Times (W1)"/>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pPr>
      <w:tabs>
        <w:tab w:val="center" w:pos="5040"/>
        <w:tab w:val="right" w:pos="10080"/>
      </w:tabs>
    </w:pPr>
  </w:style>
  <w:style w:type="paragraph" w:styleId="Header">
    <w:name w:val="header"/>
    <w:basedOn w:val="Normal"/>
    <w:pPr>
      <w:tabs>
        <w:tab w:val="right" w:pos="10080"/>
      </w:tabs>
    </w:pPr>
  </w:style>
  <w:style w:type="paragraph" w:customStyle="1" w:styleId="PostScript">
    <w:name w:val="PostScript"/>
    <w:basedOn w:val="Normal"/>
    <w:next w:val="Normal"/>
    <w:pPr>
      <w:tabs>
        <w:tab w:val="right" w:pos="10080"/>
      </w:tabs>
      <w:ind w:left="540" w:hanging="540"/>
    </w:pPr>
    <w:rPr>
      <w:vanish/>
    </w:rPr>
  </w:style>
  <w:style w:type="character" w:styleId="PageNumber">
    <w:name w:val="page number"/>
    <w:basedOn w:val="DefaultParagraphFont"/>
    <w:rPr>
      <w:rFonts w:ascii="CG Times (W1)" w:hAnsi="CG Times (W1)"/>
      <w:color w:val="000000"/>
    </w:rPr>
  </w:style>
  <w:style w:type="paragraph" w:customStyle="1" w:styleId="0parheading">
    <w:name w:val="0 par heading"/>
    <w:link w:val="0parheadingChar"/>
    <w:pPr>
      <w:keepNext/>
      <w:keepLines/>
      <w:ind w:left="1440" w:hanging="1440"/>
    </w:pPr>
    <w:rPr>
      <w:rFonts w:ascii="CG Times (W1)" w:hAnsi="CG Times (W1)"/>
      <w:b/>
      <w:caps/>
      <w:color w:val="000000"/>
      <w:sz w:val="24"/>
      <w:lang w:val="en-US" w:eastAsia="en-US"/>
    </w:rPr>
  </w:style>
  <w:style w:type="paragraph" w:customStyle="1" w:styleId="0specnote">
    <w:name w:val="0 spec note"/>
    <w:basedOn w:val="Normal"/>
    <w:pPr>
      <w:tabs>
        <w:tab w:val="right" w:pos="10080"/>
      </w:tabs>
    </w:pPr>
    <w:rPr>
      <w:b/>
    </w:rPr>
  </w:style>
  <w:style w:type="paragraph" w:customStyle="1" w:styleId="011">
    <w:name w:val="0 1.1"/>
    <w:basedOn w:val="Normal"/>
    <w:link w:val="011Char"/>
    <w:rsid w:val="0076087D"/>
    <w:pPr>
      <w:tabs>
        <w:tab w:val="right" w:pos="10080"/>
      </w:tabs>
      <w:spacing w:before="240"/>
      <w:ind w:left="1440" w:hanging="720"/>
    </w:pPr>
  </w:style>
  <w:style w:type="paragraph" w:customStyle="1" w:styleId="0111">
    <w:name w:val="0 1.1.1"/>
    <w:basedOn w:val="011"/>
    <w:link w:val="0111Char"/>
    <w:pPr>
      <w:ind w:left="2160"/>
    </w:pPr>
  </w:style>
  <w:style w:type="paragraph" w:customStyle="1" w:styleId="01">
    <w:name w:val="0 1."/>
    <w:basedOn w:val="Normal"/>
    <w:pPr>
      <w:tabs>
        <w:tab w:val="right" w:pos="10080"/>
      </w:tabs>
      <w:ind w:left="720" w:hanging="720"/>
    </w:pPr>
  </w:style>
  <w:style w:type="paragraph" w:styleId="BlockText">
    <w:name w:val="Block Text"/>
    <w:basedOn w:val="Normal"/>
    <w:pPr>
      <w:spacing w:line="240" w:lineRule="atLeast"/>
    </w:pPr>
  </w:style>
  <w:style w:type="paragraph" w:customStyle="1" w:styleId="MOPToC">
    <w:name w:val="MOP ToC"/>
    <w:basedOn w:val="Normal"/>
    <w:pPr>
      <w:tabs>
        <w:tab w:val="right" w:pos="10080"/>
      </w:tabs>
      <w:spacing w:line="240" w:lineRule="atLeast"/>
      <w:ind w:left="2880" w:hanging="1800"/>
    </w:pPr>
  </w:style>
  <w:style w:type="paragraph" w:customStyle="1" w:styleId="01111">
    <w:name w:val="0 1.1.1.1"/>
    <w:basedOn w:val="Normal"/>
    <w:link w:val="01111Char"/>
    <w:pPr>
      <w:tabs>
        <w:tab w:val="right" w:pos="10080"/>
      </w:tabs>
      <w:ind w:left="2880" w:hanging="720"/>
    </w:pPr>
  </w:style>
  <w:style w:type="paragraph" w:customStyle="1" w:styleId="011111">
    <w:name w:val="01.1.1.1.1"/>
    <w:basedOn w:val="Normal"/>
    <w:pPr>
      <w:tabs>
        <w:tab w:val="right" w:pos="10080"/>
      </w:tabs>
      <w:ind w:left="3600" w:hanging="720"/>
    </w:pPr>
  </w:style>
  <w:style w:type="paragraph" w:customStyle="1" w:styleId="0par">
    <w:name w:val="0 par"/>
    <w:basedOn w:val="Normal"/>
    <w:link w:val="0parChar"/>
    <w:pPr>
      <w:keepNext/>
      <w:keepLines/>
      <w:tabs>
        <w:tab w:val="left" w:pos="1440"/>
        <w:tab w:val="right" w:pos="10080"/>
      </w:tabs>
    </w:pPr>
    <w:rPr>
      <w:b/>
    </w:rPr>
  </w:style>
  <w:style w:type="paragraph" w:customStyle="1" w:styleId="header1">
    <w:name w:val="header 1"/>
    <w:basedOn w:val="Header"/>
    <w:rPr>
      <w:b/>
    </w:rPr>
  </w:style>
  <w:style w:type="character" w:customStyle="1" w:styleId="011Char">
    <w:name w:val="0 1.1 Char"/>
    <w:basedOn w:val="DefaultParagraphFont"/>
    <w:link w:val="011"/>
    <w:rsid w:val="0076087D"/>
    <w:rPr>
      <w:rFonts w:ascii="CG Times (W1)" w:hAnsi="CG Times (W1)"/>
      <w:color w:val="000000"/>
      <w:sz w:val="24"/>
      <w:lang w:val="en-US" w:eastAsia="en-US"/>
    </w:rPr>
  </w:style>
  <w:style w:type="character" w:customStyle="1" w:styleId="FooterChar">
    <w:name w:val="Footer Char"/>
    <w:basedOn w:val="DefaultParagraphFont"/>
    <w:link w:val="Footer"/>
    <w:rsid w:val="00427DE5"/>
    <w:rPr>
      <w:rFonts w:ascii="CG Times (W1)" w:hAnsi="CG Times (W1)"/>
      <w:color w:val="000000"/>
      <w:sz w:val="24"/>
    </w:rPr>
  </w:style>
  <w:style w:type="character" w:styleId="Hyperlink">
    <w:name w:val="Hyperlink"/>
    <w:basedOn w:val="DefaultParagraphFont"/>
    <w:rsid w:val="00305EF2"/>
    <w:rPr>
      <w:color w:val="0000FF"/>
      <w:u w:val="single"/>
    </w:rPr>
  </w:style>
  <w:style w:type="character" w:customStyle="1" w:styleId="0111Char">
    <w:name w:val="0 1.1.1 Char"/>
    <w:basedOn w:val="DefaultParagraphFont"/>
    <w:link w:val="0111"/>
    <w:rsid w:val="00D12ADE"/>
    <w:rPr>
      <w:rFonts w:ascii="CG Times (W1)" w:hAnsi="CG Times (W1)"/>
      <w:color w:val="000000"/>
      <w:sz w:val="24"/>
    </w:rPr>
  </w:style>
  <w:style w:type="character" w:customStyle="1" w:styleId="01111Char">
    <w:name w:val="0 1.1.1.1 Char"/>
    <w:basedOn w:val="DefaultParagraphFont"/>
    <w:link w:val="01111"/>
    <w:rsid w:val="00D12ADE"/>
    <w:rPr>
      <w:rFonts w:ascii="CG Times (W1)" w:hAnsi="CG Times (W1)"/>
      <w:color w:val="000000"/>
      <w:sz w:val="24"/>
    </w:rPr>
  </w:style>
  <w:style w:type="character" w:customStyle="1" w:styleId="desc">
    <w:name w:val="desc"/>
    <w:basedOn w:val="DefaultParagraphFont"/>
    <w:rsid w:val="00D30D59"/>
  </w:style>
  <w:style w:type="paragraph" w:styleId="BalloonText">
    <w:name w:val="Balloon Text"/>
    <w:basedOn w:val="Normal"/>
    <w:link w:val="BalloonTextChar"/>
    <w:semiHidden/>
    <w:unhideWhenUsed/>
    <w:rsid w:val="006F1757"/>
    <w:rPr>
      <w:rFonts w:ascii="Tahoma" w:hAnsi="Tahoma" w:cs="Tahoma"/>
      <w:sz w:val="16"/>
      <w:szCs w:val="16"/>
    </w:rPr>
  </w:style>
  <w:style w:type="character" w:customStyle="1" w:styleId="BalloonTextChar">
    <w:name w:val="Balloon Text Char"/>
    <w:basedOn w:val="DefaultParagraphFont"/>
    <w:link w:val="BalloonText"/>
    <w:semiHidden/>
    <w:rsid w:val="006F1757"/>
    <w:rPr>
      <w:rFonts w:ascii="Tahoma" w:hAnsi="Tahoma" w:cs="Tahoma"/>
      <w:color w:val="000000"/>
      <w:sz w:val="16"/>
      <w:szCs w:val="16"/>
      <w:lang w:val="en-US" w:eastAsia="en-US"/>
    </w:rPr>
  </w:style>
  <w:style w:type="paragraph" w:customStyle="1" w:styleId="Style111">
    <w:name w:val="Style1.1.1"/>
    <w:basedOn w:val="0111"/>
    <w:link w:val="Style111Char"/>
    <w:qFormat/>
    <w:rsid w:val="000D155E"/>
    <w:pPr>
      <w:tabs>
        <w:tab w:val="clear" w:pos="10080"/>
      </w:tabs>
      <w:spacing w:before="100" w:beforeAutospacing="1"/>
      <w:ind w:left="1440"/>
    </w:pPr>
    <w:rPr>
      <w:rFonts w:ascii="Times New Roman" w:hAnsi="Times New Roman"/>
      <w:color w:val="auto"/>
    </w:rPr>
  </w:style>
  <w:style w:type="paragraph" w:customStyle="1" w:styleId="Style1">
    <w:name w:val="Style1."/>
    <w:basedOn w:val="0par"/>
    <w:link w:val="Style1Char"/>
    <w:qFormat/>
    <w:rsid w:val="000D155E"/>
    <w:pPr>
      <w:spacing w:before="100" w:beforeAutospacing="1"/>
    </w:pPr>
    <w:rPr>
      <w:rFonts w:ascii="Times New Roman" w:hAnsi="Times New Roman"/>
      <w:color w:val="auto"/>
      <w:szCs w:val="24"/>
    </w:rPr>
  </w:style>
  <w:style w:type="character" w:customStyle="1" w:styleId="Style111Char">
    <w:name w:val="Style1.1.1 Char"/>
    <w:basedOn w:val="0111Char"/>
    <w:link w:val="Style111"/>
    <w:rsid w:val="000D155E"/>
    <w:rPr>
      <w:rFonts w:ascii="CG Times (W1)" w:hAnsi="CG Times (W1)"/>
      <w:color w:val="000000"/>
      <w:sz w:val="24"/>
      <w:lang w:val="en-US" w:eastAsia="en-US"/>
    </w:rPr>
  </w:style>
  <w:style w:type="paragraph" w:customStyle="1" w:styleId="Style11">
    <w:name w:val="Style1.1"/>
    <w:basedOn w:val="0parheading"/>
    <w:link w:val="Style11Char"/>
    <w:qFormat/>
    <w:rsid w:val="000D155E"/>
    <w:pPr>
      <w:spacing w:before="100" w:beforeAutospacing="1"/>
    </w:pPr>
    <w:rPr>
      <w:rFonts w:ascii="Times New Roman" w:hAnsi="Times New Roman"/>
      <w:color w:val="auto"/>
      <w:szCs w:val="24"/>
    </w:rPr>
  </w:style>
  <w:style w:type="character" w:customStyle="1" w:styleId="0parChar">
    <w:name w:val="0 par Char"/>
    <w:basedOn w:val="DefaultParagraphFont"/>
    <w:link w:val="0par"/>
    <w:rsid w:val="00571F9A"/>
    <w:rPr>
      <w:rFonts w:ascii="CG Times (W1)" w:hAnsi="CG Times (W1)"/>
      <w:b/>
      <w:color w:val="000000"/>
      <w:sz w:val="24"/>
      <w:lang w:val="en-US" w:eastAsia="en-US"/>
    </w:rPr>
  </w:style>
  <w:style w:type="character" w:customStyle="1" w:styleId="Style1Char">
    <w:name w:val="Style1. Char"/>
    <w:basedOn w:val="0parChar"/>
    <w:link w:val="Style1"/>
    <w:rsid w:val="000D155E"/>
    <w:rPr>
      <w:rFonts w:ascii="CG Times (W1)" w:hAnsi="CG Times (W1)"/>
      <w:b/>
      <w:color w:val="000000"/>
      <w:sz w:val="24"/>
      <w:szCs w:val="24"/>
      <w:lang w:val="en-US" w:eastAsia="en-US"/>
    </w:rPr>
  </w:style>
  <w:style w:type="paragraph" w:customStyle="1" w:styleId="Style1111">
    <w:name w:val="Style1.1.1.1"/>
    <w:basedOn w:val="0111"/>
    <w:link w:val="Style1111Char"/>
    <w:qFormat/>
    <w:rsid w:val="000D155E"/>
    <w:pPr>
      <w:spacing w:before="100" w:beforeAutospacing="1"/>
    </w:pPr>
    <w:rPr>
      <w:rFonts w:ascii="Times New Roman" w:hAnsi="Times New Roman"/>
      <w:color w:val="auto"/>
      <w:szCs w:val="24"/>
    </w:rPr>
  </w:style>
  <w:style w:type="character" w:customStyle="1" w:styleId="0parheadingChar">
    <w:name w:val="0 par heading Char"/>
    <w:basedOn w:val="DefaultParagraphFont"/>
    <w:link w:val="0parheading"/>
    <w:rsid w:val="00571F9A"/>
    <w:rPr>
      <w:rFonts w:ascii="CG Times (W1)" w:hAnsi="CG Times (W1)"/>
      <w:b/>
      <w:caps/>
      <w:color w:val="000000"/>
      <w:sz w:val="24"/>
      <w:lang w:val="en-US" w:eastAsia="en-US"/>
    </w:rPr>
  </w:style>
  <w:style w:type="character" w:customStyle="1" w:styleId="Style11Char">
    <w:name w:val="Style1.1 Char"/>
    <w:basedOn w:val="0parheadingChar"/>
    <w:link w:val="Style11"/>
    <w:rsid w:val="000D155E"/>
    <w:rPr>
      <w:rFonts w:ascii="CG Times (W1)" w:hAnsi="CG Times (W1)"/>
      <w:b/>
      <w:caps/>
      <w:color w:val="000000"/>
      <w:sz w:val="24"/>
      <w:szCs w:val="24"/>
      <w:lang w:val="en-US" w:eastAsia="en-US"/>
    </w:rPr>
  </w:style>
  <w:style w:type="paragraph" w:customStyle="1" w:styleId="Style11111">
    <w:name w:val="Style1.1.1.1.1"/>
    <w:basedOn w:val="Style1111"/>
    <w:link w:val="Style11111Char"/>
    <w:qFormat/>
    <w:rsid w:val="000D155E"/>
    <w:pPr>
      <w:ind w:left="2880"/>
    </w:pPr>
  </w:style>
  <w:style w:type="character" w:customStyle="1" w:styleId="Style1111Char">
    <w:name w:val="Style1.1.1.1 Char"/>
    <w:basedOn w:val="0111Char"/>
    <w:link w:val="Style1111"/>
    <w:rsid w:val="000D155E"/>
    <w:rPr>
      <w:rFonts w:ascii="CG Times (W1)" w:hAnsi="CG Times (W1)"/>
      <w:color w:val="000000"/>
      <w:sz w:val="24"/>
      <w:szCs w:val="24"/>
      <w:lang w:val="en-US" w:eastAsia="en-US"/>
    </w:rPr>
  </w:style>
  <w:style w:type="paragraph" w:customStyle="1" w:styleId="StyleHeader">
    <w:name w:val="Style Header"/>
    <w:basedOn w:val="011"/>
    <w:link w:val="StyleHeaderChar"/>
    <w:qFormat/>
    <w:rsid w:val="00C21B33"/>
    <w:pPr>
      <w:tabs>
        <w:tab w:val="clear" w:pos="10080"/>
        <w:tab w:val="left" w:pos="1170"/>
        <w:tab w:val="right" w:pos="9980"/>
      </w:tabs>
      <w:spacing w:before="0"/>
      <w:ind w:left="0" w:firstLine="0"/>
      <w:jc w:val="left"/>
    </w:pPr>
    <w:rPr>
      <w:rFonts w:ascii="Times New Roman" w:hAnsi="Times New Roman"/>
      <w:b/>
    </w:rPr>
  </w:style>
  <w:style w:type="character" w:customStyle="1" w:styleId="Style11111Char">
    <w:name w:val="Style1.1.1.1.1 Char"/>
    <w:basedOn w:val="Style1111Char"/>
    <w:link w:val="Style11111"/>
    <w:rsid w:val="000D155E"/>
    <w:rPr>
      <w:rFonts w:ascii="CG Times (W1)" w:hAnsi="CG Times (W1)"/>
      <w:color w:val="000000"/>
      <w:sz w:val="24"/>
      <w:szCs w:val="24"/>
      <w:lang w:val="en-US" w:eastAsia="en-US"/>
    </w:rPr>
  </w:style>
  <w:style w:type="paragraph" w:customStyle="1" w:styleId="Style10">
    <w:name w:val="Style1"/>
    <w:basedOn w:val="Style111"/>
    <w:link w:val="Style1Char0"/>
    <w:qFormat/>
    <w:rsid w:val="000D155E"/>
  </w:style>
  <w:style w:type="character" w:customStyle="1" w:styleId="StyleHeaderChar">
    <w:name w:val="Style Header Char"/>
    <w:basedOn w:val="011Char"/>
    <w:link w:val="StyleHeader"/>
    <w:rsid w:val="00C21B33"/>
    <w:rPr>
      <w:rFonts w:ascii="CG Times (W1)" w:hAnsi="CG Times (W1)"/>
      <w:b/>
      <w:color w:val="000000"/>
      <w:sz w:val="24"/>
      <w:lang w:val="en-US" w:eastAsia="en-US"/>
    </w:rPr>
  </w:style>
  <w:style w:type="paragraph" w:customStyle="1" w:styleId="Style2">
    <w:name w:val="Style2"/>
    <w:basedOn w:val="Style111"/>
    <w:link w:val="Style2Char"/>
    <w:qFormat/>
    <w:rsid w:val="000D155E"/>
  </w:style>
  <w:style w:type="character" w:customStyle="1" w:styleId="Style1Char0">
    <w:name w:val="Style1 Char"/>
    <w:basedOn w:val="Style111Char"/>
    <w:link w:val="Style10"/>
    <w:rsid w:val="000D155E"/>
    <w:rPr>
      <w:rFonts w:ascii="CG Times (W1)" w:hAnsi="CG Times (W1)"/>
      <w:color w:val="000000"/>
      <w:sz w:val="24"/>
      <w:lang w:val="en-US" w:eastAsia="en-US"/>
    </w:rPr>
  </w:style>
  <w:style w:type="character" w:customStyle="1" w:styleId="Style2Char">
    <w:name w:val="Style2 Char"/>
    <w:basedOn w:val="Style111Char"/>
    <w:link w:val="Style2"/>
    <w:rsid w:val="000D155E"/>
    <w:rPr>
      <w:rFonts w:ascii="CG Times (W1)" w:hAnsi="CG Times (W1)"/>
      <w:color w:val="000000"/>
      <w:sz w:val="24"/>
      <w:lang w:val="en-US" w:eastAsia="en-US"/>
    </w:rPr>
  </w:style>
  <w:style w:type="character" w:styleId="CommentReference">
    <w:name w:val="annotation reference"/>
    <w:basedOn w:val="DefaultParagraphFont"/>
    <w:semiHidden/>
    <w:unhideWhenUsed/>
    <w:rsid w:val="006C610E"/>
    <w:rPr>
      <w:sz w:val="16"/>
      <w:szCs w:val="16"/>
    </w:rPr>
  </w:style>
  <w:style w:type="paragraph" w:styleId="CommentText">
    <w:name w:val="annotation text"/>
    <w:basedOn w:val="Normal"/>
    <w:link w:val="CommentTextChar"/>
    <w:semiHidden/>
    <w:unhideWhenUsed/>
    <w:rsid w:val="006C610E"/>
    <w:rPr>
      <w:sz w:val="20"/>
    </w:rPr>
  </w:style>
  <w:style w:type="character" w:customStyle="1" w:styleId="CommentTextChar">
    <w:name w:val="Comment Text Char"/>
    <w:basedOn w:val="DefaultParagraphFont"/>
    <w:link w:val="CommentText"/>
    <w:semiHidden/>
    <w:rsid w:val="006C610E"/>
    <w:rPr>
      <w:rFonts w:ascii="CG Times (W1)" w:hAnsi="CG Times (W1)"/>
      <w:color w:val="000000"/>
      <w:lang w:val="en-US" w:eastAsia="en-US"/>
    </w:rPr>
  </w:style>
  <w:style w:type="paragraph" w:styleId="CommentSubject">
    <w:name w:val="annotation subject"/>
    <w:basedOn w:val="CommentText"/>
    <w:next w:val="CommentText"/>
    <w:link w:val="CommentSubjectChar"/>
    <w:semiHidden/>
    <w:unhideWhenUsed/>
    <w:rsid w:val="006C610E"/>
    <w:rPr>
      <w:b/>
      <w:bCs/>
    </w:rPr>
  </w:style>
  <w:style w:type="character" w:customStyle="1" w:styleId="CommentSubjectChar">
    <w:name w:val="Comment Subject Char"/>
    <w:basedOn w:val="CommentTextChar"/>
    <w:link w:val="CommentSubject"/>
    <w:semiHidden/>
    <w:rsid w:val="006C610E"/>
    <w:rPr>
      <w:rFonts w:ascii="CG Times (W1)" w:hAnsi="CG Times (W1)"/>
      <w:b/>
      <w:bCs/>
      <w:color w:val="000000"/>
      <w:lang w:val="en-US" w:eastAsia="en-US"/>
    </w:rPr>
  </w:style>
  <w:style w:type="paragraph" w:styleId="BodyText">
    <w:name w:val="Body Text"/>
    <w:basedOn w:val="Normal"/>
    <w:link w:val="BodyTextChar"/>
    <w:rsid w:val="002F7272"/>
    <w:pPr>
      <w:spacing w:before="40"/>
    </w:pPr>
    <w:rPr>
      <w:rFonts w:ascii="Arial" w:hAnsi="Arial"/>
      <w:color w:val="auto"/>
      <w:sz w:val="22"/>
    </w:rPr>
  </w:style>
  <w:style w:type="character" w:customStyle="1" w:styleId="BodyTextChar">
    <w:name w:val="Body Text Char"/>
    <w:basedOn w:val="DefaultParagraphFont"/>
    <w:link w:val="BodyText"/>
    <w:rsid w:val="002F7272"/>
    <w:rPr>
      <w:rFonts w:ascii="Arial" w:hAnsi="Arial"/>
      <w:sz w:val="22"/>
      <w:lang w:val="en-US" w:eastAsia="en-US"/>
    </w:rPr>
  </w:style>
  <w:style w:type="paragraph" w:styleId="ListParagraph">
    <w:name w:val="List Paragraph"/>
    <w:basedOn w:val="Normal"/>
    <w:uiPriority w:val="34"/>
    <w:qFormat/>
    <w:rsid w:val="00E56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5076">
      <w:bodyDiv w:val="1"/>
      <w:marLeft w:val="0"/>
      <w:marRight w:val="0"/>
      <w:marTop w:val="0"/>
      <w:marBottom w:val="0"/>
      <w:divBdr>
        <w:top w:val="none" w:sz="0" w:space="0" w:color="auto"/>
        <w:left w:val="none" w:sz="0" w:space="0" w:color="auto"/>
        <w:bottom w:val="none" w:sz="0" w:space="0" w:color="auto"/>
        <w:right w:val="none" w:sz="0" w:space="0" w:color="auto"/>
      </w:divBdr>
      <w:divsChild>
        <w:div w:id="68968511">
          <w:marLeft w:val="120"/>
          <w:marRight w:val="120"/>
          <w:marTop w:val="120"/>
          <w:marBottom w:val="120"/>
          <w:divBdr>
            <w:top w:val="none" w:sz="0" w:space="0" w:color="auto"/>
            <w:left w:val="none" w:sz="0" w:space="0" w:color="auto"/>
            <w:bottom w:val="none" w:sz="0" w:space="0" w:color="auto"/>
            <w:right w:val="none" w:sz="0" w:space="0" w:color="auto"/>
          </w:divBdr>
          <w:divsChild>
            <w:div w:id="104816342">
              <w:marLeft w:val="0"/>
              <w:marRight w:val="0"/>
              <w:marTop w:val="0"/>
              <w:marBottom w:val="0"/>
              <w:divBdr>
                <w:top w:val="none" w:sz="0" w:space="0" w:color="auto"/>
                <w:left w:val="none" w:sz="0" w:space="0" w:color="auto"/>
                <w:bottom w:val="none" w:sz="0" w:space="0" w:color="auto"/>
                <w:right w:val="none" w:sz="0" w:space="0" w:color="auto"/>
              </w:divBdr>
            </w:div>
            <w:div w:id="1223492300">
              <w:marLeft w:val="0"/>
              <w:marRight w:val="0"/>
              <w:marTop w:val="0"/>
              <w:marBottom w:val="0"/>
              <w:divBdr>
                <w:top w:val="none" w:sz="0" w:space="0" w:color="auto"/>
                <w:left w:val="none" w:sz="0" w:space="0" w:color="auto"/>
                <w:bottom w:val="none" w:sz="0" w:space="0" w:color="auto"/>
                <w:right w:val="none" w:sz="0" w:space="0" w:color="auto"/>
              </w:divBdr>
            </w:div>
            <w:div w:id="15173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68805">
      <w:bodyDiv w:val="1"/>
      <w:marLeft w:val="0"/>
      <w:marRight w:val="0"/>
      <w:marTop w:val="0"/>
      <w:marBottom w:val="0"/>
      <w:divBdr>
        <w:top w:val="none" w:sz="0" w:space="0" w:color="auto"/>
        <w:left w:val="none" w:sz="0" w:space="0" w:color="auto"/>
        <w:bottom w:val="none" w:sz="0" w:space="0" w:color="auto"/>
        <w:right w:val="none" w:sz="0" w:space="0" w:color="auto"/>
      </w:divBdr>
      <w:divsChild>
        <w:div w:id="1088041454">
          <w:marLeft w:val="0"/>
          <w:marRight w:val="0"/>
          <w:marTop w:val="0"/>
          <w:marBottom w:val="0"/>
          <w:divBdr>
            <w:top w:val="none" w:sz="0" w:space="0" w:color="auto"/>
            <w:left w:val="none" w:sz="0" w:space="0" w:color="auto"/>
            <w:bottom w:val="none" w:sz="0" w:space="0" w:color="auto"/>
            <w:right w:val="none" w:sz="0" w:space="0" w:color="auto"/>
          </w:divBdr>
        </w:div>
        <w:div w:id="318654943">
          <w:marLeft w:val="0"/>
          <w:marRight w:val="0"/>
          <w:marTop w:val="0"/>
          <w:marBottom w:val="0"/>
          <w:divBdr>
            <w:top w:val="none" w:sz="0" w:space="0" w:color="auto"/>
            <w:left w:val="none" w:sz="0" w:space="0" w:color="auto"/>
            <w:bottom w:val="none" w:sz="0" w:space="0" w:color="auto"/>
            <w:right w:val="none" w:sz="0" w:space="0" w:color="auto"/>
          </w:divBdr>
        </w:div>
        <w:div w:id="35012356">
          <w:marLeft w:val="0"/>
          <w:marRight w:val="0"/>
          <w:marTop w:val="0"/>
          <w:marBottom w:val="0"/>
          <w:divBdr>
            <w:top w:val="none" w:sz="0" w:space="0" w:color="auto"/>
            <w:left w:val="none" w:sz="0" w:space="0" w:color="auto"/>
            <w:bottom w:val="none" w:sz="0" w:space="0" w:color="auto"/>
            <w:right w:val="none" w:sz="0" w:space="0" w:color="auto"/>
          </w:divBdr>
        </w:div>
      </w:divsChild>
    </w:div>
    <w:div w:id="1663001133">
      <w:bodyDiv w:val="1"/>
      <w:marLeft w:val="0"/>
      <w:marRight w:val="0"/>
      <w:marTop w:val="0"/>
      <w:marBottom w:val="0"/>
      <w:divBdr>
        <w:top w:val="none" w:sz="0" w:space="0" w:color="auto"/>
        <w:left w:val="none" w:sz="0" w:space="0" w:color="auto"/>
        <w:bottom w:val="none" w:sz="0" w:space="0" w:color="auto"/>
        <w:right w:val="none" w:sz="0" w:space="0" w:color="auto"/>
      </w:divBdr>
    </w:div>
    <w:div w:id="1794209280">
      <w:bodyDiv w:val="1"/>
      <w:marLeft w:val="0"/>
      <w:marRight w:val="0"/>
      <w:marTop w:val="0"/>
      <w:marBottom w:val="0"/>
      <w:divBdr>
        <w:top w:val="none" w:sz="0" w:space="0" w:color="auto"/>
        <w:left w:val="none" w:sz="0" w:space="0" w:color="auto"/>
        <w:bottom w:val="none" w:sz="0" w:space="0" w:color="auto"/>
        <w:right w:val="none" w:sz="0" w:space="0" w:color="auto"/>
      </w:divBdr>
      <w:divsChild>
        <w:div w:id="238559306">
          <w:marLeft w:val="0"/>
          <w:marRight w:val="0"/>
          <w:marTop w:val="0"/>
          <w:marBottom w:val="0"/>
          <w:divBdr>
            <w:top w:val="none" w:sz="0" w:space="0" w:color="auto"/>
            <w:left w:val="none" w:sz="0" w:space="0" w:color="auto"/>
            <w:bottom w:val="none" w:sz="0" w:space="0" w:color="auto"/>
            <w:right w:val="none" w:sz="0" w:space="0" w:color="auto"/>
          </w:divBdr>
        </w:div>
        <w:div w:id="1217668326">
          <w:marLeft w:val="0"/>
          <w:marRight w:val="0"/>
          <w:marTop w:val="0"/>
          <w:marBottom w:val="0"/>
          <w:divBdr>
            <w:top w:val="none" w:sz="0" w:space="0" w:color="auto"/>
            <w:left w:val="none" w:sz="0" w:space="0" w:color="auto"/>
            <w:bottom w:val="none" w:sz="0" w:space="0" w:color="auto"/>
            <w:right w:val="none" w:sz="0" w:space="0" w:color="auto"/>
          </w:divBdr>
        </w:div>
        <w:div w:id="826827912">
          <w:marLeft w:val="0"/>
          <w:marRight w:val="0"/>
          <w:marTop w:val="0"/>
          <w:marBottom w:val="0"/>
          <w:divBdr>
            <w:top w:val="none" w:sz="0" w:space="0" w:color="auto"/>
            <w:left w:val="none" w:sz="0" w:space="0" w:color="auto"/>
            <w:bottom w:val="none" w:sz="0" w:space="0" w:color="auto"/>
            <w:right w:val="none" w:sz="0" w:space="0" w:color="auto"/>
          </w:divBdr>
        </w:div>
        <w:div w:id="1480802174">
          <w:marLeft w:val="0"/>
          <w:marRight w:val="0"/>
          <w:marTop w:val="0"/>
          <w:marBottom w:val="0"/>
          <w:divBdr>
            <w:top w:val="none" w:sz="0" w:space="0" w:color="auto"/>
            <w:left w:val="none" w:sz="0" w:space="0" w:color="auto"/>
            <w:bottom w:val="none" w:sz="0" w:space="0" w:color="auto"/>
            <w:right w:val="none" w:sz="0" w:space="0" w:color="auto"/>
          </w:divBdr>
        </w:div>
      </w:divsChild>
    </w:div>
    <w:div w:id="1795369140">
      <w:bodyDiv w:val="1"/>
      <w:marLeft w:val="0"/>
      <w:marRight w:val="0"/>
      <w:marTop w:val="0"/>
      <w:marBottom w:val="0"/>
      <w:divBdr>
        <w:top w:val="none" w:sz="0" w:space="0" w:color="auto"/>
        <w:left w:val="none" w:sz="0" w:space="0" w:color="auto"/>
        <w:bottom w:val="none" w:sz="0" w:space="0" w:color="auto"/>
        <w:right w:val="none" w:sz="0" w:space="0" w:color="auto"/>
      </w:divBdr>
      <w:divsChild>
        <w:div w:id="179592397">
          <w:marLeft w:val="0"/>
          <w:marRight w:val="0"/>
          <w:marTop w:val="0"/>
          <w:marBottom w:val="0"/>
          <w:divBdr>
            <w:top w:val="none" w:sz="0" w:space="0" w:color="auto"/>
            <w:left w:val="none" w:sz="0" w:space="0" w:color="auto"/>
            <w:bottom w:val="none" w:sz="0" w:space="0" w:color="auto"/>
            <w:right w:val="none" w:sz="0" w:space="0" w:color="auto"/>
          </w:divBdr>
        </w:div>
        <w:div w:id="959846281">
          <w:marLeft w:val="0"/>
          <w:marRight w:val="0"/>
          <w:marTop w:val="0"/>
          <w:marBottom w:val="0"/>
          <w:divBdr>
            <w:top w:val="none" w:sz="0" w:space="0" w:color="auto"/>
            <w:left w:val="none" w:sz="0" w:space="0" w:color="auto"/>
            <w:bottom w:val="none" w:sz="0" w:space="0" w:color="auto"/>
            <w:right w:val="none" w:sz="0" w:space="0" w:color="auto"/>
          </w:divBdr>
        </w:div>
        <w:div w:id="1736127458">
          <w:marLeft w:val="0"/>
          <w:marRight w:val="0"/>
          <w:marTop w:val="0"/>
          <w:marBottom w:val="0"/>
          <w:divBdr>
            <w:top w:val="none" w:sz="0" w:space="0" w:color="auto"/>
            <w:left w:val="none" w:sz="0" w:space="0" w:color="auto"/>
            <w:bottom w:val="none" w:sz="0" w:space="0" w:color="auto"/>
            <w:right w:val="none" w:sz="0" w:space="0" w:color="auto"/>
          </w:divBdr>
        </w:div>
        <w:div w:id="156312943">
          <w:marLeft w:val="0"/>
          <w:marRight w:val="0"/>
          <w:marTop w:val="0"/>
          <w:marBottom w:val="0"/>
          <w:divBdr>
            <w:top w:val="none" w:sz="0" w:space="0" w:color="auto"/>
            <w:left w:val="none" w:sz="0" w:space="0" w:color="auto"/>
            <w:bottom w:val="none" w:sz="0" w:space="0" w:color="auto"/>
            <w:right w:val="none" w:sz="0" w:space="0" w:color="auto"/>
          </w:divBdr>
        </w:div>
        <w:div w:id="874585400">
          <w:marLeft w:val="0"/>
          <w:marRight w:val="0"/>
          <w:marTop w:val="0"/>
          <w:marBottom w:val="0"/>
          <w:divBdr>
            <w:top w:val="none" w:sz="0" w:space="0" w:color="auto"/>
            <w:left w:val="none" w:sz="0" w:space="0" w:color="auto"/>
            <w:bottom w:val="none" w:sz="0" w:space="0" w:color="auto"/>
            <w:right w:val="none" w:sz="0" w:space="0" w:color="auto"/>
          </w:divBdr>
        </w:div>
      </w:divsChild>
    </w:div>
    <w:div w:id="1840268953">
      <w:bodyDiv w:val="1"/>
      <w:marLeft w:val="0"/>
      <w:marRight w:val="0"/>
      <w:marTop w:val="0"/>
      <w:marBottom w:val="0"/>
      <w:divBdr>
        <w:top w:val="none" w:sz="0" w:space="0" w:color="auto"/>
        <w:left w:val="none" w:sz="0" w:space="0" w:color="auto"/>
        <w:bottom w:val="none" w:sz="0" w:space="0" w:color="auto"/>
        <w:right w:val="none" w:sz="0" w:space="0" w:color="auto"/>
      </w:divBdr>
    </w:div>
    <w:div w:id="2131245834">
      <w:bodyDiv w:val="1"/>
      <w:marLeft w:val="0"/>
      <w:marRight w:val="0"/>
      <w:marTop w:val="0"/>
      <w:marBottom w:val="0"/>
      <w:divBdr>
        <w:top w:val="none" w:sz="0" w:space="0" w:color="auto"/>
        <w:left w:val="none" w:sz="0" w:space="0" w:color="auto"/>
        <w:bottom w:val="none" w:sz="0" w:space="0" w:color="auto"/>
        <w:right w:val="none" w:sz="0" w:space="0" w:color="auto"/>
      </w:divBdr>
      <w:divsChild>
        <w:div w:id="639697837">
          <w:marLeft w:val="0"/>
          <w:marRight w:val="0"/>
          <w:marTop w:val="0"/>
          <w:marBottom w:val="0"/>
          <w:divBdr>
            <w:top w:val="none" w:sz="0" w:space="0" w:color="auto"/>
            <w:left w:val="none" w:sz="0" w:space="0" w:color="auto"/>
            <w:bottom w:val="none" w:sz="0" w:space="0" w:color="auto"/>
            <w:right w:val="none" w:sz="0" w:space="0" w:color="auto"/>
          </w:divBdr>
        </w:div>
        <w:div w:id="55713857">
          <w:marLeft w:val="0"/>
          <w:marRight w:val="0"/>
          <w:marTop w:val="0"/>
          <w:marBottom w:val="0"/>
          <w:divBdr>
            <w:top w:val="none" w:sz="0" w:space="0" w:color="auto"/>
            <w:left w:val="none" w:sz="0" w:space="0" w:color="auto"/>
            <w:bottom w:val="none" w:sz="0" w:space="0" w:color="auto"/>
            <w:right w:val="none" w:sz="0" w:space="0" w:color="auto"/>
          </w:divBdr>
        </w:div>
        <w:div w:id="38751083">
          <w:marLeft w:val="0"/>
          <w:marRight w:val="0"/>
          <w:marTop w:val="0"/>
          <w:marBottom w:val="0"/>
          <w:divBdr>
            <w:top w:val="none" w:sz="0" w:space="0" w:color="auto"/>
            <w:left w:val="none" w:sz="0" w:space="0" w:color="auto"/>
            <w:bottom w:val="none" w:sz="0" w:space="0" w:color="auto"/>
            <w:right w:val="none" w:sz="0" w:space="0" w:color="auto"/>
          </w:divBdr>
        </w:div>
        <w:div w:id="1849785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60D04-593E-4597-8603-8C209698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4238</Words>
  <Characters>25073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10 22 19 - Demountable Partitions</vt:lpstr>
    </vt:vector>
  </TitlesOfParts>
  <Company>Alberta Infrastructure</Company>
  <LinksUpToDate>false</LinksUpToDate>
  <CharactersWithSpaces>29253</CharactersWithSpaces>
  <SharedDoc>false</SharedDoc>
  <HyperlinkBase/>
  <HLinks>
    <vt:vector size="12" baseType="variant">
      <vt:variant>
        <vt:i4>4784212</vt:i4>
      </vt:variant>
      <vt:variant>
        <vt:i4>3</vt:i4>
      </vt:variant>
      <vt:variant>
        <vt:i4>0</vt:i4>
      </vt:variant>
      <vt:variant>
        <vt:i4>5</vt:i4>
      </vt:variant>
      <vt:variant>
        <vt:lpwstr>http://www.aqmd.gov/</vt:lpwstr>
      </vt:variant>
      <vt:variant>
        <vt:lpwstr/>
      </vt:variant>
      <vt:variant>
        <vt:i4>4456463</vt:i4>
      </vt:variant>
      <vt:variant>
        <vt:i4>0</vt:i4>
      </vt:variant>
      <vt:variant>
        <vt:i4>0</vt:i4>
      </vt:variant>
      <vt:variant>
        <vt:i4>5</vt:i4>
      </vt:variant>
      <vt:variant>
        <vt:lpwstr>http://www.cagbc.org/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22 19 - Demountable Partitions</dc:title>
  <dc:creator>Government of Alberta</dc:creator>
  <cp:keywords>Technical Specification TS</cp:keywords>
  <dc:description>Security Classification: PUBLIC</dc:description>
  <cp:lastPrinted>2017-03-03T23:16:00Z</cp:lastPrinted>
  <dcterms:created xsi:type="dcterms:W3CDTF">2024-08-16T17:38:00Z</dcterms:created>
  <dcterms:modified xsi:type="dcterms:W3CDTF">2024-08-16T17:38:00Z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4,5,6,a,b,c,d,e,f</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2024-08-16T17:07:47Z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982208f0-b7f7-46b7-ae07-c93a49d4b669</vt:lpwstr>
  </property>
  <property fmtid="{D5CDD505-2E9C-101B-9397-08002B2CF9AE}" pid="11" name="MSIP_Label_60c3ebf9-3c2f-4745-a75f-55836bdb736f_ContentBits">
    <vt:lpwstr>2</vt:lpwstr>
  </property>
</Properties>
</file>