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9421"/>
      </w:tblGrid>
      <w:tr w:rsidR="00DA3F03" w:rsidRPr="00DA3F03" w14:paraId="12A2E4D6" w14:textId="77777777" w:rsidTr="00DA3F03">
        <w:tc>
          <w:tcPr>
            <w:tcW w:w="535" w:type="dxa"/>
            <w:shd w:val="clear" w:color="auto" w:fill="00AAD2" w:themeFill="accent3"/>
            <w:tcMar>
              <w:left w:w="0" w:type="dxa"/>
              <w:right w:w="0" w:type="dxa"/>
            </w:tcMar>
          </w:tcPr>
          <w:p w14:paraId="597F0EFE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  <w:bookmarkStart w:id="0" w:name="_GoBack"/>
            <w:bookmarkEnd w:id="0"/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14:paraId="7A6F15C3" w14:textId="77777777"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C65429" w14:paraId="1F7F4EA4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6B0672B" w14:textId="55469549" w:rsidR="00122F77" w:rsidRPr="00C65429" w:rsidRDefault="00F429DA" w:rsidP="00F429DA">
            <w:pPr>
              <w:keepNext/>
              <w:keepLines/>
              <w:numPr>
                <w:ilvl w:val="1"/>
                <w:numId w:val="0"/>
              </w:numPr>
              <w:spacing w:after="0"/>
              <w:jc w:val="right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  <w:bookmarkStart w:id="1" w:name="_Toc531272322"/>
            <w:bookmarkStart w:id="2" w:name="_Toc531272917"/>
            <w:r>
              <w:rPr>
                <w:b/>
                <w:color w:val="36424A" w:themeColor="text1"/>
                <w:w w:val="95"/>
                <w:sz w:val="22"/>
                <w:szCs w:val="22"/>
              </w:rPr>
              <w:t>AMC_C296</w:t>
            </w:r>
          </w:p>
          <w:bookmarkEnd w:id="1"/>
          <w:bookmarkEnd w:id="2"/>
          <w:p w14:paraId="7CE74F2E" w14:textId="77777777" w:rsidR="00F429DA" w:rsidRDefault="00F429DA" w:rsidP="00C65429">
            <w:pPr>
              <w:rPr>
                <w:b/>
                <w:sz w:val="22"/>
                <w:szCs w:val="22"/>
              </w:rPr>
            </w:pPr>
          </w:p>
          <w:p w14:paraId="7F7BA889" w14:textId="5B3E3796" w:rsidR="00C65429" w:rsidRPr="00C65429" w:rsidRDefault="00C65429" w:rsidP="00C65429">
            <w:pPr>
              <w:rPr>
                <w:b/>
                <w:sz w:val="22"/>
                <w:szCs w:val="22"/>
              </w:rPr>
            </w:pPr>
            <w:r w:rsidRPr="00C65429">
              <w:rPr>
                <w:b/>
                <w:sz w:val="22"/>
                <w:szCs w:val="22"/>
              </w:rPr>
              <w:t>INCLUDE IN ALL TENDERS THAT REFERENCE THE GENERAL SPECIFICATIONS, EDITION 16, 2019</w:t>
            </w:r>
          </w:p>
          <w:p w14:paraId="45FD9A89" w14:textId="77777777" w:rsidR="00C65429" w:rsidRPr="00C65429" w:rsidRDefault="00C65429" w:rsidP="00C65429">
            <w:pPr>
              <w:rPr>
                <w:b/>
                <w:sz w:val="22"/>
                <w:szCs w:val="22"/>
              </w:rPr>
            </w:pPr>
            <w:r w:rsidRPr="00C65429">
              <w:rPr>
                <w:b/>
                <w:sz w:val="22"/>
                <w:szCs w:val="22"/>
              </w:rPr>
              <w:t>NOTE: DO NOT USE IF REFERENCING GENERAL SPECIFICATIONS, EDITION 15, 2013</w:t>
            </w:r>
          </w:p>
          <w:p w14:paraId="2D1E62E5" w14:textId="77777777" w:rsidR="00C65429" w:rsidRPr="00C65429" w:rsidRDefault="00C65429" w:rsidP="00C65429">
            <w:pPr>
              <w:rPr>
                <w:sz w:val="22"/>
                <w:szCs w:val="22"/>
              </w:rPr>
            </w:pPr>
          </w:p>
          <w:p w14:paraId="01C4BEF7" w14:textId="77777777" w:rsidR="00C65429" w:rsidRPr="00C65429" w:rsidRDefault="00C65429" w:rsidP="00C65429">
            <w:pPr>
              <w:rPr>
                <w:smallCaps/>
                <w:sz w:val="22"/>
                <w:szCs w:val="22"/>
              </w:rPr>
            </w:pPr>
            <w:r w:rsidRPr="00C65429">
              <w:rPr>
                <w:smallCaps/>
                <w:sz w:val="22"/>
                <w:szCs w:val="22"/>
              </w:rPr>
              <w:t>Amendments to Specification 1.1, Definitions and Interpretation, Re Work and Specifications 1.2, General, Re All of the Work</w:t>
            </w:r>
          </w:p>
          <w:p w14:paraId="73DEC00D" w14:textId="77777777" w:rsidR="00C65429" w:rsidRPr="00C65429" w:rsidRDefault="00C65429" w:rsidP="00C654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auto"/>
              <w:rPr>
                <w:sz w:val="22"/>
                <w:szCs w:val="22"/>
              </w:rPr>
            </w:pPr>
            <w:r w:rsidRPr="00C65429">
              <w:rPr>
                <w:sz w:val="22"/>
                <w:szCs w:val="22"/>
              </w:rPr>
              <w:t xml:space="preserve">The contents of Section 1.1.27 Work are replaced with </w:t>
            </w:r>
            <w:proofErr w:type="gramStart"/>
            <w:r w:rsidRPr="00C65429">
              <w:rPr>
                <w:i/>
                <w:sz w:val="22"/>
                <w:szCs w:val="22"/>
              </w:rPr>
              <w:t>“ ‘Work’</w:t>
            </w:r>
            <w:proofErr w:type="gramEnd"/>
            <w:r w:rsidRPr="00C65429">
              <w:rPr>
                <w:i/>
                <w:sz w:val="22"/>
                <w:szCs w:val="22"/>
              </w:rPr>
              <w:t xml:space="preserve"> means all or any part of the </w:t>
            </w:r>
            <w:proofErr w:type="spellStart"/>
            <w:r w:rsidRPr="00C65429">
              <w:rPr>
                <w:i/>
                <w:sz w:val="22"/>
                <w:szCs w:val="22"/>
              </w:rPr>
              <w:t>labour</w:t>
            </w:r>
            <w:proofErr w:type="spellEnd"/>
            <w:r w:rsidRPr="00C65429">
              <w:rPr>
                <w:i/>
                <w:sz w:val="22"/>
                <w:szCs w:val="22"/>
              </w:rPr>
              <w:t>, materials, equipment, tools and incidentals required to be provided by the Contractor to complete and perform its obligations in accordance with the Contract.”</w:t>
            </w:r>
          </w:p>
          <w:p w14:paraId="437AA704" w14:textId="77777777" w:rsidR="00C65429" w:rsidRPr="00C65429" w:rsidRDefault="00C65429" w:rsidP="00C65429">
            <w:pPr>
              <w:pStyle w:val="ListParagraph"/>
              <w:spacing w:after="0" w:line="240" w:lineRule="auto"/>
              <w:rPr>
                <w:sz w:val="22"/>
                <w:szCs w:val="22"/>
              </w:rPr>
            </w:pPr>
          </w:p>
          <w:p w14:paraId="53660B69" w14:textId="77777777" w:rsidR="00C65429" w:rsidRPr="00C65429" w:rsidRDefault="00C65429" w:rsidP="00C654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auto"/>
              <w:rPr>
                <w:sz w:val="22"/>
                <w:szCs w:val="22"/>
              </w:rPr>
            </w:pPr>
            <w:r w:rsidRPr="00C65429">
              <w:rPr>
                <w:sz w:val="22"/>
                <w:szCs w:val="22"/>
              </w:rPr>
              <w:t xml:space="preserve">In the first paragraph of Section 1.2.8.3 </w:t>
            </w:r>
            <w:r w:rsidRPr="00C65429">
              <w:rPr>
                <w:smallCaps/>
                <w:sz w:val="22"/>
                <w:szCs w:val="22"/>
              </w:rPr>
              <w:t xml:space="preserve">Compliance with Schedule, </w:t>
            </w:r>
            <w:r w:rsidRPr="00C65429">
              <w:rPr>
                <w:sz w:val="22"/>
                <w:szCs w:val="22"/>
              </w:rPr>
              <w:t xml:space="preserve">the reference to </w:t>
            </w:r>
            <w:r w:rsidRPr="00C65429">
              <w:rPr>
                <w:i/>
                <w:sz w:val="22"/>
                <w:szCs w:val="22"/>
              </w:rPr>
              <w:t xml:space="preserve">“complete the Work” </w:t>
            </w:r>
            <w:r w:rsidRPr="00C65429">
              <w:rPr>
                <w:sz w:val="22"/>
                <w:szCs w:val="22"/>
              </w:rPr>
              <w:t>is revised to</w:t>
            </w:r>
            <w:r w:rsidRPr="00C65429">
              <w:rPr>
                <w:i/>
                <w:sz w:val="22"/>
                <w:szCs w:val="22"/>
              </w:rPr>
              <w:t xml:space="preserve"> “complete all the Work”.</w:t>
            </w:r>
          </w:p>
          <w:p w14:paraId="0CD09583" w14:textId="77777777" w:rsidR="00C65429" w:rsidRPr="00C65429" w:rsidRDefault="00C65429" w:rsidP="00C65429">
            <w:pPr>
              <w:pStyle w:val="ListParagraph"/>
              <w:rPr>
                <w:sz w:val="22"/>
                <w:szCs w:val="22"/>
              </w:rPr>
            </w:pPr>
          </w:p>
          <w:p w14:paraId="39047850" w14:textId="77777777" w:rsidR="00C65429" w:rsidRPr="00C65429" w:rsidRDefault="00C65429" w:rsidP="00C654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auto"/>
              <w:rPr>
                <w:sz w:val="22"/>
                <w:szCs w:val="22"/>
              </w:rPr>
            </w:pPr>
            <w:r w:rsidRPr="00C65429">
              <w:rPr>
                <w:sz w:val="22"/>
                <w:szCs w:val="22"/>
              </w:rPr>
              <w:t xml:space="preserve">In the first paragraph of Section 1.2.17 </w:t>
            </w:r>
            <w:r w:rsidRPr="00C65429">
              <w:rPr>
                <w:smallCaps/>
                <w:sz w:val="22"/>
                <w:szCs w:val="22"/>
              </w:rPr>
              <w:t xml:space="preserve">Construction Completion Certificate and Acceptance, </w:t>
            </w:r>
            <w:r w:rsidRPr="00C65429">
              <w:rPr>
                <w:sz w:val="22"/>
                <w:szCs w:val="22"/>
              </w:rPr>
              <w:t>references to “</w:t>
            </w:r>
            <w:r w:rsidRPr="00C65429">
              <w:rPr>
                <w:i/>
                <w:sz w:val="22"/>
                <w:szCs w:val="22"/>
              </w:rPr>
              <w:t xml:space="preserve">completion of the Work”, “ inspection of the Work”, “find the Work” </w:t>
            </w:r>
            <w:r w:rsidRPr="00C65429">
              <w:rPr>
                <w:sz w:val="22"/>
                <w:szCs w:val="22"/>
              </w:rPr>
              <w:t>and</w:t>
            </w:r>
            <w:r w:rsidRPr="00C65429">
              <w:rPr>
                <w:i/>
                <w:sz w:val="22"/>
                <w:szCs w:val="22"/>
              </w:rPr>
              <w:t xml:space="preserve"> “acceptance of the Work” </w:t>
            </w:r>
            <w:r w:rsidRPr="00C65429">
              <w:rPr>
                <w:sz w:val="22"/>
                <w:szCs w:val="22"/>
              </w:rPr>
              <w:t>are revised to</w:t>
            </w:r>
            <w:r w:rsidRPr="00C65429">
              <w:rPr>
                <w:i/>
                <w:sz w:val="22"/>
                <w:szCs w:val="22"/>
              </w:rPr>
              <w:t xml:space="preserve"> </w:t>
            </w:r>
            <w:r w:rsidRPr="00C65429">
              <w:rPr>
                <w:sz w:val="22"/>
                <w:szCs w:val="22"/>
              </w:rPr>
              <w:t>“</w:t>
            </w:r>
            <w:r w:rsidRPr="00C65429">
              <w:rPr>
                <w:i/>
                <w:sz w:val="22"/>
                <w:szCs w:val="22"/>
              </w:rPr>
              <w:t xml:space="preserve">completion of all the Work”, “ inspection of all the Work”, “find all the Work” </w:t>
            </w:r>
            <w:r w:rsidRPr="00C65429">
              <w:rPr>
                <w:sz w:val="22"/>
                <w:szCs w:val="22"/>
              </w:rPr>
              <w:t>and</w:t>
            </w:r>
            <w:r w:rsidRPr="00C65429">
              <w:rPr>
                <w:i/>
                <w:sz w:val="22"/>
                <w:szCs w:val="22"/>
              </w:rPr>
              <w:t xml:space="preserve"> “acceptance of all the Work”</w:t>
            </w:r>
            <w:r w:rsidRPr="00C65429">
              <w:rPr>
                <w:sz w:val="22"/>
                <w:szCs w:val="22"/>
              </w:rPr>
              <w:t xml:space="preserve"> respectively.</w:t>
            </w:r>
          </w:p>
          <w:p w14:paraId="7B8877F7" w14:textId="77777777" w:rsidR="00C65429" w:rsidRPr="00C65429" w:rsidRDefault="00C65429" w:rsidP="00C65429">
            <w:pPr>
              <w:pStyle w:val="ListParagraph"/>
              <w:rPr>
                <w:sz w:val="22"/>
                <w:szCs w:val="22"/>
              </w:rPr>
            </w:pPr>
          </w:p>
          <w:p w14:paraId="3D6F35F1" w14:textId="77777777" w:rsidR="00C65429" w:rsidRPr="00C65429" w:rsidRDefault="00C65429" w:rsidP="00C654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auto"/>
              <w:rPr>
                <w:sz w:val="22"/>
                <w:szCs w:val="22"/>
              </w:rPr>
            </w:pPr>
            <w:r w:rsidRPr="00C65429">
              <w:rPr>
                <w:sz w:val="22"/>
                <w:szCs w:val="22"/>
              </w:rPr>
              <w:t xml:space="preserve">In the second, third and fourth paragraphs of Section 1.2.41.9 </w:t>
            </w:r>
            <w:r w:rsidRPr="00C65429">
              <w:rPr>
                <w:smallCaps/>
                <w:sz w:val="22"/>
                <w:szCs w:val="22"/>
              </w:rPr>
              <w:t>Payment</w:t>
            </w:r>
            <w:r w:rsidRPr="00C65429">
              <w:rPr>
                <w:sz w:val="22"/>
                <w:szCs w:val="22"/>
              </w:rPr>
              <w:t xml:space="preserve">, references to </w:t>
            </w:r>
            <w:r w:rsidRPr="00C65429">
              <w:rPr>
                <w:i/>
                <w:sz w:val="22"/>
                <w:szCs w:val="22"/>
              </w:rPr>
              <w:t>“completes the Work”</w:t>
            </w:r>
            <w:r w:rsidRPr="00C65429">
              <w:rPr>
                <w:sz w:val="22"/>
                <w:szCs w:val="22"/>
              </w:rPr>
              <w:t xml:space="preserve"> are revised to </w:t>
            </w:r>
            <w:r w:rsidRPr="00C65429">
              <w:rPr>
                <w:i/>
                <w:sz w:val="22"/>
                <w:szCs w:val="22"/>
              </w:rPr>
              <w:t>“completes all the Work”</w:t>
            </w:r>
            <w:r w:rsidRPr="00C65429">
              <w:rPr>
                <w:sz w:val="22"/>
                <w:szCs w:val="22"/>
              </w:rPr>
              <w:t>.</w:t>
            </w:r>
          </w:p>
          <w:p w14:paraId="6E753816" w14:textId="77777777" w:rsidR="00C65429" w:rsidRPr="00C65429" w:rsidRDefault="00C65429" w:rsidP="00C65429">
            <w:pPr>
              <w:pStyle w:val="ListParagraph"/>
              <w:rPr>
                <w:sz w:val="22"/>
                <w:szCs w:val="22"/>
              </w:rPr>
            </w:pPr>
          </w:p>
          <w:p w14:paraId="21F5A685" w14:textId="77777777" w:rsidR="00C65429" w:rsidRPr="00C65429" w:rsidRDefault="00C65429" w:rsidP="00C6542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textAlignment w:val="auto"/>
              <w:rPr>
                <w:sz w:val="22"/>
                <w:szCs w:val="22"/>
              </w:rPr>
            </w:pPr>
            <w:r w:rsidRPr="00C65429">
              <w:rPr>
                <w:sz w:val="22"/>
                <w:szCs w:val="22"/>
              </w:rPr>
              <w:t xml:space="preserve">In the first paragraph of Section 1.2.55 </w:t>
            </w:r>
            <w:r w:rsidRPr="00C65429">
              <w:rPr>
                <w:smallCaps/>
                <w:sz w:val="22"/>
                <w:szCs w:val="22"/>
              </w:rPr>
              <w:t>Contractor’s Warranty Period and Final Acceptance</w:t>
            </w:r>
            <w:r w:rsidRPr="00C65429">
              <w:rPr>
                <w:sz w:val="22"/>
                <w:szCs w:val="22"/>
              </w:rPr>
              <w:t xml:space="preserve">, the reference to </w:t>
            </w:r>
            <w:r w:rsidRPr="00C65429">
              <w:rPr>
                <w:i/>
                <w:sz w:val="22"/>
                <w:szCs w:val="22"/>
              </w:rPr>
              <w:t>“warrant the Work”</w:t>
            </w:r>
            <w:r w:rsidRPr="00C65429">
              <w:rPr>
                <w:sz w:val="22"/>
                <w:szCs w:val="22"/>
              </w:rPr>
              <w:t xml:space="preserve"> is revised to </w:t>
            </w:r>
            <w:r w:rsidRPr="00C65429">
              <w:rPr>
                <w:i/>
                <w:sz w:val="22"/>
                <w:szCs w:val="22"/>
              </w:rPr>
              <w:t>“warrant all the Work”</w:t>
            </w:r>
            <w:r w:rsidRPr="00C65429">
              <w:rPr>
                <w:sz w:val="22"/>
                <w:szCs w:val="22"/>
              </w:rPr>
              <w:t>.</w:t>
            </w:r>
          </w:p>
          <w:p w14:paraId="0E319720" w14:textId="6D8A7D00" w:rsidR="00DA3F03" w:rsidRPr="00C65429" w:rsidRDefault="00DA3F03" w:rsidP="000920EB">
            <w:pPr>
              <w:pStyle w:val="Section1"/>
              <w:ind w:right="5028"/>
              <w:rPr>
                <w:rFonts w:cs="Arial"/>
                <w:sz w:val="22"/>
                <w:szCs w:val="22"/>
              </w:rPr>
            </w:pPr>
          </w:p>
        </w:tc>
      </w:tr>
      <w:tr w:rsidR="00122F77" w:rsidRPr="00DA3F03" w14:paraId="48B5CB01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FB187DC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466FD4D1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4798A7F2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26C49F9F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57244DAC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2CEECEFD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92C8B75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1BF12B66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2B169224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  <w:tr w:rsidR="00122F77" w:rsidRPr="00DA3F03" w14:paraId="3AA01180" w14:textId="77777777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14:paraId="6BFBEC2B" w14:textId="77777777" w:rsidR="00122F77" w:rsidRDefault="00122F77" w:rsidP="00122F77">
            <w:pPr>
              <w:keepNext/>
              <w:keepLines/>
              <w:numPr>
                <w:ilvl w:val="1"/>
                <w:numId w:val="0"/>
              </w:numPr>
              <w:spacing w:after="0"/>
              <w:jc w:val="center"/>
              <w:outlineLvl w:val="1"/>
              <w:rPr>
                <w:b/>
                <w:color w:val="36424A" w:themeColor="text1"/>
                <w:w w:val="95"/>
                <w:sz w:val="22"/>
                <w:szCs w:val="22"/>
              </w:rPr>
            </w:pPr>
          </w:p>
        </w:tc>
      </w:tr>
    </w:tbl>
    <w:p w14:paraId="4962E695" w14:textId="277DD331" w:rsidR="000920EB" w:rsidRPr="00B03267" w:rsidRDefault="000920EB" w:rsidP="00B03267">
      <w:pPr>
        <w:tabs>
          <w:tab w:val="left" w:pos="4008"/>
        </w:tabs>
      </w:pPr>
    </w:p>
    <w:sectPr w:rsidR="000920EB" w:rsidRPr="00B03267" w:rsidSect="00C62B7A">
      <w:footerReference w:type="default" r:id="rId11"/>
      <w:footerReference w:type="first" r:id="rId12"/>
      <w:type w:val="continuous"/>
      <w:pgSz w:w="12240" w:h="15840"/>
      <w:pgMar w:top="288" w:right="1123" w:bottom="230" w:left="1166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18027" w14:textId="77777777" w:rsidR="00EF17ED" w:rsidRDefault="00EF17ED" w:rsidP="00EB6203">
      <w:r>
        <w:separator/>
      </w:r>
    </w:p>
  </w:endnote>
  <w:endnote w:type="continuationSeparator" w:id="0">
    <w:p w14:paraId="407A70B1" w14:textId="77777777" w:rsidR="00EF17ED" w:rsidRDefault="00EF17ED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E0E7A" w14:textId="77777777" w:rsidR="00B03267" w:rsidRDefault="00B03267" w:rsidP="00835009">
    <w:pPr>
      <w:spacing w:after="80" w:line="240" w:lineRule="auto"/>
    </w:pPr>
  </w:p>
  <w:p w14:paraId="06DE4833" w14:textId="77777777" w:rsidR="00B03267" w:rsidRDefault="00B03267" w:rsidP="00B03267">
    <w:pPr>
      <w:pStyle w:val="Footer"/>
      <w:rPr>
        <w:sz w:val="20"/>
        <w:szCs w:val="20"/>
      </w:rPr>
    </w:pPr>
    <w:r w:rsidRPr="003C6398">
      <w:rPr>
        <w:sz w:val="20"/>
        <w:szCs w:val="20"/>
      </w:rPr>
      <w:t>©2023 Government of Alberta | September 2023 | Transportation and Economic Corridors</w:t>
    </w:r>
  </w:p>
  <w:p w14:paraId="6E8071E5" w14:textId="02D61486" w:rsidR="0027121C" w:rsidRPr="0027121C" w:rsidRDefault="006F02A9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57DD407" wp14:editId="40BA00E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6fb24cbc965e5167b6ca14c2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9F2DFD" w14:textId="33ABE610" w:rsidR="006F02A9" w:rsidRPr="00965537" w:rsidRDefault="00965537" w:rsidP="0096553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965537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DD407" id="_x0000_t202" coordsize="21600,21600" o:spt="202" path="m,l,21600r21600,l21600,xe">
              <v:stroke joinstyle="miter"/>
              <v:path gradientshapeok="t" o:connecttype="rect"/>
            </v:shapetype>
            <v:shape id="MSIPCM6fb24cbc965e5167b6ca14c2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" o:allowincell="f" filled="f" stroked="f" strokeweight=".5pt">
              <v:textbox inset="20pt,0,,0">
                <w:txbxContent>
                  <w:p w14:paraId="7C9F2DFD" w14:textId="33ABE610" w:rsidR="006F02A9" w:rsidRPr="00965537" w:rsidRDefault="00965537" w:rsidP="0096553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965537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596D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58752" behindDoc="0" locked="0" layoutInCell="1" allowOverlap="1" wp14:anchorId="5A2F4D3F" wp14:editId="63B3545C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D1C36F" w14:textId="77777777" w:rsidR="005B596D" w:rsidRPr="003424DF" w:rsidRDefault="005B596D" w:rsidP="003424DF">
    <w:pPr>
      <w:pStyle w:val="Head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2AB4" w14:textId="77777777" w:rsidR="00112BDA" w:rsidRPr="00162B41" w:rsidRDefault="00162B41" w:rsidP="00A22DB0">
    <w:pPr>
      <w:pStyle w:val="Calltoaction"/>
    </w:pPr>
    <w:r>
      <w:rPr>
        <w:noProof/>
        <w:lang w:val="en-CA" w:eastAsia="en-CA"/>
      </w:rPr>
      <w:drawing>
        <wp:anchor distT="0" distB="0" distL="114300" distR="114300" simplePos="0" relativeHeight="251655680" behindDoc="0" locked="0" layoutInCell="1" allowOverlap="1" wp14:anchorId="71B82B87" wp14:editId="416ADFA4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 xml:space="preserve">Call to action, corresponding </w:t>
    </w:r>
    <w:proofErr w:type="spellStart"/>
    <w:r w:rsidR="00112BDA" w:rsidRPr="00162B41">
      <w:t>url</w:t>
    </w:r>
    <w:proofErr w:type="spellEnd"/>
    <w:r w:rsidR="00112BDA" w:rsidRPr="00162B41">
      <w:t xml:space="preserve"> goes in this space</w:t>
    </w:r>
    <w:r w:rsidR="00A22DB0" w:rsidRPr="00162B41">
      <w:t xml:space="preserve"> (Style: Call to action)</w:t>
    </w:r>
  </w:p>
  <w:p w14:paraId="22AA0B44" w14:textId="77777777"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20BDC" w14:textId="77777777" w:rsidR="00EF17ED" w:rsidRPr="001522A5" w:rsidRDefault="00EF17ED" w:rsidP="00EB6203">
      <w:pPr>
        <w:pStyle w:val="Footer"/>
      </w:pPr>
      <w:r>
        <w:separator/>
      </w:r>
    </w:p>
  </w:footnote>
  <w:footnote w:type="continuationSeparator" w:id="0">
    <w:p w14:paraId="7E66DD06" w14:textId="77777777" w:rsidR="00EF17ED" w:rsidRDefault="00EF17ED" w:rsidP="00EB6203">
      <w:r>
        <w:continuationSeparator/>
      </w:r>
    </w:p>
  </w:footnote>
  <w:footnote w:type="continuationNotice" w:id="1">
    <w:p w14:paraId="126F31F8" w14:textId="77777777" w:rsidR="00EF17ED" w:rsidRDefault="00EF17ED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111"/>
    <w:multiLevelType w:val="hybridMultilevel"/>
    <w:tmpl w:val="F5B49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CDA"/>
    <w:multiLevelType w:val="hybridMultilevel"/>
    <w:tmpl w:val="88FA69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45128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D629E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A42D4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52469"/>
    <w:multiLevelType w:val="multilevel"/>
    <w:tmpl w:val="8ABE429E"/>
    <w:lvl w:ilvl="0">
      <w:start w:val="1"/>
      <w:numFmt w:val="decimal"/>
      <w:pStyle w:val="Style01"/>
      <w:suff w:val="space"/>
      <w:lvlText w:val="%1."/>
      <w:lvlJc w:val="left"/>
      <w:pPr>
        <w:ind w:left="360" w:hanging="360"/>
      </w:pPr>
      <w:rPr>
        <w:rFonts w:hint="default"/>
        <w:color w:val="00AAD2" w:themeColor="accent3"/>
      </w:rPr>
    </w:lvl>
    <w:lvl w:ilvl="1">
      <w:start w:val="1"/>
      <w:numFmt w:val="decimal"/>
      <w:pStyle w:val="Style02"/>
      <w:suff w:val="space"/>
      <w:lvlText w:val="%1.%2."/>
      <w:lvlJc w:val="left"/>
      <w:pPr>
        <w:ind w:left="1282" w:hanging="432"/>
      </w:pPr>
      <w:rPr>
        <w:rFonts w:hint="default"/>
        <w:b/>
        <w:i w:val="0"/>
        <w:color w:val="36424A" w:themeColor="text1"/>
        <w:sz w:val="20"/>
        <w:szCs w:val="20"/>
      </w:rPr>
    </w:lvl>
    <w:lvl w:ilvl="2">
      <w:start w:val="1"/>
      <w:numFmt w:val="decimal"/>
      <w:pStyle w:val="Style03"/>
      <w:suff w:val="space"/>
      <w:lvlText w:val="%1.%2.%3."/>
      <w:lvlJc w:val="left"/>
      <w:pPr>
        <w:ind w:left="14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424A" w:themeColor="text1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tyle0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124659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2239E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25226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3276"/>
    <w:multiLevelType w:val="hybridMultilevel"/>
    <w:tmpl w:val="8EC80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0C38"/>
    <w:multiLevelType w:val="hybridMultilevel"/>
    <w:tmpl w:val="88FA699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75275"/>
    <w:multiLevelType w:val="hybridMultilevel"/>
    <w:tmpl w:val="134A74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07DA1"/>
    <w:multiLevelType w:val="hybridMultilevel"/>
    <w:tmpl w:val="0AFCDFD8"/>
    <w:lvl w:ilvl="0" w:tplc="8076D604">
      <w:start w:val="1"/>
      <w:numFmt w:val="lowerRoman"/>
      <w:lvlText w:val="%1)"/>
      <w:lvlJc w:val="left"/>
      <w:pPr>
        <w:ind w:left="720" w:hanging="720"/>
      </w:pPr>
      <w:rPr>
        <w:rFonts w:ascii="Calibri" w:hAnsi="Calibri" w:cs="Calibri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27684"/>
    <w:multiLevelType w:val="hybridMultilevel"/>
    <w:tmpl w:val="8938D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1F5E42"/>
    <w:multiLevelType w:val="hybridMultilevel"/>
    <w:tmpl w:val="8EC80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9"/>
  </w:num>
  <w:num w:numId="4">
    <w:abstractNumId w:val="10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12"/>
  </w:num>
  <w:num w:numId="11">
    <w:abstractNumId w:val="20"/>
  </w:num>
  <w:num w:numId="12">
    <w:abstractNumId w:val="23"/>
  </w:num>
  <w:num w:numId="13">
    <w:abstractNumId w:val="14"/>
  </w:num>
  <w:num w:numId="14">
    <w:abstractNumId w:val="1"/>
  </w:num>
  <w:num w:numId="15">
    <w:abstractNumId w:val="6"/>
  </w:num>
  <w:num w:numId="16">
    <w:abstractNumId w:val="2"/>
  </w:num>
  <w:num w:numId="17">
    <w:abstractNumId w:val="21"/>
  </w:num>
  <w:num w:numId="18">
    <w:abstractNumId w:val="4"/>
  </w:num>
  <w:num w:numId="19">
    <w:abstractNumId w:val="3"/>
  </w:num>
  <w:num w:numId="20">
    <w:abstractNumId w:val="16"/>
  </w:num>
  <w:num w:numId="21">
    <w:abstractNumId w:val="7"/>
  </w:num>
  <w:num w:numId="22">
    <w:abstractNumId w:val="13"/>
  </w:num>
  <w:num w:numId="23">
    <w:abstractNumId w:val="5"/>
  </w:num>
  <w:num w:numId="24">
    <w:abstractNumId w:val="8"/>
  </w:num>
  <w:num w:numId="25">
    <w:abstractNumId w:val="22"/>
  </w:num>
  <w:num w:numId="26">
    <w:abstractNumId w:val="17"/>
  </w:num>
  <w:num w:numId="27">
    <w:abstractNumId w:val="15"/>
  </w:num>
  <w:num w:numId="28">
    <w:abstractNumId w:val="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57"/>
    <w:rsid w:val="00036FF5"/>
    <w:rsid w:val="00052C04"/>
    <w:rsid w:val="000920EB"/>
    <w:rsid w:val="000A0261"/>
    <w:rsid w:val="000D6088"/>
    <w:rsid w:val="000F02D8"/>
    <w:rsid w:val="000F0D1F"/>
    <w:rsid w:val="00112BDA"/>
    <w:rsid w:val="00122F77"/>
    <w:rsid w:val="001522A5"/>
    <w:rsid w:val="001550D4"/>
    <w:rsid w:val="00162B41"/>
    <w:rsid w:val="001839D0"/>
    <w:rsid w:val="001A0B0D"/>
    <w:rsid w:val="001B5A5E"/>
    <w:rsid w:val="001B7972"/>
    <w:rsid w:val="002256E5"/>
    <w:rsid w:val="00225B11"/>
    <w:rsid w:val="0027121C"/>
    <w:rsid w:val="002D5C7D"/>
    <w:rsid w:val="00312B81"/>
    <w:rsid w:val="00315960"/>
    <w:rsid w:val="003227A8"/>
    <w:rsid w:val="00336ADD"/>
    <w:rsid w:val="003424DF"/>
    <w:rsid w:val="003746D1"/>
    <w:rsid w:val="003B2194"/>
    <w:rsid w:val="003B4657"/>
    <w:rsid w:val="003C1E12"/>
    <w:rsid w:val="003C428D"/>
    <w:rsid w:val="003D6957"/>
    <w:rsid w:val="003E2363"/>
    <w:rsid w:val="00410643"/>
    <w:rsid w:val="0047576F"/>
    <w:rsid w:val="004812B3"/>
    <w:rsid w:val="004839E3"/>
    <w:rsid w:val="00505CBE"/>
    <w:rsid w:val="00511501"/>
    <w:rsid w:val="005412C2"/>
    <w:rsid w:val="00571728"/>
    <w:rsid w:val="00573982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95A9D"/>
    <w:rsid w:val="006D78D3"/>
    <w:rsid w:val="006E4929"/>
    <w:rsid w:val="006E5BE4"/>
    <w:rsid w:val="006E6DD1"/>
    <w:rsid w:val="006F02A9"/>
    <w:rsid w:val="007041FE"/>
    <w:rsid w:val="00717DA4"/>
    <w:rsid w:val="00743487"/>
    <w:rsid w:val="00767155"/>
    <w:rsid w:val="007E402A"/>
    <w:rsid w:val="007E6398"/>
    <w:rsid w:val="00806B31"/>
    <w:rsid w:val="0081777C"/>
    <w:rsid w:val="00835009"/>
    <w:rsid w:val="0083709E"/>
    <w:rsid w:val="00871BA3"/>
    <w:rsid w:val="008838F6"/>
    <w:rsid w:val="008F157D"/>
    <w:rsid w:val="008F283B"/>
    <w:rsid w:val="00956656"/>
    <w:rsid w:val="00961255"/>
    <w:rsid w:val="00965537"/>
    <w:rsid w:val="009803F7"/>
    <w:rsid w:val="009F4D8F"/>
    <w:rsid w:val="00A21C6B"/>
    <w:rsid w:val="00A22DB0"/>
    <w:rsid w:val="00A245F6"/>
    <w:rsid w:val="00A53F08"/>
    <w:rsid w:val="00A71F5B"/>
    <w:rsid w:val="00AC79EA"/>
    <w:rsid w:val="00B03267"/>
    <w:rsid w:val="00B178E0"/>
    <w:rsid w:val="00B20BEC"/>
    <w:rsid w:val="00BB6666"/>
    <w:rsid w:val="00BC2215"/>
    <w:rsid w:val="00BC441F"/>
    <w:rsid w:val="00BC67A6"/>
    <w:rsid w:val="00BD20F9"/>
    <w:rsid w:val="00BF0E62"/>
    <w:rsid w:val="00C31914"/>
    <w:rsid w:val="00C62B7A"/>
    <w:rsid w:val="00C65429"/>
    <w:rsid w:val="00C87198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A3F03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F17ED"/>
    <w:rsid w:val="00EF496C"/>
    <w:rsid w:val="00F2403C"/>
    <w:rsid w:val="00F429DA"/>
    <w:rsid w:val="00F64268"/>
    <w:rsid w:val="00F855CC"/>
    <w:rsid w:val="00F86140"/>
    <w:rsid w:val="00FA58F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07A7C69"/>
  <w15:chartTrackingRefBased/>
  <w15:docId w15:val="{CA7854FA-3914-4F4C-856A-1CD80BB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2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List Paragraph2,MAIN CONTENT,List Paragraph12,OBC Bullet,L"/>
    <w:basedOn w:val="Normal"/>
    <w:link w:val="ListParagraphChar"/>
    <w:uiPriority w:val="34"/>
    <w:qFormat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link w:val="BasicParagraphChar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9"/>
    <w:rsid w:val="00E40A83"/>
  </w:style>
  <w:style w:type="character" w:customStyle="1" w:styleId="FootnoteTextChar">
    <w:name w:val="Footnote Text Char"/>
    <w:basedOn w:val="DefaultParagraphFont"/>
    <w:link w:val="FootnoteText"/>
    <w:uiPriority w:val="99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A3F03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65537"/>
    <w:pPr>
      <w:widowControl w:val="0"/>
      <w:adjustRightInd/>
      <w:spacing w:after="0" w:line="240" w:lineRule="auto"/>
      <w:textAlignment w:val="auto"/>
    </w:pPr>
    <w:rPr>
      <w:rFonts w:ascii="Palatino Linotype" w:eastAsia="Palatino Linotype" w:hAnsi="Palatino Linotype" w:cs="Palatino Linotype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65537"/>
    <w:rPr>
      <w:rFonts w:ascii="Palatino Linotype" w:eastAsia="Palatino Linotype" w:hAnsi="Palatino Linotype" w:cs="Palatino Linotype"/>
      <w:sz w:val="21"/>
      <w:szCs w:val="21"/>
    </w:rPr>
  </w:style>
  <w:style w:type="table" w:customStyle="1" w:styleId="Style1">
    <w:name w:val="Style1"/>
    <w:basedOn w:val="TableNormal"/>
    <w:uiPriority w:val="99"/>
    <w:rsid w:val="00C62B7A"/>
    <w:pPr>
      <w:spacing w:after="0" w:line="240" w:lineRule="auto"/>
    </w:pPr>
    <w:rPr>
      <w:lang w:val="en-CA"/>
    </w:r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C62B7A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  <w:lang w:val="en-CA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sicParagraphChar">
    <w:name w:val="[Basic Paragraph] Char"/>
    <w:basedOn w:val="DefaultParagraphFont"/>
    <w:link w:val="BasicParagraph"/>
    <w:uiPriority w:val="99"/>
    <w:rsid w:val="00C62B7A"/>
    <w:rPr>
      <w:rFonts w:ascii="Minion Pro" w:hAnsi="Minion Pro" w:cs="Minion Pro"/>
      <w:color w:val="000000"/>
      <w:sz w:val="24"/>
      <w:szCs w:val="24"/>
    </w:rPr>
  </w:style>
  <w:style w:type="paragraph" w:customStyle="1" w:styleId="CopyrightandISBN">
    <w:name w:val="Copyright and ISBN"/>
    <w:basedOn w:val="Normal"/>
    <w:link w:val="CopyrightandISBNChar"/>
    <w:uiPriority w:val="99"/>
    <w:rsid w:val="00C62B7A"/>
    <w:pPr>
      <w:suppressAutoHyphens/>
      <w:spacing w:before="90" w:line="288" w:lineRule="auto"/>
    </w:pPr>
    <w:rPr>
      <w:rFonts w:ascii="HelveticaNeueLT Std Cn" w:hAnsi="HelveticaNeueLT Std Cn" w:cs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C62B7A"/>
    <w:rPr>
      <w:rFonts w:ascii="HelveticaNeueLT Std Cn" w:hAnsi="HelveticaNeueLT Std Cn" w:cs="HelveticaNeueLT Std Cn"/>
      <w:color w:val="FFFFFF"/>
      <w:sz w:val="16"/>
      <w:szCs w:val="16"/>
    </w:rPr>
  </w:style>
  <w:style w:type="character" w:customStyle="1" w:styleId="url">
    <w:name w:val="url"/>
    <w:uiPriority w:val="99"/>
    <w:rsid w:val="00C62B7A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C62B7A"/>
    <w:pPr>
      <w:suppressAutoHyphens/>
      <w:spacing w:before="270" w:line="288" w:lineRule="auto"/>
    </w:pPr>
    <w:rPr>
      <w:rFonts w:ascii="HelveticaNeueLT Std Med Cn" w:hAnsi="HelveticaNeueLT Std Med Cn" w:cs="HelveticaNeueLT Std Med Cn"/>
      <w:color w:val="36424A" w:themeColor="text1"/>
      <w:sz w:val="26"/>
      <w:szCs w:val="26"/>
    </w:rPr>
  </w:style>
  <w:style w:type="paragraph" w:customStyle="1" w:styleId="BodyCopy">
    <w:name w:val="Body Copy"/>
    <w:basedOn w:val="Normal"/>
    <w:uiPriority w:val="99"/>
    <w:rsid w:val="00C62B7A"/>
    <w:pPr>
      <w:suppressAutoHyphens/>
      <w:spacing w:before="90" w:line="288" w:lineRule="auto"/>
    </w:pPr>
    <w:rPr>
      <w:rFonts w:ascii="HelveticaNeueLT Std Cn" w:hAnsi="HelveticaNeueLT Std Cn" w:cs="HelveticaNeueLT Std Cn"/>
      <w:color w:val="36424A" w:themeColor="text1"/>
      <w:sz w:val="20"/>
      <w:szCs w:val="20"/>
    </w:rPr>
  </w:style>
  <w:style w:type="paragraph" w:customStyle="1" w:styleId="Bullet1">
    <w:name w:val="Bullet 1"/>
    <w:basedOn w:val="Normal"/>
    <w:link w:val="Bullet1Char"/>
    <w:uiPriority w:val="1"/>
    <w:rsid w:val="00C62B7A"/>
    <w:pPr>
      <w:numPr>
        <w:numId w:val="14"/>
      </w:numPr>
      <w:suppressAutoHyphens/>
      <w:spacing w:before="9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Footer-URL">
    <w:name w:val="Footer - URL"/>
    <w:basedOn w:val="BasicParagraph"/>
    <w:link w:val="Footer-URLChar"/>
    <w:uiPriority w:val="4"/>
    <w:rsid w:val="00C62B7A"/>
    <w:pPr>
      <w:suppressAutoHyphens/>
      <w:spacing w:before="90" w:after="180"/>
    </w:pPr>
    <w:rPr>
      <w:rFonts w:ascii="Arial Narrow" w:hAnsi="Arial Narrow" w:cs="MinionPro-Regular"/>
      <w:color w:val="00AAD2" w:themeColor="accent3"/>
    </w:rPr>
  </w:style>
  <w:style w:type="character" w:customStyle="1" w:styleId="Footer-URLChar">
    <w:name w:val="Footer - URL Char"/>
    <w:basedOn w:val="BasicParagraphChar"/>
    <w:link w:val="Footer-URL"/>
    <w:uiPriority w:val="4"/>
    <w:rsid w:val="00C62B7A"/>
    <w:rPr>
      <w:rFonts w:ascii="Arial Narrow" w:hAnsi="Arial Narrow" w:cs="MinionPro-Regular"/>
      <w:color w:val="00AAD2" w:themeColor="accent3"/>
      <w:sz w:val="24"/>
      <w:szCs w:val="24"/>
    </w:rPr>
  </w:style>
  <w:style w:type="paragraph" w:customStyle="1" w:styleId="Call-BoxHeading">
    <w:name w:val="Call-Box Heading"/>
    <w:basedOn w:val="Call-BoxText"/>
    <w:link w:val="Call-BoxHeadingChar"/>
    <w:uiPriority w:val="4"/>
    <w:qFormat/>
    <w:rsid w:val="00C62B7A"/>
    <w:pPr>
      <w:spacing w:before="180"/>
    </w:pPr>
    <w:rPr>
      <w:sz w:val="36"/>
    </w:rPr>
  </w:style>
  <w:style w:type="character" w:customStyle="1" w:styleId="Call-BoxHeadingChar">
    <w:name w:val="Call-Box Heading Char"/>
    <w:basedOn w:val="DefaultParagraphFont"/>
    <w:link w:val="Call-BoxHeading"/>
    <w:uiPriority w:val="4"/>
    <w:rsid w:val="00C62B7A"/>
    <w:rPr>
      <w:rFonts w:ascii="Arial" w:hAnsi="Arial" w:cs="HelveticaNeueLT Std Cn"/>
      <w:color w:val="FFFFFF" w:themeColor="background1"/>
      <w:sz w:val="36"/>
      <w:szCs w:val="20"/>
    </w:rPr>
  </w:style>
  <w:style w:type="paragraph" w:customStyle="1" w:styleId="Call-BoxText">
    <w:name w:val="Call-Box Text"/>
    <w:basedOn w:val="Normal"/>
    <w:link w:val="Call-BoxTextChar"/>
    <w:uiPriority w:val="4"/>
    <w:qFormat/>
    <w:rsid w:val="00C62B7A"/>
    <w:pPr>
      <w:suppressAutoHyphens/>
      <w:spacing w:before="90" w:line="312" w:lineRule="auto"/>
    </w:pPr>
    <w:rPr>
      <w:rFonts w:cs="HelveticaNeueLT Std Cn"/>
      <w:color w:val="FFFFFF" w:themeColor="background1"/>
      <w:sz w:val="20"/>
      <w:szCs w:val="20"/>
    </w:rPr>
  </w:style>
  <w:style w:type="character" w:customStyle="1" w:styleId="Call-BoxTextChar">
    <w:name w:val="Call-Box Text Char"/>
    <w:basedOn w:val="DefaultParagraphFont"/>
    <w:link w:val="Call-BoxText"/>
    <w:uiPriority w:val="4"/>
    <w:rsid w:val="00C62B7A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Sub-heading">
    <w:name w:val="Sub-heading"/>
    <w:basedOn w:val="Heading2"/>
    <w:link w:val="Sub-headingChar"/>
    <w:uiPriority w:val="99"/>
    <w:rsid w:val="00C62B7A"/>
    <w:pPr>
      <w:suppressAutoHyphens/>
      <w:spacing w:before="240" w:after="180" w:line="240" w:lineRule="auto"/>
      <w:contextualSpacing w:val="0"/>
    </w:pPr>
    <w:rPr>
      <w:rFonts w:cs="HelveticaNeueLT Std Cn"/>
      <w:b w:val="0"/>
      <w:bCs w:val="0"/>
      <w:color w:val="00AAD2" w:themeColor="accent3"/>
      <w:sz w:val="36"/>
      <w:szCs w:val="36"/>
    </w:rPr>
  </w:style>
  <w:style w:type="paragraph" w:customStyle="1" w:styleId="Sub-headingstyle">
    <w:name w:val="Sub-heading style"/>
    <w:basedOn w:val="Normal"/>
    <w:link w:val="Sub-headingstyleChar"/>
    <w:uiPriority w:val="9"/>
    <w:rsid w:val="00C62B7A"/>
    <w:pPr>
      <w:suppressAutoHyphens/>
      <w:spacing w:before="90" w:line="440" w:lineRule="exact"/>
    </w:pPr>
    <w:rPr>
      <w:rFonts w:cs="HelveticaNeueLT Std Cn"/>
      <w:color w:val="00AAD2" w:themeColor="accent3"/>
      <w:sz w:val="36"/>
      <w:szCs w:val="36"/>
    </w:rPr>
  </w:style>
  <w:style w:type="character" w:customStyle="1" w:styleId="Sub-headingstyleChar">
    <w:name w:val="Sub-heading style Char"/>
    <w:basedOn w:val="Sub-headingChar"/>
    <w:link w:val="Sub-headingstyle"/>
    <w:uiPriority w:val="9"/>
    <w:rsid w:val="00C62B7A"/>
    <w:rPr>
      <w:rFonts w:ascii="Arial" w:hAnsi="Arial" w:cs="HelveticaNeueLT Std Cn"/>
      <w:b w:val="0"/>
      <w:bCs w:val="0"/>
      <w:color w:val="00AAD2" w:themeColor="accent3"/>
      <w:sz w:val="36"/>
      <w:szCs w:val="36"/>
    </w:rPr>
  </w:style>
  <w:style w:type="character" w:customStyle="1" w:styleId="Bullet1Char">
    <w:name w:val="Bullet 1 Char"/>
    <w:basedOn w:val="DefaultParagraphFont"/>
    <w:link w:val="Bullet1"/>
    <w:uiPriority w:val="1"/>
    <w:rsid w:val="00C62B7A"/>
    <w:rPr>
      <w:rFonts w:ascii="Arial" w:hAnsi="Arial" w:cs="HelveticaNeueLT Std Cn"/>
      <w:color w:val="36424A" w:themeColor="text1"/>
      <w:sz w:val="20"/>
      <w:szCs w:val="20"/>
    </w:rPr>
  </w:style>
  <w:style w:type="character" w:customStyle="1" w:styleId="Sub-headingChar">
    <w:name w:val="Sub-heading Char"/>
    <w:basedOn w:val="Heading2Char"/>
    <w:link w:val="Sub-heading"/>
    <w:uiPriority w:val="99"/>
    <w:rsid w:val="00C62B7A"/>
    <w:rPr>
      <w:rFonts w:ascii="Arial" w:hAnsi="Arial" w:cs="HelveticaNeueLT Std Cn"/>
      <w:b w:val="0"/>
      <w:bCs w:val="0"/>
      <w:color w:val="00AAD2" w:themeColor="accent3"/>
      <w:sz w:val="36"/>
      <w:szCs w:val="36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List Paragraph2 Char,L Char"/>
    <w:basedOn w:val="DefaultParagraphFont"/>
    <w:link w:val="ListParagraph"/>
    <w:uiPriority w:val="34"/>
    <w:rsid w:val="00C62B7A"/>
    <w:rPr>
      <w:rFonts w:ascii="Arial" w:hAnsi="Arial" w:cs="Arial"/>
      <w:sz w:val="18"/>
      <w:szCs w:val="18"/>
    </w:rPr>
  </w:style>
  <w:style w:type="paragraph" w:customStyle="1" w:styleId="TOCtext">
    <w:name w:val="TOC text"/>
    <w:basedOn w:val="Normal"/>
    <w:link w:val="TOCtextChar"/>
    <w:uiPriority w:val="5"/>
    <w:qFormat/>
    <w:rsid w:val="00C62B7A"/>
    <w:pPr>
      <w:tabs>
        <w:tab w:val="right" w:leader="dot" w:pos="8640"/>
      </w:tabs>
      <w:suppressAutoHyphens/>
      <w:spacing w:before="90" w:line="312" w:lineRule="auto"/>
    </w:pPr>
    <w:rPr>
      <w:rFonts w:cs="HelveticaNeueLT Std Cn"/>
      <w:b/>
      <w:color w:val="36424A" w:themeColor="text1"/>
      <w:sz w:val="20"/>
      <w:szCs w:val="20"/>
    </w:rPr>
  </w:style>
  <w:style w:type="paragraph" w:customStyle="1" w:styleId="TOCindent">
    <w:name w:val="TOC indent"/>
    <w:basedOn w:val="Normal"/>
    <w:link w:val="TOCindentChar"/>
    <w:uiPriority w:val="6"/>
    <w:qFormat/>
    <w:rsid w:val="00C62B7A"/>
    <w:pPr>
      <w:suppressAutoHyphens/>
      <w:spacing w:before="90" w:line="312" w:lineRule="auto"/>
      <w:ind w:left="360"/>
    </w:pPr>
    <w:rPr>
      <w:rFonts w:cs="HelveticaNeueLT Std Cn"/>
      <w:color w:val="36424A" w:themeColor="text1"/>
      <w:sz w:val="20"/>
      <w:szCs w:val="20"/>
    </w:rPr>
  </w:style>
  <w:style w:type="character" w:customStyle="1" w:styleId="TOCtextChar">
    <w:name w:val="TOC text Char"/>
    <w:basedOn w:val="DefaultParagraphFont"/>
    <w:link w:val="TOCtext"/>
    <w:uiPriority w:val="5"/>
    <w:rsid w:val="00C62B7A"/>
    <w:rPr>
      <w:rFonts w:ascii="Arial" w:hAnsi="Arial" w:cs="HelveticaNeueLT Std Cn"/>
      <w:b/>
      <w:color w:val="36424A" w:themeColor="text1"/>
      <w:sz w:val="20"/>
      <w:szCs w:val="20"/>
    </w:rPr>
  </w:style>
  <w:style w:type="paragraph" w:customStyle="1" w:styleId="TOCHeading1">
    <w:name w:val="TOC Heading1"/>
    <w:basedOn w:val="Normal"/>
    <w:link w:val="TOCheadingChar"/>
    <w:uiPriority w:val="5"/>
    <w:qFormat/>
    <w:rsid w:val="00C62B7A"/>
    <w:pPr>
      <w:suppressAutoHyphens/>
      <w:spacing w:before="90" w:after="720" w:line="312" w:lineRule="auto"/>
    </w:pPr>
    <w:rPr>
      <w:rFonts w:cs="HelveticaNeueLT Std Cn"/>
      <w:color w:val="00AAD2" w:themeColor="accent3"/>
      <w:sz w:val="50"/>
      <w:szCs w:val="50"/>
    </w:rPr>
  </w:style>
  <w:style w:type="character" w:customStyle="1" w:styleId="TOCindentChar">
    <w:name w:val="TOC indent Char"/>
    <w:basedOn w:val="DefaultParagraphFont"/>
    <w:link w:val="TOCindent"/>
    <w:uiPriority w:val="6"/>
    <w:rsid w:val="00C62B7A"/>
    <w:rPr>
      <w:rFonts w:ascii="Arial" w:hAnsi="Arial" w:cs="HelveticaNeueLT Std Cn"/>
      <w:color w:val="36424A" w:themeColor="text1"/>
      <w:sz w:val="20"/>
      <w:szCs w:val="20"/>
    </w:rPr>
  </w:style>
  <w:style w:type="character" w:customStyle="1" w:styleId="TOCheadingChar">
    <w:name w:val="TOC heading Char"/>
    <w:basedOn w:val="DefaultParagraphFont"/>
    <w:link w:val="TOCHeading1"/>
    <w:uiPriority w:val="5"/>
    <w:rsid w:val="00C62B7A"/>
    <w:rPr>
      <w:rFonts w:ascii="Arial" w:hAnsi="Arial" w:cs="HelveticaNeueLT Std Cn"/>
      <w:color w:val="00AAD2" w:themeColor="accent3"/>
      <w:sz w:val="50"/>
      <w:szCs w:val="50"/>
    </w:rPr>
  </w:style>
  <w:style w:type="paragraph" w:customStyle="1" w:styleId="Insidefrontcoverinfo">
    <w:name w:val="Inside front cover info"/>
    <w:basedOn w:val="BodyCopy"/>
    <w:uiPriority w:val="99"/>
    <w:rsid w:val="00C62B7A"/>
    <w:pPr>
      <w:keepNext/>
      <w:spacing w:before="0" w:after="0" w:line="240" w:lineRule="atLeast"/>
    </w:pPr>
    <w:rPr>
      <w:color w:val="45545F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2B7A"/>
    <w:pPr>
      <w:autoSpaceDE/>
      <w:autoSpaceDN/>
      <w:adjustRightInd/>
      <w:spacing w:before="100" w:beforeAutospacing="1" w:after="100" w:afterAutospacing="1" w:line="312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C62B7A"/>
    <w:rPr>
      <w:b/>
      <w:bCs/>
    </w:rPr>
  </w:style>
  <w:style w:type="paragraph" w:customStyle="1" w:styleId="Call-Outtitle">
    <w:name w:val="Call-Out title"/>
    <w:basedOn w:val="Normal"/>
    <w:link w:val="Call-OuttitleChar"/>
    <w:qFormat/>
    <w:rsid w:val="00C62B7A"/>
    <w:pPr>
      <w:suppressAutoHyphens/>
      <w:spacing w:after="0" w:line="312" w:lineRule="auto"/>
      <w:ind w:right="-30"/>
    </w:pPr>
    <w:rPr>
      <w:rFonts w:cs="HelveticaNeueLT Std Cn"/>
      <w:b/>
      <w:color w:val="FFFFFF" w:themeColor="background1"/>
      <w:sz w:val="28"/>
      <w:szCs w:val="28"/>
    </w:rPr>
  </w:style>
  <w:style w:type="paragraph" w:customStyle="1" w:styleId="Call-Outtext">
    <w:name w:val="Call-Out text"/>
    <w:basedOn w:val="Normal"/>
    <w:link w:val="Call-OuttextChar"/>
    <w:qFormat/>
    <w:rsid w:val="00C62B7A"/>
    <w:pPr>
      <w:suppressAutoHyphens/>
      <w:spacing w:before="90" w:after="0" w:line="312" w:lineRule="auto"/>
      <w:ind w:right="-30"/>
    </w:pPr>
    <w:rPr>
      <w:rFonts w:cs="HelveticaNeueLT Std Cn"/>
      <w:color w:val="FFFFFF" w:themeColor="background1"/>
      <w:sz w:val="20"/>
      <w:szCs w:val="20"/>
    </w:rPr>
  </w:style>
  <w:style w:type="character" w:customStyle="1" w:styleId="Call-OuttitleChar">
    <w:name w:val="Call-Out title Char"/>
    <w:basedOn w:val="DefaultParagraphFont"/>
    <w:link w:val="Call-Outtitle"/>
    <w:rsid w:val="00C62B7A"/>
    <w:rPr>
      <w:rFonts w:ascii="Arial" w:hAnsi="Arial" w:cs="HelveticaNeueLT Std Cn"/>
      <w:b/>
      <w:color w:val="FFFFFF" w:themeColor="background1"/>
      <w:sz w:val="28"/>
      <w:szCs w:val="28"/>
    </w:rPr>
  </w:style>
  <w:style w:type="character" w:customStyle="1" w:styleId="Call-OuttextChar">
    <w:name w:val="Call-Out text Char"/>
    <w:basedOn w:val="DefaultParagraphFont"/>
    <w:link w:val="Call-Outtext"/>
    <w:rsid w:val="00C62B7A"/>
    <w:rPr>
      <w:rFonts w:ascii="Arial" w:hAnsi="Arial" w:cs="HelveticaNeueLT Std Cn"/>
      <w:color w:val="FFFFFF" w:themeColor="background1"/>
      <w:sz w:val="20"/>
      <w:szCs w:val="20"/>
    </w:rPr>
  </w:style>
  <w:style w:type="paragraph" w:customStyle="1" w:styleId="Tablecopy">
    <w:name w:val="Table copy"/>
    <w:basedOn w:val="BodyCopy"/>
    <w:uiPriority w:val="99"/>
    <w:rsid w:val="00C62B7A"/>
    <w:pPr>
      <w:keepNext/>
      <w:spacing w:after="90" w:line="260" w:lineRule="atLeast"/>
    </w:pPr>
    <w:rPr>
      <w:rFonts w:ascii="HelveticaNeueLT Std" w:hAnsi="HelveticaNeueLT Std" w:cs="HelveticaNeueLT Std"/>
      <w:color w:val="45545F"/>
    </w:rPr>
  </w:style>
  <w:style w:type="table" w:customStyle="1" w:styleId="Style2">
    <w:name w:val="Style2"/>
    <w:basedOn w:val="TableNormal"/>
    <w:uiPriority w:val="99"/>
    <w:rsid w:val="00C62B7A"/>
    <w:pPr>
      <w:spacing w:after="0" w:line="240" w:lineRule="auto"/>
    </w:pPr>
    <w:rPr>
      <w:rFonts w:ascii="Arial" w:hAnsi="Arial"/>
      <w:sz w:val="20"/>
      <w:lang w:val="en-CA"/>
    </w:rPr>
    <w:tblPr>
      <w:tblStyleRowBandSize w:val="1"/>
    </w:tblPr>
  </w:style>
  <w:style w:type="table" w:styleId="MediumShading2-Accent4">
    <w:name w:val="Medium Shading 2 Accent 4"/>
    <w:basedOn w:val="TableNormal"/>
    <w:uiPriority w:val="64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ubheading">
    <w:name w:val="Subheading"/>
    <w:basedOn w:val="Normal"/>
    <w:uiPriority w:val="99"/>
    <w:rsid w:val="00C62B7A"/>
    <w:pPr>
      <w:suppressAutoHyphens/>
      <w:spacing w:before="90" w:after="90" w:line="288" w:lineRule="auto"/>
    </w:pPr>
    <w:rPr>
      <w:rFonts w:ascii="HelveticaNeueLT Std" w:hAnsi="HelveticaNeueLT Std" w:cs="HelveticaNeueLT Std"/>
      <w:color w:val="8CC63E"/>
      <w:sz w:val="36"/>
      <w:szCs w:val="36"/>
    </w:rPr>
  </w:style>
  <w:style w:type="paragraph" w:customStyle="1" w:styleId="Style01">
    <w:name w:val="Style01"/>
    <w:basedOn w:val="ListParagraph"/>
    <w:link w:val="Style01Char"/>
    <w:qFormat/>
    <w:rsid w:val="00C62B7A"/>
    <w:pPr>
      <w:numPr>
        <w:numId w:val="15"/>
      </w:numPr>
      <w:suppressAutoHyphens/>
      <w:spacing w:before="90" w:line="312" w:lineRule="auto"/>
    </w:pPr>
    <w:rPr>
      <w:rFonts w:cs="HelveticaNeueLT Std Cn"/>
      <w:color w:val="00AAD2" w:themeColor="accent3"/>
      <w:sz w:val="36"/>
      <w:szCs w:val="20"/>
    </w:rPr>
  </w:style>
  <w:style w:type="paragraph" w:customStyle="1" w:styleId="Style02">
    <w:name w:val="Style02"/>
    <w:basedOn w:val="ListParagraph"/>
    <w:qFormat/>
    <w:rsid w:val="00C62B7A"/>
    <w:pPr>
      <w:numPr>
        <w:ilvl w:val="1"/>
        <w:numId w:val="15"/>
      </w:numPr>
      <w:suppressAutoHyphens/>
      <w:spacing w:after="0" w:line="312" w:lineRule="auto"/>
    </w:pPr>
    <w:rPr>
      <w:rFonts w:cs="HelveticaNeueLT Std Cn"/>
      <w:color w:val="36424A" w:themeColor="text1"/>
      <w:sz w:val="20"/>
      <w:szCs w:val="20"/>
    </w:rPr>
  </w:style>
  <w:style w:type="character" w:customStyle="1" w:styleId="Style01Char">
    <w:name w:val="Style01 Char"/>
    <w:basedOn w:val="DefaultParagraphFont"/>
    <w:link w:val="Style01"/>
    <w:rsid w:val="00C62B7A"/>
    <w:rPr>
      <w:rFonts w:ascii="Arial" w:hAnsi="Arial" w:cs="HelveticaNeueLT Std Cn"/>
      <w:color w:val="00AAD2" w:themeColor="accent3"/>
      <w:sz w:val="36"/>
      <w:szCs w:val="20"/>
    </w:rPr>
  </w:style>
  <w:style w:type="paragraph" w:customStyle="1" w:styleId="Style03">
    <w:name w:val="Style03"/>
    <w:basedOn w:val="ListParagraph"/>
    <w:qFormat/>
    <w:rsid w:val="00C62B7A"/>
    <w:pPr>
      <w:numPr>
        <w:ilvl w:val="2"/>
        <w:numId w:val="15"/>
      </w:numPr>
      <w:suppressAutoHyphens/>
      <w:spacing w:after="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Style04">
    <w:name w:val="Style04"/>
    <w:basedOn w:val="ListParagraph"/>
    <w:qFormat/>
    <w:rsid w:val="00C62B7A"/>
    <w:pPr>
      <w:numPr>
        <w:ilvl w:val="3"/>
        <w:numId w:val="15"/>
      </w:numPr>
      <w:suppressAutoHyphens/>
      <w:spacing w:before="90" w:line="312" w:lineRule="auto"/>
    </w:pPr>
    <w:rPr>
      <w:rFonts w:cs="HelveticaNeueLT Std Cn"/>
      <w:color w:val="36424A" w:themeColor="text1"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C62B7A"/>
    <w:pPr>
      <w:tabs>
        <w:tab w:val="decimal" w:pos="360"/>
      </w:tabs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="Times New Roman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62B7A"/>
    <w:rPr>
      <w:i/>
      <w:iCs/>
    </w:rPr>
  </w:style>
  <w:style w:type="table" w:styleId="MediumShading2-Accent5">
    <w:name w:val="Medium Shading 2 Accent 5"/>
    <w:basedOn w:val="TableNormal"/>
    <w:uiPriority w:val="64"/>
    <w:rsid w:val="00C62B7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E1E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E1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E1E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62B7A"/>
    <w:rPr>
      <w:rFonts w:ascii="Arial" w:hAnsi="Arial" w:cs="HelveticaNeueLT Std Cn"/>
      <w:color w:val="36424A"/>
      <w:sz w:val="14"/>
      <w:szCs w:val="16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C62B7A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  <w:lang w:val="en-CA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6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B7A"/>
    <w:pPr>
      <w:suppressAutoHyphens/>
      <w:spacing w:before="90" w:line="240" w:lineRule="auto"/>
    </w:pPr>
    <w:rPr>
      <w:rFonts w:cs="HelveticaNeueLT Std Cn"/>
      <w:color w:val="36424A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B7A"/>
    <w:rPr>
      <w:rFonts w:ascii="Arial" w:hAnsi="Arial" w:cs="HelveticaNeueLT Std Cn"/>
      <w:color w:val="36424A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B7A"/>
    <w:rPr>
      <w:rFonts w:ascii="Arial" w:hAnsi="Arial" w:cs="HelveticaNeueLT Std Cn"/>
      <w:b/>
      <w:bCs/>
      <w:color w:val="36424A" w:themeColor="text1"/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EF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EF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EF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EF6" w:themeFill="accent6"/>
      </w:tcPr>
    </w:tblStylePr>
    <w:tblStylePr w:type="band1Vert">
      <w:tblPr/>
      <w:tcPr>
        <w:shd w:val="clear" w:color="auto" w:fill="EAF8FB" w:themeFill="accent6" w:themeFillTint="66"/>
      </w:tcPr>
    </w:tblStylePr>
    <w:tblStylePr w:type="band1Horz">
      <w:tblPr/>
      <w:tcPr>
        <w:shd w:val="clear" w:color="auto" w:fill="EAF8FB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1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1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1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1AB" w:themeFill="accent2"/>
      </w:tcPr>
    </w:tblStylePr>
    <w:tblStylePr w:type="band1Vert">
      <w:tblPr/>
      <w:tcPr>
        <w:shd w:val="clear" w:color="auto" w:fill="77DDFF" w:themeFill="accent2" w:themeFillTint="66"/>
      </w:tcPr>
    </w:tblStylePr>
    <w:tblStylePr w:type="band1Horz">
      <w:tblPr/>
      <w:tcPr>
        <w:shd w:val="clear" w:color="auto" w:fill="77DDFF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C62B7A"/>
    <w:pPr>
      <w:spacing w:after="0" w:line="240" w:lineRule="auto"/>
    </w:pPr>
    <w:rPr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E1E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E1E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E1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E1EF" w:themeFill="accent5"/>
      </w:tcPr>
    </w:tblStylePr>
    <w:tblStylePr w:type="band1Vert">
      <w:tblPr/>
      <w:tcPr>
        <w:shd w:val="clear" w:color="auto" w:fill="DBF3F8" w:themeFill="accent5" w:themeFillTint="66"/>
      </w:tcPr>
    </w:tblStylePr>
    <w:tblStylePr w:type="band1Horz">
      <w:tblPr/>
      <w:tcPr>
        <w:shd w:val="clear" w:color="auto" w:fill="DBF3F8" w:themeFill="accent5" w:themeFillTint="66"/>
      </w:tcPr>
    </w:tblStylePr>
  </w:style>
  <w:style w:type="table" w:styleId="GridTable6Colorful-Accent3">
    <w:name w:val="Grid Table 6 Colorful Accent 3"/>
    <w:basedOn w:val="TableNormal"/>
    <w:uiPriority w:val="51"/>
    <w:rsid w:val="00C62B7A"/>
    <w:pPr>
      <w:spacing w:after="0" w:line="240" w:lineRule="auto"/>
    </w:pPr>
    <w:rPr>
      <w:color w:val="007E9D" w:themeColor="accent3" w:themeShade="BF"/>
      <w:lang w:val="en-CA"/>
    </w:rPr>
    <w:tblPr>
      <w:tblStyleRowBandSize w:val="1"/>
      <w:tblStyleColBandSize w:val="1"/>
      <w:tblBorders>
        <w:top w:val="single" w:sz="4" w:space="0" w:color="4BDCFF" w:themeColor="accent3" w:themeTint="99"/>
        <w:left w:val="single" w:sz="4" w:space="0" w:color="4BDCFF" w:themeColor="accent3" w:themeTint="99"/>
        <w:bottom w:val="single" w:sz="4" w:space="0" w:color="4BDCFF" w:themeColor="accent3" w:themeTint="99"/>
        <w:right w:val="single" w:sz="4" w:space="0" w:color="4BDCFF" w:themeColor="accent3" w:themeTint="99"/>
        <w:insideH w:val="single" w:sz="4" w:space="0" w:color="4BDCFF" w:themeColor="accent3" w:themeTint="99"/>
        <w:insideV w:val="single" w:sz="4" w:space="0" w:color="4BD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BD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D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3FF" w:themeFill="accent3" w:themeFillTint="33"/>
      </w:tcPr>
    </w:tblStylePr>
    <w:tblStylePr w:type="band1Horz">
      <w:tblPr/>
      <w:tcPr>
        <w:shd w:val="clear" w:color="auto" w:fill="C3F3FF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62B7A"/>
    <w:pPr>
      <w:suppressAutoHyphens/>
      <w:spacing w:after="200" w:line="240" w:lineRule="auto"/>
    </w:pPr>
    <w:rPr>
      <w:rFonts w:cs="HelveticaNeueLT Std Cn"/>
      <w:i/>
      <w:iCs/>
      <w:color w:val="6A737B" w:themeColor="text2"/>
    </w:rPr>
  </w:style>
  <w:style w:type="character" w:styleId="FollowedHyperlink">
    <w:name w:val="FollowedHyperlink"/>
    <w:basedOn w:val="DefaultParagraphFont"/>
    <w:uiPriority w:val="99"/>
    <w:semiHidden/>
    <w:unhideWhenUsed/>
    <w:rsid w:val="00C62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50481-6e6b-4720-a87e-ab5593f2ea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6" ma:contentTypeDescription="Create a new document." ma:contentTypeScope="" ma:versionID="9e50ed87ff3a32a9f55f410b09aa4b69">
  <xsd:schema xmlns:xsd="http://www.w3.org/2001/XMLSchema" xmlns:xs="http://www.w3.org/2001/XMLSchema" xmlns:p="http://schemas.microsoft.com/office/2006/metadata/properties" xmlns:ns3="b8d50481-6e6b-4720-a87e-ab5593f2ea22" xmlns:ns4="a28024ff-2a40-414f-ae37-d51248c5ba5f" targetNamespace="http://schemas.microsoft.com/office/2006/metadata/properties" ma:root="true" ma:fieldsID="99831765a7763edcdc2301497797e320" ns3:_="" ns4:_="">
    <xsd:import namespace="b8d50481-6e6b-4720-a87e-ab5593f2ea22"/>
    <xsd:import namespace="a28024ff-2a40-414f-ae37-d51248c5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24ff-2a40-414f-ae37-d51248c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6CA-49A1-4320-BBF6-62FB1313C5BC}">
  <ds:schemaRefs>
    <ds:schemaRef ds:uri="http://schemas.microsoft.com/office/2006/metadata/properties"/>
    <ds:schemaRef ds:uri="http://purl.org/dc/terms/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8d50481-6e6b-4720-a87e-ab5593f2ea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3B6E67-AE48-4280-BF00-F745C1F3D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A937D-E36D-4AF6-BAB8-6D79E3652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A19DC-3174-4A96-B38A-5FEF03A8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AMC_C296 General Specification Amendments</vt:lpstr>
    </vt:vector>
  </TitlesOfParts>
  <Company>GOA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AMC_C296 General Specification Amendments</dc:title>
  <dc:subject>General Specifications</dc:subject>
  <dc:creator>Transportation and Economic Corridors</dc:creator>
  <cp:keywords>Security Classification:Public</cp:keywords>
  <dc:description/>
  <cp:revision>5</cp:revision>
  <cp:lastPrinted>2020-03-13T14:13:00Z</cp:lastPrinted>
  <dcterms:created xsi:type="dcterms:W3CDTF">2023-09-21T15:37:00Z</dcterms:created>
  <dcterms:modified xsi:type="dcterms:W3CDTF">2023-09-26T15:15:00Z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0x0101004D78AA99BA24874484D85B97A531D9D9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2023-09-21T15:36:30Z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49d7f653-8215-487d-9a1b-9c404fa6f491</vt:lpwstr>
  </property>
  <property fmtid="{D5CDD505-2E9C-101B-9397-08002B2CF9AE}" pid="9" name="MSIP_Label_60c3ebf9-3c2f-4745-a75f-55836bdb736f_ContentBits">
    <vt:lpwstr>2</vt:lpwstr>
  </property>
</Properties>
</file>