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35"/>
        <w:gridCol w:w="9416"/>
      </w:tblGrid>
      <w:tr w:rsidR="00DA3F03" w:rsidRPr="00DA3F03" w14:paraId="12A2E4D6" w14:textId="77777777" w:rsidTr="00C47084">
        <w:tc>
          <w:tcPr>
            <w:tcW w:w="535" w:type="dxa"/>
            <w:shd w:val="clear" w:color="auto" w:fill="00AAD2" w:themeFill="accent3"/>
            <w:tcMar>
              <w:left w:w="0" w:type="dxa"/>
              <w:right w:w="0" w:type="dxa"/>
            </w:tcMar>
          </w:tcPr>
          <w:p w14:paraId="597F0EFE" w14:textId="77777777" w:rsidR="00DA3F03" w:rsidRPr="00DA3F03" w:rsidRDefault="00DA3F03" w:rsidP="00DA3F03">
            <w:pPr>
              <w:pStyle w:val="Section2"/>
              <w:spacing w:line="80" w:lineRule="atLeast"/>
              <w:rPr>
                <w:sz w:val="8"/>
                <w:szCs w:val="8"/>
              </w:rPr>
            </w:pPr>
          </w:p>
        </w:tc>
        <w:tc>
          <w:tcPr>
            <w:tcW w:w="9416" w:type="dxa"/>
            <w:tcMar>
              <w:left w:w="0" w:type="dxa"/>
              <w:right w:w="0" w:type="dxa"/>
            </w:tcMar>
          </w:tcPr>
          <w:p w14:paraId="7A6F15C3" w14:textId="77777777" w:rsidR="00DA3F03" w:rsidRPr="00DA3F03" w:rsidRDefault="00DA3F03" w:rsidP="00DA3F03">
            <w:pPr>
              <w:pStyle w:val="Section2"/>
              <w:spacing w:line="80" w:lineRule="atLeast"/>
              <w:rPr>
                <w:sz w:val="8"/>
                <w:szCs w:val="8"/>
              </w:rPr>
            </w:pPr>
          </w:p>
        </w:tc>
      </w:tr>
    </w:tbl>
    <w:p w14:paraId="39C25E3F" w14:textId="10791083" w:rsidR="00C47084" w:rsidRDefault="00E95997" w:rsidP="00E95997">
      <w:pPr>
        <w:jc w:val="right"/>
        <w:rPr>
          <w:b/>
          <w:color w:val="36424A" w:themeColor="text1"/>
          <w:w w:val="95"/>
          <w:sz w:val="24"/>
          <w:szCs w:val="24"/>
        </w:rPr>
      </w:pPr>
      <w:r>
        <w:rPr>
          <w:b/>
          <w:color w:val="36424A" w:themeColor="text1"/>
          <w:w w:val="95"/>
          <w:sz w:val="24"/>
          <w:szCs w:val="24"/>
        </w:rPr>
        <w:t>AMC_</w:t>
      </w:r>
      <w:r w:rsidR="002B5412">
        <w:rPr>
          <w:b/>
          <w:color w:val="36424A" w:themeColor="text1"/>
          <w:w w:val="95"/>
          <w:sz w:val="24"/>
          <w:szCs w:val="24"/>
        </w:rPr>
        <w:t>C</w:t>
      </w:r>
      <w:bookmarkStart w:id="0" w:name="_GoBack"/>
      <w:bookmarkEnd w:id="0"/>
      <w:r>
        <w:rPr>
          <w:b/>
          <w:color w:val="36424A" w:themeColor="text1"/>
          <w:w w:val="95"/>
          <w:sz w:val="24"/>
          <w:szCs w:val="24"/>
        </w:rPr>
        <w:t>294</w:t>
      </w:r>
    </w:p>
    <w:p w14:paraId="2E1C8F18" w14:textId="70B06292" w:rsidR="00C47084" w:rsidRPr="00C47084" w:rsidRDefault="00C47084" w:rsidP="00C47084">
      <w:pPr>
        <w:rPr>
          <w:color w:val="36424A" w:themeColor="text1"/>
          <w:sz w:val="24"/>
          <w:szCs w:val="24"/>
        </w:rPr>
      </w:pPr>
      <w:r w:rsidRPr="00C47084">
        <w:rPr>
          <w:b/>
          <w:color w:val="36424A" w:themeColor="text1"/>
          <w:w w:val="95"/>
          <w:sz w:val="24"/>
          <w:szCs w:val="24"/>
        </w:rPr>
        <w:t>USE</w:t>
      </w:r>
      <w:r w:rsidRPr="00C47084">
        <w:rPr>
          <w:b/>
          <w:color w:val="36424A" w:themeColor="text1"/>
          <w:spacing w:val="-1"/>
          <w:w w:val="95"/>
          <w:sz w:val="24"/>
          <w:szCs w:val="24"/>
        </w:rPr>
        <w:t xml:space="preserve"> </w:t>
      </w:r>
      <w:r w:rsidRPr="00C47084">
        <w:rPr>
          <w:b/>
          <w:color w:val="36424A" w:themeColor="text1"/>
          <w:w w:val="95"/>
          <w:sz w:val="24"/>
          <w:szCs w:val="24"/>
        </w:rPr>
        <w:t>IN</w:t>
      </w:r>
      <w:r w:rsidRPr="00C47084">
        <w:rPr>
          <w:b/>
          <w:color w:val="36424A" w:themeColor="text1"/>
          <w:spacing w:val="-1"/>
          <w:w w:val="95"/>
          <w:sz w:val="24"/>
          <w:szCs w:val="24"/>
        </w:rPr>
        <w:t xml:space="preserve"> </w:t>
      </w:r>
      <w:r w:rsidRPr="00C47084">
        <w:rPr>
          <w:b/>
          <w:color w:val="36424A" w:themeColor="text1"/>
          <w:w w:val="95"/>
          <w:sz w:val="24"/>
          <w:szCs w:val="24"/>
        </w:rPr>
        <w:t>ALL TENDERS THAT INCLUDE THE ASPHALT CEMENT COST ADJUSTMENT OPTION (SPECIFICATION 1.2.59 Asphalt Cement Cost Adjustment)</w:t>
      </w:r>
    </w:p>
    <w:p w14:paraId="18AA614A" w14:textId="77777777" w:rsidR="00C47084" w:rsidRPr="00C47084" w:rsidRDefault="00C47084" w:rsidP="00C47084">
      <w:pPr>
        <w:rPr>
          <w:color w:val="36424A" w:themeColor="text1"/>
          <w:w w:val="105"/>
          <w:sz w:val="20"/>
          <w:szCs w:val="20"/>
        </w:rPr>
      </w:pPr>
      <w:r w:rsidRPr="00C47084">
        <w:rPr>
          <w:color w:val="36424A" w:themeColor="text1"/>
          <w:w w:val="105"/>
          <w:sz w:val="20"/>
          <w:szCs w:val="20"/>
        </w:rPr>
        <w:t>NOTES TO DESIGNERS (NOT TO BE INSERTED INTO TENDER)</w:t>
      </w:r>
    </w:p>
    <w:p w14:paraId="5B6317FE" w14:textId="77777777" w:rsidR="00C47084" w:rsidRPr="00C47084" w:rsidRDefault="00C47084" w:rsidP="00C47084">
      <w:pPr>
        <w:pStyle w:val="ListParagraph"/>
        <w:numPr>
          <w:ilvl w:val="0"/>
          <w:numId w:val="29"/>
        </w:numPr>
        <w:autoSpaceDE/>
        <w:autoSpaceDN/>
        <w:adjustRightInd/>
        <w:spacing w:after="160" w:line="259" w:lineRule="auto"/>
        <w:ind w:left="90" w:hanging="450"/>
        <w:textAlignment w:val="auto"/>
        <w:rPr>
          <w:iCs/>
          <w:color w:val="36424A" w:themeColor="text1"/>
          <w:sz w:val="20"/>
          <w:szCs w:val="20"/>
        </w:rPr>
      </w:pPr>
      <w:r w:rsidRPr="00C47084">
        <w:rPr>
          <w:iCs/>
          <w:color w:val="36424A" w:themeColor="text1"/>
          <w:sz w:val="20"/>
          <w:szCs w:val="20"/>
        </w:rPr>
        <w:t>Examples of when to use this SP:</w:t>
      </w:r>
    </w:p>
    <w:p w14:paraId="039C4963" w14:textId="77777777" w:rsidR="00C47084" w:rsidRPr="00C47084" w:rsidRDefault="00C47084" w:rsidP="00C47084">
      <w:pPr>
        <w:ind w:left="720"/>
        <w:rPr>
          <w:iCs/>
          <w:color w:val="36424A" w:themeColor="text1"/>
          <w:sz w:val="20"/>
          <w:szCs w:val="20"/>
        </w:rPr>
      </w:pPr>
      <w:r w:rsidRPr="00C47084">
        <w:rPr>
          <w:iCs/>
          <w:color w:val="36424A" w:themeColor="text1"/>
          <w:sz w:val="20"/>
          <w:szCs w:val="20"/>
        </w:rPr>
        <w:t>Tender July 15/2020; Project Completion Oct 15, 2022 – 2 construction seasons - Yes</w:t>
      </w:r>
    </w:p>
    <w:p w14:paraId="1DB813D6" w14:textId="77777777" w:rsidR="00C47084" w:rsidRPr="00C47084" w:rsidRDefault="00C47084" w:rsidP="00C47084">
      <w:pPr>
        <w:ind w:left="720"/>
        <w:rPr>
          <w:iCs/>
          <w:color w:val="36424A" w:themeColor="text1"/>
          <w:sz w:val="20"/>
          <w:szCs w:val="20"/>
        </w:rPr>
      </w:pPr>
      <w:r w:rsidRPr="00C47084">
        <w:rPr>
          <w:iCs/>
          <w:color w:val="36424A" w:themeColor="text1"/>
          <w:sz w:val="20"/>
          <w:szCs w:val="20"/>
        </w:rPr>
        <w:t>Tendered Nov 15/2020; Project Completion Oct 15, 2022 – 2 construction seasons -Yes</w:t>
      </w:r>
    </w:p>
    <w:p w14:paraId="39DDCD69" w14:textId="77777777" w:rsidR="00C47084" w:rsidRPr="00C47084" w:rsidRDefault="00C47084" w:rsidP="00C47084">
      <w:pPr>
        <w:ind w:left="720"/>
        <w:rPr>
          <w:iCs/>
          <w:color w:val="36424A" w:themeColor="text1"/>
          <w:sz w:val="20"/>
          <w:szCs w:val="20"/>
        </w:rPr>
      </w:pPr>
      <w:r w:rsidRPr="00C47084">
        <w:rPr>
          <w:iCs/>
          <w:color w:val="36424A" w:themeColor="text1"/>
          <w:sz w:val="20"/>
          <w:szCs w:val="20"/>
        </w:rPr>
        <w:t>Tendered Dec 8/2020, Project Completion Oct 15, 2021 – 1 construction season - No</w:t>
      </w:r>
    </w:p>
    <w:p w14:paraId="0D1E18BA" w14:textId="77777777" w:rsidR="00C47084" w:rsidRPr="00C47084" w:rsidRDefault="00C47084" w:rsidP="00C47084">
      <w:pPr>
        <w:ind w:left="720"/>
        <w:rPr>
          <w:color w:val="36424A" w:themeColor="text1"/>
          <w:sz w:val="20"/>
          <w:szCs w:val="20"/>
        </w:rPr>
      </w:pPr>
      <w:r w:rsidRPr="00C47084">
        <w:rPr>
          <w:iCs/>
          <w:color w:val="36424A" w:themeColor="text1"/>
          <w:sz w:val="20"/>
          <w:szCs w:val="20"/>
        </w:rPr>
        <w:t>Tendered Aug 19/2020, Project Completion Oct 15, 2021 – 1 construction season - No</w:t>
      </w:r>
    </w:p>
    <w:p w14:paraId="6D442284" w14:textId="77777777" w:rsidR="00C47084" w:rsidRPr="00ED1598" w:rsidRDefault="00C47084" w:rsidP="00C47084">
      <w:pPr>
        <w:rPr>
          <w:rFonts w:ascii="Calibri" w:hAnsi="Calibri" w:cs="Calibri"/>
          <w:smallCaps/>
          <w:sz w:val="22"/>
          <w:szCs w:val="22"/>
        </w:rPr>
      </w:pPr>
      <w:r w:rsidRPr="00ED1598">
        <w:rPr>
          <w:rFonts w:ascii="Calibri" w:hAnsi="Calibri" w:cs="Calibri"/>
          <w:smallCaps/>
          <w:sz w:val="22"/>
          <w:szCs w:val="22"/>
        </w:rPr>
        <w:t>Amendment to Specification 1.2, General, Re Asphalt Cement Cost Adjustment</w:t>
      </w:r>
    </w:p>
    <w:p w14:paraId="69ED20E1" w14:textId="77777777" w:rsidR="00C47084" w:rsidRPr="0036593C" w:rsidRDefault="00C47084" w:rsidP="00C47084">
      <w:pPr>
        <w:spacing w:line="240" w:lineRule="auto"/>
        <w:rPr>
          <w:rFonts w:ascii="Calibri" w:hAnsi="Calibri" w:cs="Calibri"/>
        </w:rPr>
      </w:pPr>
      <w:r w:rsidRPr="0036593C">
        <w:rPr>
          <w:rFonts w:ascii="Calibri" w:hAnsi="Calibri" w:cs="Calibri"/>
        </w:rPr>
        <w:t>The following Section is added:</w:t>
      </w:r>
    </w:p>
    <w:p w14:paraId="49134C8D" w14:textId="77777777" w:rsidR="00C47084" w:rsidRPr="001D09B3" w:rsidRDefault="00C47084" w:rsidP="00C47084">
      <w:pPr>
        <w:spacing w:line="240" w:lineRule="auto"/>
        <w:rPr>
          <w:rFonts w:ascii="Calibri" w:hAnsi="Calibri" w:cs="Calibri"/>
          <w:i/>
        </w:rPr>
      </w:pPr>
      <w:r w:rsidRPr="001D09B3">
        <w:rPr>
          <w:rFonts w:ascii="Calibri" w:hAnsi="Calibri" w:cs="Calibri"/>
          <w:i/>
        </w:rPr>
        <w:t xml:space="preserve">1.2.59 </w:t>
      </w:r>
      <w:r w:rsidRPr="001D09B3">
        <w:rPr>
          <w:rFonts w:ascii="Calibri" w:hAnsi="Calibri" w:cs="Calibri"/>
          <w:i/>
          <w:u w:val="single"/>
        </w:rPr>
        <w:t>ASPHALT CEMENT COST ADJUSTMENT</w:t>
      </w:r>
    </w:p>
    <w:p w14:paraId="046C9DE2" w14:textId="77777777" w:rsidR="00C47084" w:rsidRPr="001D09B3" w:rsidRDefault="00C47084" w:rsidP="00C47084">
      <w:pPr>
        <w:spacing w:line="240" w:lineRule="auto"/>
        <w:rPr>
          <w:rFonts w:ascii="Calibri" w:hAnsi="Calibri" w:cs="Calibri"/>
          <w:b/>
          <w:bCs/>
          <w:i/>
        </w:rPr>
      </w:pPr>
      <w:r w:rsidRPr="001D09B3">
        <w:rPr>
          <w:rFonts w:ascii="Calibri" w:hAnsi="Calibri" w:cs="Calibri"/>
          <w:i/>
        </w:rPr>
        <w:t>1.2.59.1</w:t>
      </w:r>
      <w:r w:rsidRPr="001D09B3">
        <w:rPr>
          <w:rFonts w:ascii="Calibri" w:hAnsi="Calibri" w:cs="Calibri"/>
          <w:i/>
        </w:rPr>
        <w:tab/>
      </w:r>
      <w:r w:rsidRPr="001D09B3">
        <w:rPr>
          <w:rFonts w:ascii="Calibri" w:hAnsi="Calibri" w:cs="Calibri"/>
          <w:b/>
          <w:bCs/>
          <w:i/>
        </w:rPr>
        <w:t>General</w:t>
      </w:r>
    </w:p>
    <w:p w14:paraId="55F1A6B7" w14:textId="77777777" w:rsidR="00C47084" w:rsidRPr="001D09B3" w:rsidRDefault="00C47084" w:rsidP="00C47084">
      <w:pPr>
        <w:spacing w:line="240" w:lineRule="auto"/>
        <w:rPr>
          <w:rFonts w:ascii="Calibri" w:hAnsi="Calibri" w:cs="Calibri"/>
          <w:i/>
        </w:rPr>
      </w:pPr>
      <w:r w:rsidRPr="001D09B3">
        <w:rPr>
          <w:rFonts w:ascii="Calibri" w:hAnsi="Calibri" w:cs="Calibri"/>
          <w:i/>
        </w:rPr>
        <w:t>When specified in the Special Provisions, bidders are advised that the Department will make adjustments in monthly estimate payments due to the Contractor when the Consultant determines that the Monthly Price Index for Asphalt Cement had increased or decreased in excess of 5% of the Base Price Index for Asphalt Cement.</w:t>
      </w:r>
    </w:p>
    <w:p w14:paraId="32959C7D" w14:textId="77777777" w:rsidR="00C47084" w:rsidRPr="001D09B3" w:rsidRDefault="00C47084" w:rsidP="00C47084">
      <w:pPr>
        <w:spacing w:line="240" w:lineRule="auto"/>
        <w:rPr>
          <w:rFonts w:ascii="Calibri" w:hAnsi="Calibri" w:cs="Calibri"/>
          <w:i/>
        </w:rPr>
      </w:pPr>
      <w:r w:rsidRPr="001D09B3">
        <w:rPr>
          <w:rFonts w:ascii="Calibri" w:hAnsi="Calibri" w:cs="Calibri"/>
          <w:i/>
        </w:rPr>
        <w:t>The Base Price Index for Asphalt Cement that applies to the Contract will be indicated in the Special Provisions.  The Monthly Price Index for Asphalt Cement will be the BCRB Asphalt Index (BCRBAI) on the British Columbia (BC) Road Builders and Heavy Construction Association website.</w:t>
      </w:r>
    </w:p>
    <w:p w14:paraId="30A1315E" w14:textId="77777777" w:rsidR="00C47084" w:rsidRPr="001D09B3" w:rsidRDefault="00C47084" w:rsidP="00C47084">
      <w:pPr>
        <w:spacing w:line="240" w:lineRule="auto"/>
        <w:rPr>
          <w:rFonts w:ascii="Calibri" w:hAnsi="Calibri" w:cs="Calibri"/>
          <w:i/>
        </w:rPr>
      </w:pPr>
      <w:r w:rsidRPr="001D09B3">
        <w:rPr>
          <w:rFonts w:ascii="Calibri" w:hAnsi="Calibri" w:cs="Calibri"/>
          <w:i/>
        </w:rPr>
        <w:t>Adjustments will only apply to performance and penetration grade asphalt cements used in asphalt concrete pavements; adjustments are not applicable to asphalt cements used in hot-in-place recycling, liquid asphalt, emulsified asphalt, or any other product.</w:t>
      </w:r>
    </w:p>
    <w:p w14:paraId="32EFA157" w14:textId="77777777" w:rsidR="00C47084" w:rsidRPr="001D09B3" w:rsidRDefault="00C47084" w:rsidP="00C47084">
      <w:pPr>
        <w:spacing w:line="240" w:lineRule="auto"/>
        <w:rPr>
          <w:rFonts w:ascii="Calibri" w:hAnsi="Calibri" w:cs="Calibri"/>
          <w:i/>
        </w:rPr>
      </w:pPr>
      <w:r w:rsidRPr="001D09B3">
        <w:rPr>
          <w:rFonts w:ascii="Calibri" w:hAnsi="Calibri" w:cs="Calibri"/>
          <w:i/>
        </w:rPr>
        <w:t>No asphalt cement cost adjustments will be made to lump sum bid items.</w:t>
      </w:r>
    </w:p>
    <w:p w14:paraId="2E0D574E" w14:textId="77777777" w:rsidR="00C47084" w:rsidRPr="001D09B3" w:rsidRDefault="00C47084" w:rsidP="00C47084">
      <w:pPr>
        <w:spacing w:line="240" w:lineRule="auto"/>
        <w:rPr>
          <w:rFonts w:ascii="Calibri" w:hAnsi="Calibri" w:cs="Calibri"/>
          <w:i/>
        </w:rPr>
      </w:pPr>
      <w:r w:rsidRPr="001D09B3">
        <w:rPr>
          <w:rFonts w:ascii="Calibri" w:hAnsi="Calibri" w:cs="Calibri"/>
          <w:i/>
        </w:rPr>
        <w:t>1.2.59.2</w:t>
      </w:r>
      <w:r w:rsidRPr="001D09B3">
        <w:rPr>
          <w:rFonts w:ascii="Calibri" w:hAnsi="Calibri" w:cs="Calibri"/>
          <w:i/>
        </w:rPr>
        <w:tab/>
      </w:r>
      <w:r w:rsidRPr="001D09B3">
        <w:rPr>
          <w:rFonts w:ascii="Calibri" w:hAnsi="Calibri" w:cs="Calibri"/>
          <w:b/>
          <w:bCs/>
          <w:i/>
        </w:rPr>
        <w:t>Definitions</w:t>
      </w:r>
    </w:p>
    <w:p w14:paraId="50DB16DD" w14:textId="77777777" w:rsidR="00C47084" w:rsidRPr="001D09B3" w:rsidRDefault="00C47084" w:rsidP="00C47084">
      <w:pPr>
        <w:spacing w:line="240" w:lineRule="auto"/>
        <w:rPr>
          <w:rFonts w:ascii="Calibri" w:hAnsi="Calibri" w:cs="Calibri"/>
          <w:i/>
        </w:rPr>
      </w:pPr>
      <w:r w:rsidRPr="001D09B3">
        <w:rPr>
          <w:rFonts w:ascii="Calibri" w:hAnsi="Calibri" w:cs="Calibri"/>
          <w:b/>
          <w:bCs/>
          <w:i/>
        </w:rPr>
        <w:t>Monthly Price Index for Asphalt Cement (MPIAC)</w:t>
      </w:r>
      <w:r w:rsidRPr="001D09B3">
        <w:rPr>
          <w:rFonts w:ascii="Calibri" w:hAnsi="Calibri" w:cs="Calibri"/>
          <w:i/>
        </w:rPr>
        <w:t xml:space="preserve"> – The MPIAC will be based on the BCRBAI Edmonton price for asphalt cement.</w:t>
      </w:r>
    </w:p>
    <w:p w14:paraId="0008F9BA" w14:textId="77777777" w:rsidR="00C47084" w:rsidRPr="001D09B3" w:rsidRDefault="00C47084" w:rsidP="00C47084">
      <w:pPr>
        <w:spacing w:line="240" w:lineRule="auto"/>
        <w:rPr>
          <w:rFonts w:ascii="Calibri" w:hAnsi="Calibri" w:cs="Calibri"/>
          <w:i/>
        </w:rPr>
      </w:pPr>
      <w:r w:rsidRPr="001D09B3">
        <w:rPr>
          <w:rFonts w:ascii="Calibri" w:hAnsi="Calibri" w:cs="Calibri"/>
          <w:b/>
          <w:bCs/>
          <w:i/>
        </w:rPr>
        <w:t>Base Price Index for Asphalt Cement (BPIAC)</w:t>
      </w:r>
      <w:r w:rsidRPr="001D09B3">
        <w:rPr>
          <w:rFonts w:ascii="Calibri" w:hAnsi="Calibri" w:cs="Calibri"/>
          <w:i/>
        </w:rPr>
        <w:t xml:space="preserve"> – The BPIAC is the baseline price of asphalt cement that will be specified in the Special Provisions.  Generally, the BPIAC will be the most current MPIAC as determined by the Department prior to the tender advertising date.</w:t>
      </w:r>
    </w:p>
    <w:p w14:paraId="7360F516" w14:textId="77777777" w:rsidR="00C47084" w:rsidRPr="001D09B3" w:rsidRDefault="00C47084" w:rsidP="00C47084">
      <w:pPr>
        <w:spacing w:line="240" w:lineRule="auto"/>
        <w:rPr>
          <w:rFonts w:ascii="Calibri" w:hAnsi="Calibri" w:cs="Calibri"/>
          <w:i/>
        </w:rPr>
      </w:pPr>
      <w:r w:rsidRPr="001D09B3">
        <w:rPr>
          <w:rFonts w:ascii="Calibri" w:hAnsi="Calibri" w:cs="Calibri"/>
          <w:b/>
          <w:bCs/>
          <w:i/>
        </w:rPr>
        <w:t>Monthly Asphalt Cement Price Index</w:t>
      </w:r>
      <w:r w:rsidRPr="001D09B3">
        <w:rPr>
          <w:rFonts w:ascii="Calibri" w:hAnsi="Calibri" w:cs="Calibri"/>
          <w:i/>
        </w:rPr>
        <w:t xml:space="preserve"> </w:t>
      </w:r>
      <w:r w:rsidRPr="001D09B3">
        <w:rPr>
          <w:rFonts w:ascii="Calibri" w:hAnsi="Calibri" w:cs="Calibri"/>
          <w:b/>
          <w:bCs/>
          <w:i/>
        </w:rPr>
        <w:t>(MACPI)</w:t>
      </w:r>
      <w:r w:rsidRPr="001D09B3">
        <w:rPr>
          <w:rFonts w:ascii="Calibri" w:hAnsi="Calibri" w:cs="Calibri"/>
          <w:i/>
        </w:rPr>
        <w:t xml:space="preserve"> – The MACPI is the MPIAC published on the BCRBAI for the month in which Work is completed.  To coincide with the time period used by the Department for preparing Progress Payments, the MACPI will be considered effective from the 26</w:t>
      </w:r>
      <w:r w:rsidRPr="001D09B3">
        <w:rPr>
          <w:rFonts w:ascii="Calibri" w:hAnsi="Calibri" w:cs="Calibri"/>
          <w:i/>
          <w:vertAlign w:val="superscript"/>
        </w:rPr>
        <w:t>th</w:t>
      </w:r>
      <w:r w:rsidRPr="001D09B3">
        <w:rPr>
          <w:rFonts w:ascii="Calibri" w:hAnsi="Calibri" w:cs="Calibri"/>
          <w:i/>
        </w:rPr>
        <w:t xml:space="preserve"> day of the previous month to the 25</w:t>
      </w:r>
      <w:r w:rsidRPr="001D09B3">
        <w:rPr>
          <w:rFonts w:ascii="Calibri" w:hAnsi="Calibri" w:cs="Calibri"/>
          <w:i/>
          <w:vertAlign w:val="superscript"/>
        </w:rPr>
        <w:t>th</w:t>
      </w:r>
      <w:r w:rsidRPr="001D09B3">
        <w:rPr>
          <w:rFonts w:ascii="Calibri" w:hAnsi="Calibri" w:cs="Calibri"/>
          <w:i/>
        </w:rPr>
        <w:t xml:space="preserve"> day of the current month.</w:t>
      </w:r>
    </w:p>
    <w:p w14:paraId="69A746C0" w14:textId="77777777" w:rsidR="00C47084" w:rsidRPr="001D09B3" w:rsidRDefault="00C47084" w:rsidP="00C47084">
      <w:pPr>
        <w:spacing w:line="240" w:lineRule="auto"/>
        <w:rPr>
          <w:rFonts w:ascii="Calibri" w:hAnsi="Calibri" w:cs="Calibri"/>
          <w:b/>
          <w:bCs/>
          <w:i/>
        </w:rPr>
      </w:pPr>
      <w:r w:rsidRPr="001D09B3">
        <w:rPr>
          <w:rFonts w:ascii="Calibri" w:hAnsi="Calibri" w:cs="Calibri"/>
          <w:i/>
        </w:rPr>
        <w:t>1.2.59.3</w:t>
      </w:r>
      <w:r w:rsidRPr="001D09B3">
        <w:rPr>
          <w:rFonts w:ascii="Calibri" w:hAnsi="Calibri" w:cs="Calibri"/>
          <w:i/>
        </w:rPr>
        <w:tab/>
      </w:r>
      <w:r w:rsidRPr="001D09B3">
        <w:rPr>
          <w:rFonts w:ascii="Calibri" w:hAnsi="Calibri" w:cs="Calibri"/>
          <w:b/>
          <w:bCs/>
          <w:i/>
        </w:rPr>
        <w:t>Calculation of the Asphalt Cement Cost Adjustment</w:t>
      </w:r>
    </w:p>
    <w:p w14:paraId="515221AB" w14:textId="77777777" w:rsidR="00C47084" w:rsidRPr="001D09B3" w:rsidRDefault="00C47084" w:rsidP="00C47084">
      <w:pPr>
        <w:pStyle w:val="Default"/>
        <w:jc w:val="both"/>
        <w:rPr>
          <w:rFonts w:ascii="Calibri" w:hAnsi="Calibri" w:cs="Calibri"/>
          <w:i/>
          <w:sz w:val="22"/>
          <w:szCs w:val="22"/>
        </w:rPr>
      </w:pPr>
      <w:r w:rsidRPr="001D09B3">
        <w:rPr>
          <w:rFonts w:ascii="Calibri" w:hAnsi="Calibri" w:cs="Calibri"/>
          <w:i/>
          <w:sz w:val="22"/>
          <w:szCs w:val="22"/>
        </w:rPr>
        <w:t>The Consultant will calculate asphalt cement cost adjustments which will only be applied during months in which Work has occurred.</w:t>
      </w:r>
    </w:p>
    <w:p w14:paraId="56E288DE" w14:textId="77777777" w:rsidR="00C47084" w:rsidRPr="001D09B3" w:rsidRDefault="00C47084" w:rsidP="00C47084">
      <w:pPr>
        <w:pStyle w:val="Default"/>
        <w:jc w:val="both"/>
        <w:rPr>
          <w:rFonts w:ascii="Calibri" w:hAnsi="Calibri" w:cs="Calibri"/>
          <w:i/>
          <w:sz w:val="22"/>
          <w:szCs w:val="22"/>
        </w:rPr>
      </w:pPr>
    </w:p>
    <w:p w14:paraId="4BA98E21" w14:textId="77777777" w:rsidR="00C47084" w:rsidRPr="001D09B3" w:rsidRDefault="00C47084" w:rsidP="00C47084">
      <w:pPr>
        <w:pStyle w:val="Default"/>
        <w:jc w:val="both"/>
        <w:rPr>
          <w:rFonts w:ascii="Calibri" w:hAnsi="Calibri" w:cs="Calibri"/>
          <w:i/>
          <w:sz w:val="22"/>
          <w:szCs w:val="22"/>
        </w:rPr>
      </w:pPr>
      <w:r w:rsidRPr="001D09B3">
        <w:rPr>
          <w:rFonts w:ascii="Calibri" w:hAnsi="Calibri" w:cs="Calibri"/>
          <w:i/>
          <w:sz w:val="22"/>
          <w:szCs w:val="22"/>
        </w:rPr>
        <w:t>The Consultant will calculate the ratio of Monthly Asphalt Cement Price Index / Base Price Index for Asphalt Cement each month.  If the ratio falls between 0.95 and 1.05, inclusive, no asphalt cement cost adjustment will be made for that month.  If the ratio is less than 0.95, a credit to the Department will be computed.  If the ratio is greater than 1.05, additional payment to the Contractor will be calculated.</w:t>
      </w:r>
    </w:p>
    <w:p w14:paraId="42BE6DE4" w14:textId="77777777" w:rsidR="00C47084" w:rsidRPr="001D09B3" w:rsidRDefault="00C47084" w:rsidP="00C47084">
      <w:pPr>
        <w:pStyle w:val="Default"/>
        <w:jc w:val="both"/>
        <w:rPr>
          <w:rFonts w:ascii="Calibri" w:hAnsi="Calibri" w:cs="Calibri"/>
          <w:i/>
          <w:sz w:val="22"/>
          <w:szCs w:val="22"/>
        </w:rPr>
      </w:pPr>
    </w:p>
    <w:p w14:paraId="1E8A9EDE" w14:textId="77777777" w:rsidR="00C47084" w:rsidRPr="001D09B3" w:rsidRDefault="00C47084" w:rsidP="00C47084">
      <w:pPr>
        <w:pStyle w:val="Default"/>
        <w:rPr>
          <w:rFonts w:ascii="Calibri" w:hAnsi="Calibri" w:cs="Calibri"/>
          <w:i/>
          <w:sz w:val="22"/>
          <w:szCs w:val="22"/>
        </w:rPr>
      </w:pPr>
      <w:r w:rsidRPr="001D09B3">
        <w:rPr>
          <w:rFonts w:ascii="Calibri" w:hAnsi="Calibri" w:cs="Calibri"/>
          <w:i/>
          <w:sz w:val="22"/>
          <w:szCs w:val="22"/>
        </w:rPr>
        <w:t>Asphalt cement cost adjustments will be computed as follows:</w:t>
      </w:r>
    </w:p>
    <w:p w14:paraId="46FD78B9" w14:textId="77777777" w:rsidR="00C47084" w:rsidRPr="001D09B3" w:rsidRDefault="00C47084" w:rsidP="00C47084">
      <w:pPr>
        <w:pStyle w:val="Default"/>
        <w:rPr>
          <w:rFonts w:ascii="Calibri" w:hAnsi="Calibri" w:cs="Calibri"/>
          <w:i/>
          <w:sz w:val="22"/>
          <w:szCs w:val="22"/>
        </w:rPr>
      </w:pPr>
    </w:p>
    <w:p w14:paraId="050D3564" w14:textId="77777777" w:rsidR="00C47084" w:rsidRPr="001D09B3" w:rsidRDefault="00C47084" w:rsidP="00C47084">
      <w:pPr>
        <w:pStyle w:val="Default"/>
        <w:rPr>
          <w:rFonts w:ascii="Calibri" w:hAnsi="Calibri" w:cs="Calibri"/>
          <w:i/>
          <w:sz w:val="22"/>
          <w:szCs w:val="22"/>
        </w:rPr>
      </w:pPr>
      <w:r w:rsidRPr="001D09B3">
        <w:rPr>
          <w:rFonts w:ascii="Calibri" w:hAnsi="Calibri" w:cs="Calibri"/>
          <w:i/>
          <w:sz w:val="22"/>
          <w:szCs w:val="22"/>
        </w:rPr>
        <w:t>1.2.59.3.1</w:t>
      </w:r>
      <w:r w:rsidRPr="001D09B3">
        <w:rPr>
          <w:rFonts w:ascii="Calibri" w:hAnsi="Calibri" w:cs="Calibri"/>
          <w:i/>
          <w:sz w:val="22"/>
          <w:szCs w:val="22"/>
        </w:rPr>
        <w:tab/>
        <w:t>Asphalt Cement Price Decrease</w:t>
      </w:r>
    </w:p>
    <w:p w14:paraId="66C5EB2F" w14:textId="77777777" w:rsidR="00C47084" w:rsidRPr="001D09B3" w:rsidRDefault="00C47084" w:rsidP="00C47084">
      <w:pPr>
        <w:pStyle w:val="Default"/>
        <w:rPr>
          <w:rFonts w:ascii="Calibri" w:hAnsi="Calibri" w:cs="Calibri"/>
          <w:i/>
          <w:sz w:val="22"/>
          <w:szCs w:val="22"/>
        </w:rPr>
      </w:pPr>
    </w:p>
    <w:p w14:paraId="51DC4A35" w14:textId="77777777" w:rsidR="00C47084" w:rsidRPr="001D09B3" w:rsidRDefault="00C47084" w:rsidP="00C47084">
      <w:pPr>
        <w:pStyle w:val="Default"/>
        <w:rPr>
          <w:rFonts w:ascii="Calibri" w:hAnsi="Calibri" w:cs="Calibri"/>
          <w:i/>
          <w:sz w:val="22"/>
          <w:szCs w:val="22"/>
        </w:rPr>
      </w:pPr>
      <w:r w:rsidRPr="001D09B3">
        <w:rPr>
          <w:rFonts w:ascii="Calibri" w:hAnsi="Calibri" w:cs="Calibri"/>
          <w:i/>
          <w:sz w:val="22"/>
          <w:szCs w:val="22"/>
        </w:rPr>
        <w:t>When the ratio of Monthly Asphalt Cement Price Index to Base Price Index for Asphalt Cement is less than 0.95, an asphalt cement price decrease will be calculated.  This will be deducted from any monies due the Contractor on the Progress Payment.</w:t>
      </w:r>
    </w:p>
    <w:p w14:paraId="0B17AED2" w14:textId="77777777" w:rsidR="00C47084" w:rsidRPr="001D09B3" w:rsidRDefault="00C47084" w:rsidP="00C47084">
      <w:pPr>
        <w:pStyle w:val="Default"/>
        <w:rPr>
          <w:rFonts w:ascii="Calibri" w:hAnsi="Calibri" w:cs="Calibri"/>
          <w:i/>
          <w:sz w:val="22"/>
          <w:szCs w:val="22"/>
        </w:rPr>
      </w:pPr>
    </w:p>
    <w:p w14:paraId="269A606B" w14:textId="77777777" w:rsidR="00C47084" w:rsidRPr="001D09B3" w:rsidRDefault="00C47084" w:rsidP="00C47084">
      <w:pPr>
        <w:pStyle w:val="SP3Body"/>
        <w:ind w:left="0"/>
        <w:rPr>
          <w:rFonts w:ascii="Calibri" w:hAnsi="Calibri" w:cs="Calibri"/>
          <w:b/>
          <w:bCs/>
          <w:i/>
          <w:lang w:val="en-GB"/>
        </w:rPr>
      </w:pPr>
      <m:oMath>
        <m:r>
          <m:rPr>
            <m:sty m:val="bi"/>
          </m:rPr>
          <w:rPr>
            <w:rFonts w:ascii="Cambria Math" w:hAnsi="Cambria Math" w:cs="Calibri"/>
            <w:lang w:val="en-GB"/>
          </w:rPr>
          <m:t xml:space="preserve">Asphalt Cement Price Decrease= </m:t>
        </m:r>
        <m:d>
          <m:dPr>
            <m:ctrlPr>
              <w:rPr>
                <w:rFonts w:ascii="Cambria Math" w:hAnsi="Cambria Math" w:cs="Calibri"/>
                <w:b/>
                <w:bCs/>
                <w:i/>
              </w:rPr>
            </m:ctrlPr>
          </m:dPr>
          <m:e>
            <m:r>
              <m:rPr>
                <m:sty m:val="bi"/>
              </m:rPr>
              <w:rPr>
                <w:rFonts w:ascii="Cambria Math" w:hAnsi="Cambria Math" w:cs="Calibri"/>
              </w:rPr>
              <m:t xml:space="preserve">0.95- </m:t>
            </m:r>
            <m:f>
              <m:fPr>
                <m:ctrlPr>
                  <w:rPr>
                    <w:rFonts w:ascii="Cambria Math" w:hAnsi="Cambria Math" w:cs="Calibri"/>
                    <w:b/>
                    <w:bCs/>
                    <w:i/>
                  </w:rPr>
                </m:ctrlPr>
              </m:fPr>
              <m:num>
                <m:r>
                  <m:rPr>
                    <m:sty m:val="bi"/>
                  </m:rPr>
                  <w:rPr>
                    <w:rFonts w:ascii="Cambria Math" w:hAnsi="Cambria Math" w:cs="Calibri"/>
                  </w:rPr>
                  <m:t>MACPI</m:t>
                </m:r>
              </m:num>
              <m:den>
                <m:r>
                  <m:rPr>
                    <m:sty m:val="bi"/>
                  </m:rPr>
                  <w:rPr>
                    <w:rFonts w:ascii="Cambria Math" w:hAnsi="Cambria Math" w:cs="Calibri"/>
                  </w:rPr>
                  <m:t>BPIAC</m:t>
                </m:r>
              </m:den>
            </m:f>
          </m:e>
        </m:d>
        <m:r>
          <m:rPr>
            <m:sty m:val="bi"/>
          </m:rPr>
          <w:rPr>
            <w:rFonts w:ascii="Cambria Math" w:hAnsi="Cambria Math" w:cs="Calibri"/>
            <w:lang w:val="en-GB"/>
          </w:rPr>
          <m:t xml:space="preserve">x </m:t>
        </m:r>
        <m:d>
          <m:dPr>
            <m:ctrlPr>
              <w:rPr>
                <w:rFonts w:ascii="Cambria Math" w:hAnsi="Cambria Math" w:cs="Calibri"/>
                <w:b/>
                <w:bCs/>
                <w:i/>
                <w:lang w:val="en-GB"/>
              </w:rPr>
            </m:ctrlPr>
          </m:dPr>
          <m:e>
            <m:sSub>
              <m:sSubPr>
                <m:ctrlPr>
                  <w:rPr>
                    <w:rFonts w:ascii="Cambria Math" w:hAnsi="Cambria Math" w:cs="Calibri"/>
                    <w:b/>
                    <w:bCs/>
                    <w:i/>
                    <w:lang w:val="en-GB"/>
                  </w:rPr>
                </m:ctrlPr>
              </m:sSubPr>
              <m:e>
                <m:r>
                  <m:rPr>
                    <m:sty m:val="bi"/>
                  </m:rPr>
                  <w:rPr>
                    <w:rFonts w:ascii="Cambria Math" w:hAnsi="Cambria Math" w:cs="Calibri"/>
                    <w:lang w:val="en-GB"/>
                  </w:rPr>
                  <m:t>ACP</m:t>
                </m:r>
              </m:e>
              <m:sub>
                <m:r>
                  <m:rPr>
                    <m:sty m:val="bi"/>
                  </m:rPr>
                  <w:rPr>
                    <w:rFonts w:ascii="Cambria Math" w:hAnsi="Cambria Math" w:cs="Calibri"/>
                    <w:lang w:val="en-GB"/>
                  </w:rPr>
                  <m:t>mix</m:t>
                </m:r>
              </m:sub>
            </m:sSub>
            <m:r>
              <m:rPr>
                <m:sty m:val="bi"/>
              </m:rPr>
              <w:rPr>
                <w:rFonts w:ascii="Cambria Math" w:hAnsi="Cambria Math" w:cs="Calibri"/>
                <w:lang w:val="en-GB"/>
              </w:rPr>
              <m:t xml:space="preserve"> X </m:t>
            </m:r>
            <m:f>
              <m:fPr>
                <m:ctrlPr>
                  <w:rPr>
                    <w:rFonts w:ascii="Cambria Math" w:hAnsi="Cambria Math" w:cs="Calibri"/>
                    <w:b/>
                    <w:bCs/>
                    <w:i/>
                    <w:lang w:val="en-GB"/>
                  </w:rPr>
                </m:ctrlPr>
              </m:fPr>
              <m:num>
                <m:r>
                  <m:rPr>
                    <m:sty m:val="bi"/>
                  </m:rPr>
                  <w:rPr>
                    <w:rFonts w:ascii="Cambria Math" w:hAnsi="Cambria Math" w:cs="Calibri"/>
                    <w:lang w:val="en-GB"/>
                  </w:rPr>
                  <m:t>(</m:t>
                </m:r>
                <m:sSub>
                  <m:sSubPr>
                    <m:ctrlPr>
                      <w:rPr>
                        <w:rFonts w:ascii="Cambria Math" w:hAnsi="Cambria Math" w:cs="Calibri"/>
                        <w:b/>
                        <w:bCs/>
                        <w:i/>
                        <w:lang w:val="en-GB"/>
                      </w:rPr>
                    </m:ctrlPr>
                  </m:sSubPr>
                  <m:e>
                    <m:r>
                      <m:rPr>
                        <m:sty m:val="bi"/>
                      </m:rPr>
                      <w:rPr>
                        <w:rFonts w:ascii="Cambria Math" w:hAnsi="Cambria Math" w:cs="Calibri"/>
                        <w:lang w:val="en-GB"/>
                      </w:rPr>
                      <m:t>%AC</m:t>
                    </m:r>
                  </m:e>
                  <m:sub>
                    <m:r>
                      <m:rPr>
                        <m:sty m:val="bi"/>
                      </m:rPr>
                      <w:rPr>
                        <w:rFonts w:ascii="Cambria Math" w:hAnsi="Cambria Math" w:cs="Calibri"/>
                        <w:lang w:val="en-GB"/>
                      </w:rPr>
                      <m:t>new</m:t>
                    </m:r>
                  </m:sub>
                </m:sSub>
                <m:r>
                  <m:rPr>
                    <m:sty m:val="bi"/>
                  </m:rPr>
                  <w:rPr>
                    <w:rFonts w:ascii="Cambria Math" w:hAnsi="Cambria Math" w:cs="Calibri"/>
                    <w:lang w:val="en-GB"/>
                  </w:rPr>
                  <m:t>)/100</m:t>
                </m:r>
              </m:num>
              <m:den>
                <m:r>
                  <m:rPr>
                    <m:sty m:val="bi"/>
                  </m:rPr>
                  <w:rPr>
                    <w:rFonts w:ascii="Cambria Math" w:hAnsi="Cambria Math" w:cs="Calibri"/>
                    <w:lang w:val="en-GB"/>
                  </w:rPr>
                  <m:t>1+</m:t>
                </m:r>
                <m:sSub>
                  <m:sSubPr>
                    <m:ctrlPr>
                      <w:rPr>
                        <w:rFonts w:ascii="Cambria Math" w:hAnsi="Cambria Math" w:cs="Calibri"/>
                        <w:b/>
                        <w:bCs/>
                        <w:i/>
                        <w:lang w:val="en-GB"/>
                      </w:rPr>
                    </m:ctrlPr>
                  </m:sSubPr>
                  <m:e>
                    <m:r>
                      <m:rPr>
                        <m:sty m:val="bi"/>
                      </m:rPr>
                      <w:rPr>
                        <w:rFonts w:ascii="Cambria Math" w:hAnsi="Cambria Math" w:cs="Calibri"/>
                        <w:lang w:val="en-GB"/>
                      </w:rPr>
                      <m:t>%AC</m:t>
                    </m:r>
                  </m:e>
                  <m:sub>
                    <m:r>
                      <m:rPr>
                        <m:sty m:val="bi"/>
                      </m:rPr>
                      <w:rPr>
                        <w:rFonts w:ascii="Cambria Math" w:hAnsi="Cambria Math" w:cs="Calibri"/>
                        <w:lang w:val="en-GB"/>
                      </w:rPr>
                      <m:t>new</m:t>
                    </m:r>
                  </m:sub>
                </m:sSub>
                <m:r>
                  <m:rPr>
                    <m:sty m:val="bi"/>
                  </m:rPr>
                  <w:rPr>
                    <w:rFonts w:ascii="Cambria Math" w:hAnsi="Cambria Math" w:cs="Calibri"/>
                    <w:lang w:val="en-GB"/>
                  </w:rPr>
                  <m:t>/100</m:t>
                </m:r>
              </m:den>
            </m:f>
          </m:e>
        </m:d>
        <m:r>
          <m:rPr>
            <m:sty m:val="bi"/>
          </m:rPr>
          <w:rPr>
            <w:rFonts w:ascii="Cambria Math" w:hAnsi="Cambria Math" w:cs="Calibri"/>
          </w:rPr>
          <m:t xml:space="preserve"> </m:t>
        </m:r>
        <m:r>
          <m:rPr>
            <m:sty m:val="bi"/>
          </m:rPr>
          <w:rPr>
            <w:rFonts w:ascii="Cambria Math" w:hAnsi="Cambria Math" w:cs="Calibri"/>
            <w:lang w:val="en-GB"/>
          </w:rPr>
          <m:t xml:space="preserve">X </m:t>
        </m:r>
      </m:oMath>
      <w:r w:rsidRPr="001D09B3">
        <w:rPr>
          <w:rFonts w:ascii="Calibri" w:eastAsiaTheme="minorEastAsia" w:hAnsi="Calibri" w:cs="Calibri"/>
          <w:b/>
          <w:bCs/>
          <w:i/>
          <w:lang w:val="en-GB"/>
        </w:rPr>
        <w:t>BPIAC</w:t>
      </w:r>
    </w:p>
    <w:p w14:paraId="0B71B035" w14:textId="77777777" w:rsidR="00C47084" w:rsidRPr="001D09B3" w:rsidRDefault="00C47084" w:rsidP="00C47084">
      <w:pPr>
        <w:pStyle w:val="Default"/>
        <w:tabs>
          <w:tab w:val="left" w:pos="540"/>
        </w:tabs>
        <w:rPr>
          <w:rFonts w:ascii="Calibri" w:eastAsiaTheme="minorEastAsia" w:hAnsi="Calibri" w:cs="Calibri"/>
          <w:i/>
          <w:sz w:val="22"/>
          <w:szCs w:val="22"/>
        </w:rPr>
      </w:pPr>
      <w:r w:rsidRPr="001D09B3">
        <w:rPr>
          <w:rFonts w:ascii="Calibri" w:eastAsiaTheme="minorEastAsia" w:hAnsi="Calibri" w:cs="Calibri"/>
          <w:i/>
          <w:sz w:val="22"/>
          <w:szCs w:val="22"/>
        </w:rPr>
        <w:tab/>
        <w:t>Where,</w:t>
      </w:r>
    </w:p>
    <w:p w14:paraId="238191BC" w14:textId="77777777" w:rsidR="00C47084" w:rsidRPr="001D09B3" w:rsidRDefault="00C47084" w:rsidP="00C47084">
      <w:pPr>
        <w:pStyle w:val="Default"/>
        <w:ind w:left="1440"/>
        <w:rPr>
          <w:rFonts w:ascii="Calibri" w:hAnsi="Calibri" w:cs="Calibri"/>
          <w:i/>
          <w:sz w:val="22"/>
          <w:szCs w:val="22"/>
        </w:rPr>
      </w:pPr>
      <w:r w:rsidRPr="001D09B3">
        <w:rPr>
          <w:rFonts w:ascii="Calibri" w:hAnsi="Calibri" w:cs="Calibri"/>
          <w:i/>
          <w:sz w:val="22"/>
          <w:szCs w:val="22"/>
        </w:rPr>
        <w:t>ACP</w:t>
      </w:r>
      <w:r w:rsidRPr="001D09B3">
        <w:rPr>
          <w:rFonts w:ascii="Calibri" w:hAnsi="Calibri" w:cs="Calibri"/>
          <w:i/>
          <w:sz w:val="22"/>
          <w:szCs w:val="22"/>
          <w:vertAlign w:val="subscript"/>
        </w:rPr>
        <w:t xml:space="preserve">mix </w:t>
      </w:r>
      <w:r w:rsidRPr="001D09B3">
        <w:rPr>
          <w:rFonts w:ascii="Calibri" w:hAnsi="Calibri" w:cs="Calibri"/>
          <w:i/>
          <w:sz w:val="22"/>
          <w:szCs w:val="22"/>
        </w:rPr>
        <w:t>= Quantity of acceptable mix for the month, tonne</w:t>
      </w:r>
    </w:p>
    <w:p w14:paraId="3CC0A0C7" w14:textId="77777777" w:rsidR="00C47084" w:rsidRPr="001D09B3" w:rsidRDefault="00C47084" w:rsidP="00C47084">
      <w:pPr>
        <w:pStyle w:val="Default"/>
        <w:ind w:left="1440"/>
        <w:rPr>
          <w:rFonts w:ascii="Calibri" w:hAnsi="Calibri" w:cs="Calibri"/>
          <w:i/>
          <w:sz w:val="22"/>
          <w:szCs w:val="22"/>
        </w:rPr>
      </w:pPr>
    </w:p>
    <w:p w14:paraId="44E4D712" w14:textId="77777777" w:rsidR="00C47084" w:rsidRPr="001D09B3" w:rsidRDefault="00C47084" w:rsidP="00C47084">
      <w:pPr>
        <w:pStyle w:val="Default"/>
        <w:ind w:left="1440"/>
        <w:rPr>
          <w:rFonts w:ascii="Calibri" w:hAnsi="Calibri" w:cs="Calibri"/>
          <w:i/>
          <w:sz w:val="22"/>
          <w:szCs w:val="22"/>
        </w:rPr>
      </w:pPr>
      <w:r w:rsidRPr="001D09B3">
        <w:rPr>
          <w:rFonts w:ascii="Calibri" w:hAnsi="Calibri" w:cs="Calibri"/>
          <w:i/>
          <w:sz w:val="22"/>
          <w:szCs w:val="22"/>
        </w:rPr>
        <w:t>% AC</w:t>
      </w:r>
      <w:r w:rsidRPr="001D09B3">
        <w:rPr>
          <w:rFonts w:ascii="Calibri" w:hAnsi="Calibri" w:cs="Calibri"/>
          <w:i/>
          <w:sz w:val="22"/>
          <w:szCs w:val="22"/>
          <w:vertAlign w:val="subscript"/>
        </w:rPr>
        <w:t>new</w:t>
      </w:r>
      <w:r w:rsidRPr="001D09B3">
        <w:rPr>
          <w:rFonts w:ascii="Calibri" w:hAnsi="Calibri" w:cs="Calibri"/>
          <w:i/>
          <w:sz w:val="22"/>
          <w:szCs w:val="22"/>
        </w:rPr>
        <w:t xml:space="preserve"> = Actual weighted average percentage of new asphalt cement (by dry aggregate) in the acceptable mix placed in the lots for the month;</w:t>
      </w:r>
    </w:p>
    <w:p w14:paraId="1A1BB325" w14:textId="77777777" w:rsidR="00C47084" w:rsidRPr="001D09B3" w:rsidRDefault="00C47084" w:rsidP="00C47084">
      <w:pPr>
        <w:pStyle w:val="Default"/>
        <w:ind w:left="1440"/>
        <w:rPr>
          <w:rFonts w:ascii="Calibri" w:hAnsi="Calibri" w:cs="Calibri"/>
          <w:i/>
          <w:sz w:val="22"/>
          <w:szCs w:val="22"/>
        </w:rPr>
      </w:pPr>
    </w:p>
    <w:p w14:paraId="33B4519B" w14:textId="77777777" w:rsidR="00C47084" w:rsidRPr="001D09B3" w:rsidRDefault="00C47084" w:rsidP="00C47084">
      <w:pPr>
        <w:pStyle w:val="Default"/>
        <w:ind w:left="1440"/>
        <w:rPr>
          <w:rFonts w:ascii="Calibri" w:hAnsi="Calibri" w:cs="Calibri"/>
          <w:i/>
          <w:sz w:val="22"/>
          <w:szCs w:val="22"/>
        </w:rPr>
      </w:pPr>
      <w:r w:rsidRPr="001D09B3">
        <w:rPr>
          <w:rFonts w:ascii="Calibri" w:hAnsi="Calibri" w:cs="Calibri"/>
          <w:i/>
          <w:sz w:val="22"/>
          <w:szCs w:val="22"/>
        </w:rPr>
        <w:t>MACPI = Monthly Asphalt Cement Price Index, $</w:t>
      </w:r>
    </w:p>
    <w:p w14:paraId="27AB85DF" w14:textId="77777777" w:rsidR="00C47084" w:rsidRPr="001D09B3" w:rsidRDefault="00C47084" w:rsidP="00C47084">
      <w:pPr>
        <w:pStyle w:val="Default"/>
        <w:ind w:left="1440"/>
        <w:rPr>
          <w:rFonts w:ascii="Calibri" w:hAnsi="Calibri" w:cs="Calibri"/>
          <w:i/>
          <w:sz w:val="22"/>
          <w:szCs w:val="22"/>
        </w:rPr>
      </w:pPr>
    </w:p>
    <w:p w14:paraId="7A3B7853" w14:textId="77777777" w:rsidR="00C47084" w:rsidRPr="001D09B3" w:rsidRDefault="00C47084" w:rsidP="00C47084">
      <w:pPr>
        <w:pStyle w:val="Default"/>
        <w:ind w:left="1440"/>
        <w:rPr>
          <w:rFonts w:ascii="Calibri" w:hAnsi="Calibri" w:cs="Calibri"/>
          <w:i/>
          <w:sz w:val="22"/>
          <w:szCs w:val="22"/>
        </w:rPr>
      </w:pPr>
      <w:r w:rsidRPr="001D09B3">
        <w:rPr>
          <w:rFonts w:ascii="Calibri" w:hAnsi="Calibri" w:cs="Calibri"/>
          <w:i/>
          <w:sz w:val="22"/>
          <w:szCs w:val="22"/>
        </w:rPr>
        <w:t>BPIAC = Base Price Index for Asphalt Cement, $</w:t>
      </w:r>
    </w:p>
    <w:p w14:paraId="568410D2" w14:textId="77777777" w:rsidR="00C47084" w:rsidRPr="001D09B3" w:rsidRDefault="00C47084" w:rsidP="00C47084">
      <w:pPr>
        <w:pStyle w:val="Default"/>
        <w:tabs>
          <w:tab w:val="left" w:pos="2268"/>
        </w:tabs>
        <w:ind w:left="1440"/>
        <w:rPr>
          <w:rFonts w:ascii="Calibri" w:hAnsi="Calibri" w:cs="Calibri"/>
          <w:i/>
          <w:sz w:val="22"/>
          <w:szCs w:val="22"/>
        </w:rPr>
      </w:pPr>
    </w:p>
    <w:p w14:paraId="23862E1E" w14:textId="77777777" w:rsidR="00C47084" w:rsidRPr="001D09B3" w:rsidRDefault="00C47084" w:rsidP="00C47084">
      <w:pPr>
        <w:pStyle w:val="Default"/>
        <w:rPr>
          <w:rFonts w:ascii="Calibri" w:hAnsi="Calibri" w:cs="Calibri"/>
          <w:i/>
          <w:sz w:val="22"/>
          <w:szCs w:val="22"/>
        </w:rPr>
      </w:pPr>
      <w:r w:rsidRPr="001D09B3">
        <w:rPr>
          <w:rFonts w:ascii="Calibri" w:hAnsi="Calibri" w:cs="Calibri"/>
          <w:i/>
          <w:sz w:val="22"/>
          <w:szCs w:val="22"/>
        </w:rPr>
        <w:t>1.2.59.3.2</w:t>
      </w:r>
      <w:r w:rsidRPr="001D09B3">
        <w:rPr>
          <w:rFonts w:ascii="Calibri" w:hAnsi="Calibri" w:cs="Calibri"/>
          <w:i/>
          <w:sz w:val="22"/>
          <w:szCs w:val="22"/>
        </w:rPr>
        <w:tab/>
        <w:t>Asphalt Cement Price Increase</w:t>
      </w:r>
    </w:p>
    <w:p w14:paraId="6DA408F7" w14:textId="77777777" w:rsidR="00C47084" w:rsidRPr="001D09B3" w:rsidRDefault="00C47084" w:rsidP="00C47084">
      <w:pPr>
        <w:pStyle w:val="Default"/>
        <w:rPr>
          <w:rFonts w:ascii="Calibri" w:hAnsi="Calibri" w:cs="Calibri"/>
          <w:i/>
          <w:sz w:val="22"/>
          <w:szCs w:val="22"/>
        </w:rPr>
      </w:pPr>
    </w:p>
    <w:p w14:paraId="48F8E44A" w14:textId="77777777" w:rsidR="00C47084" w:rsidRPr="001D09B3" w:rsidRDefault="00C47084" w:rsidP="00C47084">
      <w:pPr>
        <w:pStyle w:val="Default"/>
        <w:rPr>
          <w:rFonts w:ascii="Calibri" w:hAnsi="Calibri" w:cs="Calibri"/>
          <w:i/>
          <w:sz w:val="22"/>
          <w:szCs w:val="22"/>
        </w:rPr>
      </w:pPr>
      <w:r w:rsidRPr="001D09B3">
        <w:rPr>
          <w:rFonts w:ascii="Calibri" w:hAnsi="Calibri" w:cs="Calibri"/>
          <w:i/>
          <w:sz w:val="22"/>
          <w:szCs w:val="22"/>
        </w:rPr>
        <w:t>When the ratio of Monthly Asphalt Cement Price Index to Base Price Index for Asphalt Cement is more than 1.05, an asphalt cement price increase will be calculated.  This will be added to any monies due the Contractor on the Progress Payment.</w:t>
      </w:r>
    </w:p>
    <w:p w14:paraId="0F5ACEC4" w14:textId="77777777" w:rsidR="00C47084" w:rsidRPr="001D09B3" w:rsidRDefault="00C47084" w:rsidP="00C47084">
      <w:pPr>
        <w:pStyle w:val="Default"/>
        <w:rPr>
          <w:rFonts w:ascii="Calibri" w:hAnsi="Calibri" w:cs="Calibri"/>
          <w:i/>
          <w:sz w:val="22"/>
          <w:szCs w:val="22"/>
        </w:rPr>
      </w:pPr>
    </w:p>
    <w:p w14:paraId="29BAED8D" w14:textId="77777777" w:rsidR="00C47084" w:rsidRPr="001D09B3" w:rsidRDefault="00C47084" w:rsidP="00C47084">
      <w:pPr>
        <w:pStyle w:val="SP3Body"/>
        <w:ind w:left="0"/>
        <w:rPr>
          <w:rFonts w:ascii="Calibri" w:hAnsi="Calibri" w:cs="Calibri"/>
          <w:b/>
          <w:bCs/>
          <w:i/>
          <w:lang w:val="en-GB"/>
        </w:rPr>
      </w:pPr>
      <m:oMath>
        <m:r>
          <m:rPr>
            <m:sty m:val="bi"/>
          </m:rPr>
          <w:rPr>
            <w:rFonts w:ascii="Cambria Math" w:hAnsi="Cambria Math" w:cs="Calibri"/>
            <w:lang w:val="en-GB"/>
          </w:rPr>
          <m:t xml:space="preserve">Asphalt Cement Price Increase= </m:t>
        </m:r>
        <m:d>
          <m:dPr>
            <m:ctrlPr>
              <w:rPr>
                <w:rFonts w:ascii="Cambria Math" w:hAnsi="Cambria Math" w:cs="Calibri"/>
                <w:b/>
                <w:bCs/>
                <w:i/>
              </w:rPr>
            </m:ctrlPr>
          </m:dPr>
          <m:e>
            <m:f>
              <m:fPr>
                <m:ctrlPr>
                  <w:rPr>
                    <w:rFonts w:ascii="Cambria Math" w:hAnsi="Cambria Math" w:cs="Calibri"/>
                    <w:b/>
                    <w:bCs/>
                    <w:i/>
                  </w:rPr>
                </m:ctrlPr>
              </m:fPr>
              <m:num>
                <m:r>
                  <m:rPr>
                    <m:sty m:val="bi"/>
                  </m:rPr>
                  <w:rPr>
                    <w:rFonts w:ascii="Cambria Math" w:hAnsi="Cambria Math" w:cs="Calibri"/>
                  </w:rPr>
                  <m:t>MACPI</m:t>
                </m:r>
              </m:num>
              <m:den>
                <m:r>
                  <m:rPr>
                    <m:sty m:val="bi"/>
                  </m:rPr>
                  <w:rPr>
                    <w:rFonts w:ascii="Cambria Math" w:hAnsi="Cambria Math" w:cs="Calibri"/>
                  </w:rPr>
                  <m:t>BPIAC</m:t>
                </m:r>
              </m:den>
            </m:f>
            <m:r>
              <m:rPr>
                <m:sty m:val="bi"/>
              </m:rPr>
              <w:rPr>
                <w:rFonts w:ascii="Cambria Math" w:hAnsi="Cambria Math" w:cs="Calibri"/>
              </w:rPr>
              <m:t xml:space="preserve">-1.05 </m:t>
            </m:r>
          </m:e>
        </m:d>
        <m:r>
          <m:rPr>
            <m:sty m:val="bi"/>
          </m:rPr>
          <w:rPr>
            <w:rFonts w:ascii="Cambria Math" w:hAnsi="Cambria Math" w:cs="Calibri"/>
            <w:lang w:val="en-GB"/>
          </w:rPr>
          <m:t xml:space="preserve">x </m:t>
        </m:r>
        <m:d>
          <m:dPr>
            <m:ctrlPr>
              <w:rPr>
                <w:rFonts w:ascii="Cambria Math" w:hAnsi="Cambria Math" w:cs="Calibri"/>
                <w:b/>
                <w:bCs/>
                <w:i/>
                <w:lang w:val="en-GB"/>
              </w:rPr>
            </m:ctrlPr>
          </m:dPr>
          <m:e>
            <m:sSub>
              <m:sSubPr>
                <m:ctrlPr>
                  <w:rPr>
                    <w:rFonts w:ascii="Cambria Math" w:hAnsi="Cambria Math" w:cs="Calibri"/>
                    <w:b/>
                    <w:bCs/>
                    <w:i/>
                    <w:lang w:val="en-GB"/>
                  </w:rPr>
                </m:ctrlPr>
              </m:sSubPr>
              <m:e>
                <m:r>
                  <m:rPr>
                    <m:sty m:val="bi"/>
                  </m:rPr>
                  <w:rPr>
                    <w:rFonts w:ascii="Cambria Math" w:hAnsi="Cambria Math" w:cs="Calibri"/>
                    <w:lang w:val="en-GB"/>
                  </w:rPr>
                  <m:t>ACP</m:t>
                </m:r>
              </m:e>
              <m:sub>
                <m:r>
                  <m:rPr>
                    <m:sty m:val="bi"/>
                  </m:rPr>
                  <w:rPr>
                    <w:rFonts w:ascii="Cambria Math" w:hAnsi="Cambria Math" w:cs="Calibri"/>
                    <w:lang w:val="en-GB"/>
                  </w:rPr>
                  <m:t>mix</m:t>
                </m:r>
              </m:sub>
            </m:sSub>
            <m:r>
              <m:rPr>
                <m:sty m:val="bi"/>
              </m:rPr>
              <w:rPr>
                <w:rFonts w:ascii="Cambria Math" w:hAnsi="Cambria Math" w:cs="Calibri"/>
                <w:lang w:val="en-GB"/>
              </w:rPr>
              <m:t xml:space="preserve"> X </m:t>
            </m:r>
            <m:f>
              <m:fPr>
                <m:ctrlPr>
                  <w:rPr>
                    <w:rFonts w:ascii="Cambria Math" w:hAnsi="Cambria Math" w:cs="Calibri"/>
                    <w:b/>
                    <w:bCs/>
                    <w:i/>
                    <w:lang w:val="en-GB"/>
                  </w:rPr>
                </m:ctrlPr>
              </m:fPr>
              <m:num>
                <m:r>
                  <m:rPr>
                    <m:sty m:val="bi"/>
                  </m:rPr>
                  <w:rPr>
                    <w:rFonts w:ascii="Cambria Math" w:hAnsi="Cambria Math" w:cs="Calibri"/>
                    <w:lang w:val="en-GB"/>
                  </w:rPr>
                  <m:t>(</m:t>
                </m:r>
                <m:sSub>
                  <m:sSubPr>
                    <m:ctrlPr>
                      <w:rPr>
                        <w:rFonts w:ascii="Cambria Math" w:hAnsi="Cambria Math" w:cs="Calibri"/>
                        <w:b/>
                        <w:bCs/>
                        <w:i/>
                        <w:lang w:val="en-GB"/>
                      </w:rPr>
                    </m:ctrlPr>
                  </m:sSubPr>
                  <m:e>
                    <m:r>
                      <m:rPr>
                        <m:sty m:val="bi"/>
                      </m:rPr>
                      <w:rPr>
                        <w:rFonts w:ascii="Cambria Math" w:hAnsi="Cambria Math" w:cs="Calibri"/>
                        <w:lang w:val="en-GB"/>
                      </w:rPr>
                      <m:t>%AC</m:t>
                    </m:r>
                  </m:e>
                  <m:sub>
                    <m:r>
                      <m:rPr>
                        <m:sty m:val="bi"/>
                      </m:rPr>
                      <w:rPr>
                        <w:rFonts w:ascii="Cambria Math" w:hAnsi="Cambria Math" w:cs="Calibri"/>
                        <w:lang w:val="en-GB"/>
                      </w:rPr>
                      <m:t>new</m:t>
                    </m:r>
                  </m:sub>
                </m:sSub>
                <m:r>
                  <m:rPr>
                    <m:sty m:val="bi"/>
                  </m:rPr>
                  <w:rPr>
                    <w:rFonts w:ascii="Cambria Math" w:hAnsi="Cambria Math" w:cs="Calibri"/>
                    <w:lang w:val="en-GB"/>
                  </w:rPr>
                  <m:t>)/100</m:t>
                </m:r>
              </m:num>
              <m:den>
                <m:r>
                  <m:rPr>
                    <m:sty m:val="bi"/>
                  </m:rPr>
                  <w:rPr>
                    <w:rFonts w:ascii="Cambria Math" w:hAnsi="Cambria Math" w:cs="Calibri"/>
                    <w:lang w:val="en-GB"/>
                  </w:rPr>
                  <m:t>1+</m:t>
                </m:r>
                <m:sSub>
                  <m:sSubPr>
                    <m:ctrlPr>
                      <w:rPr>
                        <w:rFonts w:ascii="Cambria Math" w:hAnsi="Cambria Math" w:cs="Calibri"/>
                        <w:b/>
                        <w:bCs/>
                        <w:i/>
                        <w:lang w:val="en-GB"/>
                      </w:rPr>
                    </m:ctrlPr>
                  </m:sSubPr>
                  <m:e>
                    <m:r>
                      <m:rPr>
                        <m:sty m:val="bi"/>
                      </m:rPr>
                      <w:rPr>
                        <w:rFonts w:ascii="Cambria Math" w:hAnsi="Cambria Math" w:cs="Calibri"/>
                        <w:lang w:val="en-GB"/>
                      </w:rPr>
                      <m:t>%AC</m:t>
                    </m:r>
                  </m:e>
                  <m:sub>
                    <m:r>
                      <m:rPr>
                        <m:sty m:val="bi"/>
                      </m:rPr>
                      <w:rPr>
                        <w:rFonts w:ascii="Cambria Math" w:hAnsi="Cambria Math" w:cs="Calibri"/>
                        <w:lang w:val="en-GB"/>
                      </w:rPr>
                      <m:t>new/100</m:t>
                    </m:r>
                  </m:sub>
                </m:sSub>
              </m:den>
            </m:f>
          </m:e>
        </m:d>
        <m:r>
          <m:rPr>
            <m:sty m:val="bi"/>
          </m:rPr>
          <w:rPr>
            <w:rFonts w:ascii="Cambria Math" w:hAnsi="Cambria Math" w:cs="Calibri"/>
          </w:rPr>
          <m:t xml:space="preserve"> </m:t>
        </m:r>
        <m:r>
          <m:rPr>
            <m:sty m:val="bi"/>
          </m:rPr>
          <w:rPr>
            <w:rFonts w:ascii="Cambria Math" w:hAnsi="Cambria Math" w:cs="Calibri"/>
            <w:lang w:val="en-GB"/>
          </w:rPr>
          <m:t xml:space="preserve">X </m:t>
        </m:r>
      </m:oMath>
      <w:r w:rsidRPr="001D09B3">
        <w:rPr>
          <w:rFonts w:ascii="Calibri" w:eastAsiaTheme="minorEastAsia" w:hAnsi="Calibri" w:cs="Calibri"/>
          <w:b/>
          <w:bCs/>
          <w:i/>
          <w:lang w:val="en-GB"/>
        </w:rPr>
        <w:t>BPIAC</w:t>
      </w:r>
    </w:p>
    <w:p w14:paraId="0338047B" w14:textId="77777777" w:rsidR="00C47084" w:rsidRPr="001D09B3" w:rsidRDefault="00C47084" w:rsidP="00C47084">
      <w:pPr>
        <w:pStyle w:val="Default"/>
        <w:tabs>
          <w:tab w:val="left" w:pos="540"/>
        </w:tabs>
        <w:rPr>
          <w:rFonts w:ascii="Calibri" w:eastAsiaTheme="minorEastAsia" w:hAnsi="Calibri" w:cs="Calibri"/>
          <w:i/>
          <w:sz w:val="22"/>
          <w:szCs w:val="22"/>
        </w:rPr>
      </w:pPr>
      <w:r w:rsidRPr="001D09B3">
        <w:rPr>
          <w:rFonts w:ascii="Calibri" w:eastAsiaTheme="minorEastAsia" w:hAnsi="Calibri" w:cs="Calibri"/>
          <w:i/>
          <w:sz w:val="22"/>
          <w:szCs w:val="22"/>
        </w:rPr>
        <w:tab/>
        <w:t>Where,</w:t>
      </w:r>
    </w:p>
    <w:p w14:paraId="17109663" w14:textId="77777777" w:rsidR="00C47084" w:rsidRPr="001D09B3" w:rsidRDefault="00C47084" w:rsidP="00C47084">
      <w:pPr>
        <w:pStyle w:val="Default"/>
        <w:ind w:left="1440"/>
        <w:rPr>
          <w:rFonts w:ascii="Calibri" w:hAnsi="Calibri" w:cs="Calibri"/>
          <w:i/>
          <w:sz w:val="22"/>
          <w:szCs w:val="22"/>
        </w:rPr>
      </w:pPr>
      <w:r w:rsidRPr="001D09B3">
        <w:rPr>
          <w:rFonts w:ascii="Calibri" w:hAnsi="Calibri" w:cs="Calibri"/>
          <w:i/>
          <w:sz w:val="22"/>
          <w:szCs w:val="22"/>
        </w:rPr>
        <w:t>ACP</w:t>
      </w:r>
      <w:r w:rsidRPr="001D09B3">
        <w:rPr>
          <w:rFonts w:ascii="Calibri" w:hAnsi="Calibri" w:cs="Calibri"/>
          <w:i/>
          <w:sz w:val="22"/>
          <w:szCs w:val="22"/>
          <w:vertAlign w:val="subscript"/>
        </w:rPr>
        <w:t xml:space="preserve">mix </w:t>
      </w:r>
      <w:r w:rsidRPr="001D09B3">
        <w:rPr>
          <w:rFonts w:ascii="Calibri" w:hAnsi="Calibri" w:cs="Calibri"/>
          <w:i/>
          <w:sz w:val="22"/>
          <w:szCs w:val="22"/>
        </w:rPr>
        <w:t>= Quantity of acceptable mix for the month, tonne</w:t>
      </w:r>
    </w:p>
    <w:p w14:paraId="7266142E" w14:textId="77777777" w:rsidR="00C47084" w:rsidRPr="001D09B3" w:rsidRDefault="00C47084" w:rsidP="00C47084">
      <w:pPr>
        <w:pStyle w:val="Default"/>
        <w:ind w:left="1440"/>
        <w:rPr>
          <w:rFonts w:ascii="Calibri" w:hAnsi="Calibri" w:cs="Calibri"/>
          <w:i/>
          <w:sz w:val="22"/>
          <w:szCs w:val="22"/>
        </w:rPr>
      </w:pPr>
    </w:p>
    <w:p w14:paraId="51210CBD" w14:textId="77777777" w:rsidR="00C47084" w:rsidRPr="001D09B3" w:rsidRDefault="00C47084" w:rsidP="00C47084">
      <w:pPr>
        <w:pStyle w:val="Default"/>
        <w:ind w:left="1440"/>
        <w:rPr>
          <w:rFonts w:ascii="Calibri" w:hAnsi="Calibri" w:cs="Calibri"/>
          <w:i/>
          <w:sz w:val="22"/>
          <w:szCs w:val="22"/>
        </w:rPr>
      </w:pPr>
      <w:r w:rsidRPr="001D09B3">
        <w:rPr>
          <w:rFonts w:ascii="Calibri" w:hAnsi="Calibri" w:cs="Calibri"/>
          <w:i/>
          <w:sz w:val="22"/>
          <w:szCs w:val="22"/>
        </w:rPr>
        <w:t>% AC</w:t>
      </w:r>
      <w:r w:rsidRPr="001D09B3">
        <w:rPr>
          <w:rFonts w:ascii="Calibri" w:hAnsi="Calibri" w:cs="Calibri"/>
          <w:i/>
          <w:sz w:val="22"/>
          <w:szCs w:val="22"/>
          <w:vertAlign w:val="subscript"/>
        </w:rPr>
        <w:t>new</w:t>
      </w:r>
      <w:r w:rsidRPr="001D09B3">
        <w:rPr>
          <w:rFonts w:ascii="Calibri" w:hAnsi="Calibri" w:cs="Calibri"/>
          <w:i/>
          <w:sz w:val="22"/>
          <w:szCs w:val="22"/>
        </w:rPr>
        <w:t xml:space="preserve"> = Actual weighted average percentage of new asphalt cement (by dry aggregate) in the acceptable mix placed in the lots for the month</w:t>
      </w:r>
    </w:p>
    <w:p w14:paraId="7BF29B61" w14:textId="77777777" w:rsidR="00C47084" w:rsidRPr="001D09B3" w:rsidRDefault="00C47084" w:rsidP="00C47084">
      <w:pPr>
        <w:pStyle w:val="Default"/>
        <w:ind w:left="1440"/>
        <w:rPr>
          <w:rFonts w:ascii="Calibri" w:hAnsi="Calibri" w:cs="Calibri"/>
          <w:i/>
          <w:sz w:val="22"/>
          <w:szCs w:val="22"/>
        </w:rPr>
      </w:pPr>
    </w:p>
    <w:p w14:paraId="253FC795" w14:textId="77777777" w:rsidR="00C47084" w:rsidRPr="001D09B3" w:rsidRDefault="00C47084" w:rsidP="00C47084">
      <w:pPr>
        <w:pStyle w:val="Default"/>
        <w:ind w:left="1440"/>
        <w:rPr>
          <w:rFonts w:ascii="Calibri" w:hAnsi="Calibri" w:cs="Calibri"/>
          <w:i/>
          <w:sz w:val="22"/>
          <w:szCs w:val="22"/>
        </w:rPr>
      </w:pPr>
      <w:r w:rsidRPr="001D09B3">
        <w:rPr>
          <w:rFonts w:ascii="Calibri" w:hAnsi="Calibri" w:cs="Calibri"/>
          <w:i/>
          <w:sz w:val="22"/>
          <w:szCs w:val="22"/>
        </w:rPr>
        <w:t>MACPI = Monthly Asphalt Cement Price Index, $</w:t>
      </w:r>
    </w:p>
    <w:p w14:paraId="1AD875F9" w14:textId="77777777" w:rsidR="00C47084" w:rsidRPr="001D09B3" w:rsidRDefault="00C47084" w:rsidP="00C47084">
      <w:pPr>
        <w:pStyle w:val="Default"/>
        <w:ind w:left="1440"/>
        <w:rPr>
          <w:rFonts w:ascii="Calibri" w:hAnsi="Calibri" w:cs="Calibri"/>
          <w:i/>
          <w:sz w:val="22"/>
          <w:szCs w:val="22"/>
        </w:rPr>
      </w:pPr>
    </w:p>
    <w:p w14:paraId="7D3298EF" w14:textId="77777777" w:rsidR="00C47084" w:rsidRPr="001D09B3" w:rsidRDefault="00C47084" w:rsidP="00C47084">
      <w:pPr>
        <w:pStyle w:val="Default"/>
        <w:ind w:left="1440"/>
        <w:rPr>
          <w:rFonts w:ascii="Calibri" w:hAnsi="Calibri" w:cs="Calibri"/>
          <w:i/>
          <w:sz w:val="22"/>
          <w:szCs w:val="22"/>
        </w:rPr>
      </w:pPr>
      <w:r w:rsidRPr="001D09B3">
        <w:rPr>
          <w:rFonts w:ascii="Calibri" w:hAnsi="Calibri" w:cs="Calibri"/>
          <w:i/>
          <w:sz w:val="22"/>
          <w:szCs w:val="22"/>
        </w:rPr>
        <w:t>BPIAC = Base Price Index for Asphalt Cement, $</w:t>
      </w:r>
    </w:p>
    <w:p w14:paraId="192213F8" w14:textId="77777777" w:rsidR="00C47084" w:rsidRPr="001D09B3" w:rsidRDefault="00C47084" w:rsidP="00C47084">
      <w:pPr>
        <w:pStyle w:val="Default"/>
        <w:tabs>
          <w:tab w:val="left" w:pos="2268"/>
        </w:tabs>
        <w:ind w:left="1440"/>
        <w:rPr>
          <w:rFonts w:ascii="Calibri" w:hAnsi="Calibri" w:cs="Calibri"/>
          <w:i/>
          <w:sz w:val="22"/>
          <w:szCs w:val="22"/>
        </w:rPr>
      </w:pPr>
    </w:p>
    <w:p w14:paraId="4B64D068" w14:textId="77777777" w:rsidR="00C47084" w:rsidRPr="001D09B3" w:rsidRDefault="00C47084" w:rsidP="00C47084">
      <w:pPr>
        <w:tabs>
          <w:tab w:val="left" w:pos="1134"/>
          <w:tab w:val="left" w:pos="2268"/>
        </w:tabs>
        <w:spacing w:after="0" w:line="240" w:lineRule="auto"/>
        <w:jc w:val="both"/>
        <w:rPr>
          <w:rFonts w:ascii="Calibri" w:hAnsi="Calibri" w:cs="Calibri"/>
          <w:i/>
        </w:rPr>
      </w:pPr>
      <w:r w:rsidRPr="001D09B3">
        <w:rPr>
          <w:rFonts w:ascii="Calibri" w:hAnsi="Calibri" w:cs="Calibri"/>
          <w:i/>
        </w:rPr>
        <w:t>For bituminous mixes which contain reclaimed asphalt pavement (RAP), the percentage of new asphalt cement will be determined using the following formula:</w:t>
      </w:r>
    </w:p>
    <w:p w14:paraId="759C1246" w14:textId="77777777" w:rsidR="00C47084" w:rsidRPr="001D09B3" w:rsidRDefault="00C47084" w:rsidP="00C47084">
      <w:pPr>
        <w:tabs>
          <w:tab w:val="left" w:pos="1134"/>
          <w:tab w:val="left" w:pos="2268"/>
        </w:tabs>
        <w:spacing w:after="0" w:line="240" w:lineRule="auto"/>
        <w:ind w:left="1440"/>
        <w:jc w:val="both"/>
        <w:rPr>
          <w:rFonts w:ascii="Calibri" w:hAnsi="Calibri" w:cs="Calibri"/>
          <w:i/>
        </w:rPr>
      </w:pPr>
    </w:p>
    <w:p w14:paraId="7F76083A" w14:textId="77777777" w:rsidR="00C47084" w:rsidRPr="001D09B3" w:rsidRDefault="00C47084" w:rsidP="00C47084">
      <w:pPr>
        <w:tabs>
          <w:tab w:val="left" w:pos="1134"/>
          <w:tab w:val="left" w:pos="2268"/>
        </w:tabs>
        <w:spacing w:after="0" w:line="240" w:lineRule="auto"/>
        <w:jc w:val="both"/>
        <w:rPr>
          <w:rFonts w:ascii="Calibri" w:hAnsi="Calibri" w:cs="Calibri"/>
          <w:i/>
        </w:rPr>
      </w:pPr>
      <m:oMathPara>
        <m:oMath>
          <m:r>
            <w:rPr>
              <w:rFonts w:ascii="Cambria Math" w:hAnsi="Cambria Math" w:cs="Calibri"/>
            </w:rPr>
            <m:t>%</m:t>
          </m:r>
          <m:sSub>
            <m:sSubPr>
              <m:ctrlPr>
                <w:rPr>
                  <w:rFonts w:ascii="Cambria Math" w:hAnsi="Cambria Math" w:cs="Calibri"/>
                  <w:i/>
                </w:rPr>
              </m:ctrlPr>
            </m:sSubPr>
            <m:e>
              <m:r>
                <w:rPr>
                  <w:rFonts w:ascii="Cambria Math" w:hAnsi="Cambria Math" w:cs="Calibri"/>
                </w:rPr>
                <m:t>AC</m:t>
              </m:r>
            </m:e>
            <m:sub>
              <m:r>
                <w:rPr>
                  <w:rFonts w:ascii="Cambria Math" w:hAnsi="Cambria Math" w:cs="Calibri"/>
                </w:rPr>
                <m:t>new</m:t>
              </m:r>
            </m:sub>
          </m:sSub>
          <m:r>
            <w:rPr>
              <w:rFonts w:ascii="Cambria Math" w:hAnsi="Cambria Math" w:cs="Calibri"/>
            </w:rPr>
            <m:t>=(%AC-</m:t>
          </m:r>
          <m:sSub>
            <m:sSubPr>
              <m:ctrlPr>
                <w:rPr>
                  <w:rFonts w:ascii="Cambria Math" w:hAnsi="Cambria Math" w:cs="Calibri"/>
                  <w:i/>
                </w:rPr>
              </m:ctrlPr>
            </m:sSubPr>
            <m:e>
              <m:r>
                <w:rPr>
                  <w:rFonts w:ascii="Cambria Math" w:hAnsi="Cambria Math" w:cs="Calibri"/>
                </w:rPr>
                <m:t>%AC</m:t>
              </m:r>
            </m:e>
            <m:sub>
              <m:r>
                <w:rPr>
                  <w:rFonts w:ascii="Cambria Math" w:hAnsi="Cambria Math" w:cs="Calibri"/>
                </w:rPr>
                <m:t>RAP</m:t>
              </m:r>
            </m:sub>
          </m:sSub>
          <m:r>
            <w:rPr>
              <w:rFonts w:ascii="Cambria Math" w:hAnsi="Cambria Math" w:cs="Calibri"/>
            </w:rPr>
            <m:t>)</m:t>
          </m:r>
        </m:oMath>
      </m:oMathPara>
    </w:p>
    <w:p w14:paraId="6E26A290" w14:textId="77777777" w:rsidR="00C47084" w:rsidRPr="001D09B3" w:rsidRDefault="00C47084" w:rsidP="00C47084">
      <w:pPr>
        <w:tabs>
          <w:tab w:val="left" w:pos="1134"/>
        </w:tabs>
        <w:spacing w:after="0" w:line="240" w:lineRule="auto"/>
        <w:ind w:left="540"/>
        <w:jc w:val="both"/>
        <w:rPr>
          <w:rFonts w:ascii="Calibri" w:hAnsi="Calibri" w:cs="Calibri"/>
          <w:i/>
        </w:rPr>
      </w:pPr>
      <w:r w:rsidRPr="001D09B3">
        <w:rPr>
          <w:rFonts w:ascii="Calibri" w:hAnsi="Calibri" w:cs="Calibri"/>
          <w:i/>
        </w:rPr>
        <w:t>Where,</w:t>
      </w:r>
    </w:p>
    <w:p w14:paraId="5B375424" w14:textId="77777777" w:rsidR="00C47084" w:rsidRPr="001D09B3" w:rsidRDefault="00C47084" w:rsidP="00C47084">
      <w:pPr>
        <w:tabs>
          <w:tab w:val="left" w:pos="1134"/>
          <w:tab w:val="left" w:pos="2268"/>
        </w:tabs>
        <w:spacing w:after="0" w:line="240" w:lineRule="auto"/>
        <w:ind w:left="540"/>
        <w:jc w:val="both"/>
        <w:rPr>
          <w:rFonts w:ascii="Calibri" w:hAnsi="Calibri" w:cs="Calibri"/>
          <w:i/>
        </w:rPr>
      </w:pPr>
    </w:p>
    <w:p w14:paraId="74A3BD38" w14:textId="77777777" w:rsidR="00C47084" w:rsidRPr="001D09B3" w:rsidRDefault="00C47084" w:rsidP="00C47084">
      <w:pPr>
        <w:tabs>
          <w:tab w:val="left" w:pos="1134"/>
          <w:tab w:val="left" w:pos="2268"/>
        </w:tabs>
        <w:spacing w:after="0" w:line="240" w:lineRule="auto"/>
        <w:ind w:left="540"/>
        <w:jc w:val="both"/>
        <w:rPr>
          <w:rFonts w:ascii="Calibri" w:hAnsi="Calibri" w:cs="Calibri"/>
          <w:i/>
        </w:rPr>
      </w:pPr>
      <w:r w:rsidRPr="001D09B3">
        <w:rPr>
          <w:rFonts w:ascii="Calibri" w:hAnsi="Calibri" w:cs="Calibri"/>
          <w:i/>
        </w:rPr>
        <w:t>%AC = Actual weighted average percentage of asphalt cement (by dry aggregate) in the acceptable mix placed in the lots placed for the month,%</w:t>
      </w:r>
    </w:p>
    <w:p w14:paraId="489F0CDF" w14:textId="77777777" w:rsidR="00C47084" w:rsidRPr="001D09B3" w:rsidRDefault="00C47084" w:rsidP="00C47084">
      <w:pPr>
        <w:tabs>
          <w:tab w:val="left" w:pos="1134"/>
          <w:tab w:val="left" w:pos="2268"/>
        </w:tabs>
        <w:spacing w:after="0" w:line="240" w:lineRule="auto"/>
        <w:ind w:left="540"/>
        <w:jc w:val="both"/>
        <w:rPr>
          <w:rFonts w:ascii="Calibri" w:hAnsi="Calibri" w:cs="Calibri"/>
          <w:i/>
        </w:rPr>
      </w:pPr>
    </w:p>
    <w:p w14:paraId="18BDA6D9" w14:textId="77777777" w:rsidR="00C47084" w:rsidRPr="001D09B3" w:rsidRDefault="00C47084" w:rsidP="00C47084">
      <w:pPr>
        <w:tabs>
          <w:tab w:val="left" w:pos="1134"/>
          <w:tab w:val="left" w:pos="2268"/>
        </w:tabs>
        <w:spacing w:after="0" w:line="240" w:lineRule="auto"/>
        <w:ind w:left="540"/>
        <w:jc w:val="both"/>
        <w:rPr>
          <w:rFonts w:ascii="Calibri" w:hAnsi="Calibri" w:cs="Calibri"/>
          <w:i/>
        </w:rPr>
      </w:pPr>
      <w:r w:rsidRPr="001D09B3">
        <w:rPr>
          <w:rFonts w:ascii="Calibri" w:hAnsi="Calibri" w:cs="Calibri"/>
          <w:i/>
        </w:rPr>
        <w:t>%AC</w:t>
      </w:r>
      <w:r w:rsidRPr="001D09B3">
        <w:rPr>
          <w:rFonts w:ascii="Calibri" w:hAnsi="Calibri" w:cs="Calibri"/>
          <w:i/>
          <w:vertAlign w:val="subscript"/>
        </w:rPr>
        <w:t>RAP</w:t>
      </w:r>
      <w:r w:rsidRPr="001D09B3">
        <w:rPr>
          <w:rFonts w:ascii="Calibri" w:hAnsi="Calibri" w:cs="Calibri"/>
          <w:i/>
        </w:rPr>
        <w:t xml:space="preserve"> = Contribution of RAP asphalt cement as per accepted mix design, %</w:t>
      </w:r>
    </w:p>
    <w:p w14:paraId="3EB69286" w14:textId="77777777" w:rsidR="00C47084" w:rsidRPr="001D09B3" w:rsidRDefault="00C47084" w:rsidP="00C47084">
      <w:pPr>
        <w:tabs>
          <w:tab w:val="left" w:pos="1134"/>
          <w:tab w:val="left" w:pos="2268"/>
        </w:tabs>
        <w:spacing w:after="0" w:line="240" w:lineRule="auto"/>
        <w:ind w:left="540"/>
        <w:jc w:val="both"/>
        <w:rPr>
          <w:rFonts w:ascii="Calibri" w:hAnsi="Calibri" w:cs="Calibri"/>
          <w:i/>
        </w:rPr>
      </w:pPr>
    </w:p>
    <w:p w14:paraId="7D1FE14A" w14:textId="77777777" w:rsidR="00C47084" w:rsidRPr="001D09B3" w:rsidRDefault="00C47084" w:rsidP="00C47084">
      <w:pPr>
        <w:tabs>
          <w:tab w:val="left" w:pos="1134"/>
          <w:tab w:val="left" w:pos="2268"/>
        </w:tabs>
        <w:spacing w:after="0" w:line="240" w:lineRule="auto"/>
        <w:jc w:val="both"/>
        <w:rPr>
          <w:rFonts w:ascii="Calibri" w:hAnsi="Calibri" w:cs="Calibri"/>
          <w:i/>
        </w:rPr>
      </w:pPr>
      <w:r w:rsidRPr="001D09B3">
        <w:rPr>
          <w:rFonts w:ascii="Calibri" w:hAnsi="Calibri" w:cs="Calibri"/>
          <w:i/>
        </w:rPr>
        <w:t>Asphalt cement cost adjustments will be made as separate lump sum items on progress payments.</w:t>
      </w:r>
    </w:p>
    <w:p w14:paraId="4B12C014" w14:textId="77777777" w:rsidR="00C47084" w:rsidRPr="001D09B3" w:rsidRDefault="00C47084" w:rsidP="00C47084">
      <w:pPr>
        <w:spacing w:line="240" w:lineRule="auto"/>
        <w:rPr>
          <w:rFonts w:ascii="Calibri" w:hAnsi="Calibri" w:cs="Calibri"/>
          <w:i/>
        </w:rPr>
      </w:pPr>
    </w:p>
    <w:p w14:paraId="295FA432" w14:textId="77777777" w:rsidR="00C47084" w:rsidRPr="001D09B3" w:rsidRDefault="00C47084" w:rsidP="00C47084">
      <w:pPr>
        <w:spacing w:line="240" w:lineRule="auto"/>
        <w:rPr>
          <w:rFonts w:ascii="Calibri" w:hAnsi="Calibri" w:cs="Calibri"/>
          <w:b/>
          <w:i/>
        </w:rPr>
      </w:pPr>
      <w:r w:rsidRPr="001D09B3">
        <w:rPr>
          <w:rFonts w:ascii="Calibri" w:hAnsi="Calibri" w:cs="Calibri"/>
          <w:i/>
        </w:rPr>
        <w:lastRenderedPageBreak/>
        <w:t>1.2.59.4</w:t>
      </w:r>
      <w:r w:rsidRPr="001D09B3">
        <w:rPr>
          <w:rFonts w:ascii="Calibri" w:hAnsi="Calibri" w:cs="Calibri"/>
          <w:i/>
        </w:rPr>
        <w:tab/>
      </w:r>
      <w:r w:rsidRPr="001D09B3">
        <w:rPr>
          <w:rFonts w:ascii="Calibri" w:hAnsi="Calibri" w:cs="Calibri"/>
          <w:b/>
          <w:i/>
        </w:rPr>
        <w:t>Contractor’s Option to Participate with Asphalt Cement Cost Adjustment</w:t>
      </w:r>
    </w:p>
    <w:p w14:paraId="552ADF57" w14:textId="77777777" w:rsidR="00C47084" w:rsidRPr="001D09B3" w:rsidRDefault="00C47084" w:rsidP="00C47084">
      <w:pPr>
        <w:spacing w:line="240" w:lineRule="auto"/>
        <w:rPr>
          <w:rFonts w:ascii="Calibri" w:hAnsi="Calibri" w:cs="Calibri"/>
          <w:i/>
        </w:rPr>
      </w:pPr>
      <w:r w:rsidRPr="001D09B3">
        <w:rPr>
          <w:rFonts w:ascii="Calibri" w:hAnsi="Calibri" w:cs="Calibri"/>
          <w:i/>
          <w:w w:val="105"/>
        </w:rPr>
        <w:t>For any eligible project</w:t>
      </w:r>
      <w:r w:rsidRPr="001D09B3">
        <w:rPr>
          <w:rFonts w:ascii="Calibri" w:hAnsi="Calibri" w:cs="Calibri"/>
          <w:i/>
          <w:color w:val="2B2B2B"/>
          <w:w w:val="105"/>
        </w:rPr>
        <w:t xml:space="preserve">, </w:t>
      </w:r>
      <w:r w:rsidRPr="001D09B3">
        <w:rPr>
          <w:rFonts w:ascii="Calibri" w:hAnsi="Calibri" w:cs="Calibri"/>
          <w:i/>
          <w:w w:val="105"/>
        </w:rPr>
        <w:t>the Contractor shall have the option to participate or opt-out of the Department's asphalt cement cost adjustment process.   The Contractor’s decision to participate or opt-out will apply to the entire Work and no consideration will be given to asphalt cement cost adjustments for individual components of the Work.</w:t>
      </w:r>
    </w:p>
    <w:p w14:paraId="68C6E9E4" w14:textId="77777777" w:rsidR="00C47084" w:rsidRPr="001D09B3" w:rsidRDefault="00C47084" w:rsidP="00C47084">
      <w:pPr>
        <w:spacing w:line="240" w:lineRule="auto"/>
        <w:rPr>
          <w:rFonts w:ascii="Calibri" w:hAnsi="Calibri" w:cs="Calibri"/>
          <w:i/>
        </w:rPr>
      </w:pPr>
      <w:r w:rsidRPr="001D09B3">
        <w:rPr>
          <w:rFonts w:ascii="Calibri" w:hAnsi="Calibri" w:cs="Calibri"/>
          <w:i/>
          <w:color w:val="030303"/>
          <w:w w:val="105"/>
        </w:rPr>
        <w:t>If the Contractor wishes to opt-out of the Department's asphalt cement cost adjustment process, the Contractor shall state his intent in writing to the Department prior to execution of the Contract</w:t>
      </w:r>
      <w:r w:rsidRPr="001D09B3">
        <w:rPr>
          <w:rFonts w:ascii="Calibri" w:hAnsi="Calibri" w:cs="Calibri"/>
          <w:i/>
          <w:color w:val="2B2B2B"/>
          <w:w w:val="105"/>
        </w:rPr>
        <w:t>.</w:t>
      </w:r>
    </w:p>
    <w:p w14:paraId="3207AF23" w14:textId="77777777" w:rsidR="00C47084" w:rsidRPr="001D09B3" w:rsidRDefault="00C47084" w:rsidP="00C47084">
      <w:pPr>
        <w:spacing w:line="240" w:lineRule="auto"/>
        <w:rPr>
          <w:rFonts w:ascii="Calibri" w:hAnsi="Calibri" w:cs="Calibri"/>
          <w:i/>
        </w:rPr>
      </w:pPr>
      <w:r w:rsidRPr="001D09B3">
        <w:rPr>
          <w:rFonts w:ascii="Calibri" w:hAnsi="Calibri" w:cs="Calibri"/>
          <w:i/>
          <w:color w:val="030303"/>
          <w:w w:val="105"/>
        </w:rPr>
        <w:t>If</w:t>
      </w:r>
      <w:r w:rsidRPr="001D09B3">
        <w:rPr>
          <w:rFonts w:ascii="Calibri" w:hAnsi="Calibri" w:cs="Calibri"/>
          <w:i/>
          <w:color w:val="030303"/>
          <w:spacing w:val="-8"/>
          <w:w w:val="105"/>
        </w:rPr>
        <w:t xml:space="preserve"> </w:t>
      </w:r>
      <w:r w:rsidRPr="001D09B3">
        <w:rPr>
          <w:rFonts w:ascii="Calibri" w:hAnsi="Calibri" w:cs="Calibri"/>
          <w:i/>
          <w:color w:val="030303"/>
          <w:w w:val="105"/>
        </w:rPr>
        <w:t>the</w:t>
      </w:r>
      <w:r w:rsidRPr="001D09B3">
        <w:rPr>
          <w:rFonts w:ascii="Calibri" w:hAnsi="Calibri" w:cs="Calibri"/>
          <w:i/>
          <w:color w:val="030303"/>
          <w:spacing w:val="-7"/>
          <w:w w:val="105"/>
        </w:rPr>
        <w:t xml:space="preserve"> </w:t>
      </w:r>
      <w:r w:rsidRPr="001D09B3">
        <w:rPr>
          <w:rFonts w:ascii="Calibri" w:hAnsi="Calibri" w:cs="Calibri"/>
          <w:i/>
          <w:color w:val="030303"/>
          <w:w w:val="105"/>
        </w:rPr>
        <w:t>Contractor does</w:t>
      </w:r>
      <w:r w:rsidRPr="001D09B3">
        <w:rPr>
          <w:rFonts w:ascii="Calibri" w:hAnsi="Calibri" w:cs="Calibri"/>
          <w:i/>
          <w:color w:val="030303"/>
          <w:spacing w:val="-2"/>
          <w:w w:val="105"/>
        </w:rPr>
        <w:t xml:space="preserve"> </w:t>
      </w:r>
      <w:r w:rsidRPr="001D09B3">
        <w:rPr>
          <w:rFonts w:ascii="Calibri" w:hAnsi="Calibri" w:cs="Calibri"/>
          <w:i/>
          <w:color w:val="030303"/>
          <w:w w:val="105"/>
        </w:rPr>
        <w:t>not state</w:t>
      </w:r>
      <w:r w:rsidRPr="001D09B3">
        <w:rPr>
          <w:rFonts w:ascii="Calibri" w:hAnsi="Calibri" w:cs="Calibri"/>
          <w:i/>
          <w:color w:val="030303"/>
          <w:spacing w:val="-14"/>
          <w:w w:val="105"/>
        </w:rPr>
        <w:t xml:space="preserve"> </w:t>
      </w:r>
      <w:r w:rsidRPr="001D09B3">
        <w:rPr>
          <w:rFonts w:ascii="Calibri" w:hAnsi="Calibri" w:cs="Calibri"/>
          <w:i/>
          <w:color w:val="030303"/>
          <w:w w:val="105"/>
        </w:rPr>
        <w:t>his</w:t>
      </w:r>
      <w:r w:rsidRPr="001D09B3">
        <w:rPr>
          <w:rFonts w:ascii="Calibri" w:hAnsi="Calibri" w:cs="Calibri"/>
          <w:i/>
          <w:color w:val="030303"/>
          <w:spacing w:val="-4"/>
          <w:w w:val="105"/>
        </w:rPr>
        <w:t xml:space="preserve"> </w:t>
      </w:r>
      <w:r w:rsidRPr="001D09B3">
        <w:rPr>
          <w:rFonts w:ascii="Calibri" w:hAnsi="Calibri" w:cs="Calibri"/>
          <w:i/>
          <w:color w:val="030303"/>
          <w:w w:val="105"/>
        </w:rPr>
        <w:t>intent in</w:t>
      </w:r>
      <w:r w:rsidRPr="001D09B3">
        <w:rPr>
          <w:rFonts w:ascii="Calibri" w:hAnsi="Calibri" w:cs="Calibri"/>
          <w:i/>
          <w:color w:val="030303"/>
          <w:spacing w:val="-7"/>
          <w:w w:val="105"/>
        </w:rPr>
        <w:t xml:space="preserve"> </w:t>
      </w:r>
      <w:r w:rsidRPr="001D09B3">
        <w:rPr>
          <w:rFonts w:ascii="Calibri" w:hAnsi="Calibri" w:cs="Calibri"/>
          <w:i/>
          <w:color w:val="030303"/>
          <w:w w:val="105"/>
        </w:rPr>
        <w:t>writing to</w:t>
      </w:r>
      <w:r w:rsidRPr="001D09B3">
        <w:rPr>
          <w:rFonts w:ascii="Calibri" w:hAnsi="Calibri" w:cs="Calibri"/>
          <w:i/>
          <w:color w:val="030303"/>
          <w:spacing w:val="-1"/>
          <w:w w:val="105"/>
        </w:rPr>
        <w:t xml:space="preserve"> </w:t>
      </w:r>
      <w:r w:rsidRPr="001D09B3">
        <w:rPr>
          <w:rFonts w:ascii="Calibri" w:hAnsi="Calibri" w:cs="Calibri"/>
          <w:i/>
          <w:color w:val="030303"/>
          <w:w w:val="105"/>
        </w:rPr>
        <w:t>the</w:t>
      </w:r>
      <w:r w:rsidRPr="001D09B3">
        <w:rPr>
          <w:rFonts w:ascii="Calibri" w:hAnsi="Calibri" w:cs="Calibri"/>
          <w:i/>
          <w:color w:val="030303"/>
          <w:spacing w:val="-7"/>
          <w:w w:val="105"/>
        </w:rPr>
        <w:t xml:space="preserve"> </w:t>
      </w:r>
      <w:r w:rsidRPr="001D09B3">
        <w:rPr>
          <w:rFonts w:ascii="Calibri" w:hAnsi="Calibri" w:cs="Calibri"/>
          <w:i/>
          <w:color w:val="030303"/>
          <w:w w:val="105"/>
        </w:rPr>
        <w:t>Department prior</w:t>
      </w:r>
      <w:r w:rsidRPr="001D09B3">
        <w:rPr>
          <w:rFonts w:ascii="Calibri" w:hAnsi="Calibri" w:cs="Calibri"/>
          <w:i/>
          <w:color w:val="030303"/>
          <w:spacing w:val="-7"/>
          <w:w w:val="105"/>
        </w:rPr>
        <w:t xml:space="preserve"> </w:t>
      </w:r>
      <w:r w:rsidRPr="001D09B3">
        <w:rPr>
          <w:rFonts w:ascii="Calibri" w:hAnsi="Calibri" w:cs="Calibri"/>
          <w:i/>
          <w:color w:val="030303"/>
          <w:w w:val="105"/>
        </w:rPr>
        <w:t xml:space="preserve">to execution of the Contract, the Department will deem that the Contractor's </w:t>
      </w:r>
      <w:r w:rsidRPr="001D09B3">
        <w:rPr>
          <w:rFonts w:ascii="Calibri" w:hAnsi="Calibri" w:cs="Calibri"/>
          <w:i/>
          <w:color w:val="1A1A1A"/>
          <w:w w:val="105"/>
        </w:rPr>
        <w:t xml:space="preserve">intent </w:t>
      </w:r>
      <w:r w:rsidRPr="001D09B3">
        <w:rPr>
          <w:rFonts w:ascii="Calibri" w:hAnsi="Calibri" w:cs="Calibri"/>
          <w:i/>
          <w:color w:val="030303"/>
          <w:w w:val="105"/>
        </w:rPr>
        <w:t>was to</w:t>
      </w:r>
      <w:r w:rsidRPr="001D09B3">
        <w:rPr>
          <w:rFonts w:ascii="Calibri" w:hAnsi="Calibri" w:cs="Calibri"/>
          <w:i/>
          <w:color w:val="030303"/>
          <w:spacing w:val="-2"/>
          <w:w w:val="105"/>
        </w:rPr>
        <w:t xml:space="preserve"> </w:t>
      </w:r>
      <w:r w:rsidRPr="001D09B3">
        <w:rPr>
          <w:rFonts w:ascii="Calibri" w:hAnsi="Calibri" w:cs="Calibri"/>
          <w:i/>
          <w:color w:val="030303"/>
          <w:w w:val="105"/>
        </w:rPr>
        <w:t>participate in</w:t>
      </w:r>
      <w:r w:rsidRPr="001D09B3">
        <w:rPr>
          <w:rFonts w:ascii="Calibri" w:hAnsi="Calibri" w:cs="Calibri"/>
          <w:i/>
          <w:color w:val="030303"/>
          <w:spacing w:val="-8"/>
          <w:w w:val="105"/>
        </w:rPr>
        <w:t xml:space="preserve"> </w:t>
      </w:r>
      <w:r w:rsidRPr="001D09B3">
        <w:rPr>
          <w:rFonts w:ascii="Calibri" w:hAnsi="Calibri" w:cs="Calibri"/>
          <w:i/>
          <w:color w:val="030303"/>
          <w:w w:val="105"/>
        </w:rPr>
        <w:t>the asphalt cement cost adjustment process and no</w:t>
      </w:r>
      <w:r w:rsidRPr="001D09B3">
        <w:rPr>
          <w:rFonts w:ascii="Calibri" w:hAnsi="Calibri" w:cs="Calibri"/>
          <w:i/>
          <w:color w:val="030303"/>
          <w:spacing w:val="-2"/>
          <w:w w:val="105"/>
        </w:rPr>
        <w:t xml:space="preserve"> </w:t>
      </w:r>
      <w:r w:rsidRPr="001D09B3">
        <w:rPr>
          <w:rFonts w:ascii="Calibri" w:hAnsi="Calibri" w:cs="Calibri"/>
          <w:i/>
          <w:color w:val="030303"/>
          <w:w w:val="105"/>
        </w:rPr>
        <w:t>further changes will be considered.</w:t>
      </w:r>
    </w:p>
    <w:p w14:paraId="6BD6AD5A" w14:textId="77777777" w:rsidR="00C47084" w:rsidRPr="001D09B3" w:rsidRDefault="00C47084" w:rsidP="00C47084">
      <w:pPr>
        <w:spacing w:line="240" w:lineRule="auto"/>
        <w:rPr>
          <w:rFonts w:ascii="Calibri" w:hAnsi="Calibri" w:cs="Calibri"/>
          <w:i/>
        </w:rPr>
      </w:pPr>
      <w:r w:rsidRPr="001D09B3">
        <w:rPr>
          <w:rFonts w:ascii="Calibri" w:hAnsi="Calibri" w:cs="Calibri"/>
          <w:i/>
          <w:color w:val="030303"/>
          <w:w w:val="105"/>
        </w:rPr>
        <w:t>The Contractor will not be permitted to either opt-in or opt-out of the asphalt cement cost adjustment process after the execution of the Contract</w:t>
      </w:r>
      <w:r w:rsidRPr="001D09B3">
        <w:rPr>
          <w:rFonts w:ascii="Calibri" w:hAnsi="Calibri" w:cs="Calibri"/>
          <w:i/>
          <w:color w:val="444444"/>
          <w:w w:val="105"/>
        </w:rPr>
        <w:t>.</w:t>
      </w:r>
    </w:p>
    <w:p w14:paraId="25C53528" w14:textId="77777777" w:rsidR="00C47084" w:rsidRPr="001D09B3" w:rsidRDefault="00C47084" w:rsidP="00C47084">
      <w:pPr>
        <w:spacing w:line="240" w:lineRule="auto"/>
        <w:rPr>
          <w:rFonts w:ascii="Calibri" w:hAnsi="Calibri" w:cs="Calibri"/>
          <w:b/>
          <w:bCs/>
          <w:i/>
        </w:rPr>
      </w:pPr>
      <w:r w:rsidRPr="001D09B3">
        <w:rPr>
          <w:rFonts w:ascii="Calibri" w:hAnsi="Calibri" w:cs="Calibri"/>
          <w:i/>
        </w:rPr>
        <w:t>1.2.59.5</w:t>
      </w:r>
      <w:r w:rsidRPr="001D09B3">
        <w:rPr>
          <w:rFonts w:ascii="Calibri" w:hAnsi="Calibri" w:cs="Calibri"/>
          <w:i/>
        </w:rPr>
        <w:tab/>
      </w:r>
      <w:r w:rsidRPr="001D09B3">
        <w:rPr>
          <w:rFonts w:ascii="Calibri" w:hAnsi="Calibri" w:cs="Calibri"/>
          <w:b/>
          <w:bCs/>
          <w:i/>
        </w:rPr>
        <w:t>Conclusion of Asphalt Cement Cost Adjustment</w:t>
      </w:r>
    </w:p>
    <w:p w14:paraId="199502E5" w14:textId="77777777" w:rsidR="00C47084" w:rsidRPr="001D09B3" w:rsidRDefault="00C47084" w:rsidP="00C47084">
      <w:pPr>
        <w:spacing w:line="240" w:lineRule="auto"/>
        <w:rPr>
          <w:rFonts w:ascii="Calibri" w:hAnsi="Calibri" w:cs="Calibri"/>
          <w:bCs/>
          <w:i/>
        </w:rPr>
      </w:pPr>
      <w:r w:rsidRPr="001D09B3">
        <w:rPr>
          <w:rFonts w:ascii="Calibri" w:hAnsi="Calibri" w:cs="Calibri"/>
          <w:bCs/>
          <w:i/>
        </w:rPr>
        <w:t xml:space="preserve">The calculation of Price Decreases and Price Increases on asphalt cement will only be considered for </w:t>
      </w:r>
      <w:r w:rsidRPr="001D09B3">
        <w:rPr>
          <w:rFonts w:ascii="Calibri" w:hAnsi="Calibri" w:cs="Calibri"/>
          <w:i/>
        </w:rPr>
        <w:t xml:space="preserve">Work </w:t>
      </w:r>
      <w:r w:rsidRPr="001D09B3">
        <w:rPr>
          <w:rFonts w:ascii="Calibri" w:hAnsi="Calibri" w:cs="Calibri"/>
          <w:bCs/>
          <w:i/>
        </w:rPr>
        <w:t>acceptably completed prior to the specified or adjusted Construction Completion date.</w:t>
      </w:r>
    </w:p>
    <w:p w14:paraId="049CC9FC" w14:textId="77777777" w:rsidR="00C47084" w:rsidRPr="001D09B3" w:rsidRDefault="00C47084" w:rsidP="00C47084">
      <w:pPr>
        <w:spacing w:line="240" w:lineRule="auto"/>
        <w:rPr>
          <w:rFonts w:ascii="Calibri" w:hAnsi="Calibri" w:cs="Calibri"/>
          <w:bCs/>
          <w:i/>
        </w:rPr>
      </w:pPr>
      <w:r w:rsidRPr="001D09B3">
        <w:rPr>
          <w:rFonts w:ascii="Calibri" w:hAnsi="Calibri" w:cs="Calibri"/>
          <w:bCs/>
          <w:i/>
        </w:rPr>
        <w:t>For Work completed after the specified or adjusted Construction Completion date, the Department will process payments without applying any asphalt cement cost adjustments.</w:t>
      </w:r>
    </w:p>
    <w:p w14:paraId="0DFD8445" w14:textId="77777777" w:rsidR="00C47084" w:rsidRPr="001D09B3" w:rsidRDefault="00C47084" w:rsidP="00C47084">
      <w:pPr>
        <w:spacing w:line="240" w:lineRule="auto"/>
        <w:rPr>
          <w:rFonts w:ascii="Calibri" w:hAnsi="Calibri" w:cs="Calibri"/>
          <w:b/>
          <w:bCs/>
          <w:i/>
        </w:rPr>
      </w:pPr>
      <w:r w:rsidRPr="001D09B3">
        <w:rPr>
          <w:rFonts w:ascii="Calibri" w:hAnsi="Calibri" w:cs="Calibri"/>
          <w:i/>
        </w:rPr>
        <w:t>1.2.59.6</w:t>
      </w:r>
      <w:r w:rsidRPr="001D09B3">
        <w:rPr>
          <w:rFonts w:ascii="Calibri" w:hAnsi="Calibri" w:cs="Calibri"/>
          <w:i/>
        </w:rPr>
        <w:tab/>
      </w:r>
      <w:r w:rsidRPr="001D09B3">
        <w:rPr>
          <w:rFonts w:ascii="Calibri" w:hAnsi="Calibri" w:cs="Calibri"/>
          <w:b/>
          <w:bCs/>
          <w:i/>
        </w:rPr>
        <w:t>Final Payments</w:t>
      </w:r>
    </w:p>
    <w:p w14:paraId="51C7F5A0" w14:textId="77777777" w:rsidR="00C47084" w:rsidRPr="001D09B3" w:rsidRDefault="00C47084" w:rsidP="00C47084">
      <w:pPr>
        <w:pStyle w:val="BodyText"/>
        <w:ind w:right="122" w:firstLine="1"/>
        <w:jc w:val="both"/>
        <w:rPr>
          <w:rFonts w:ascii="Calibri" w:hAnsi="Calibri" w:cs="Calibri"/>
          <w:sz w:val="22"/>
          <w:szCs w:val="22"/>
        </w:rPr>
      </w:pPr>
      <w:r w:rsidRPr="001D09B3">
        <w:rPr>
          <w:rFonts w:ascii="Calibri" w:hAnsi="Calibri" w:cs="Calibri"/>
          <w:color w:val="030303"/>
          <w:w w:val="105"/>
          <w:sz w:val="22"/>
          <w:szCs w:val="22"/>
        </w:rPr>
        <w:t>If all of the applicable Work is completed</w:t>
      </w:r>
      <w:r w:rsidRPr="001D09B3">
        <w:rPr>
          <w:rFonts w:ascii="Calibri" w:hAnsi="Calibri" w:cs="Calibri"/>
          <w:color w:val="030303"/>
          <w:spacing w:val="40"/>
          <w:w w:val="105"/>
          <w:sz w:val="22"/>
          <w:szCs w:val="22"/>
        </w:rPr>
        <w:t xml:space="preserve"> </w:t>
      </w:r>
      <w:r w:rsidRPr="001D09B3">
        <w:rPr>
          <w:rFonts w:ascii="Calibri" w:hAnsi="Calibri" w:cs="Calibri"/>
          <w:color w:val="030303"/>
          <w:w w:val="105"/>
          <w:sz w:val="22"/>
          <w:szCs w:val="22"/>
        </w:rPr>
        <w:t>prior to the specified or adjusted Construction Completion date, upon completion of the Work, any difference between the estimated quantities and the final quantities will be determined by the Consultant</w:t>
      </w:r>
      <w:r w:rsidRPr="001D09B3">
        <w:rPr>
          <w:rFonts w:ascii="Calibri" w:hAnsi="Calibri" w:cs="Calibri"/>
          <w:color w:val="464646"/>
          <w:w w:val="105"/>
          <w:sz w:val="22"/>
          <w:szCs w:val="22"/>
        </w:rPr>
        <w:t xml:space="preserve">. </w:t>
      </w:r>
      <w:r w:rsidRPr="001D09B3">
        <w:rPr>
          <w:rFonts w:ascii="Calibri" w:hAnsi="Calibri" w:cs="Calibri"/>
          <w:color w:val="030303"/>
          <w:w w:val="105"/>
          <w:sz w:val="22"/>
          <w:szCs w:val="22"/>
        </w:rPr>
        <w:t>An average Monthly Asphalt Cement Price Index will be calculated by averaging the Monthly Asphalt Cement Price Indexes for all months in which Work was acceptably completed. This average Monthly Asphalt Cement Price Index will be applied</w:t>
      </w:r>
      <w:r w:rsidRPr="001D09B3">
        <w:rPr>
          <w:rFonts w:ascii="Calibri" w:hAnsi="Calibri" w:cs="Calibri"/>
          <w:color w:val="030303"/>
          <w:spacing w:val="-7"/>
          <w:w w:val="105"/>
          <w:sz w:val="22"/>
          <w:szCs w:val="22"/>
        </w:rPr>
        <w:t xml:space="preserve"> </w:t>
      </w:r>
      <w:r w:rsidRPr="001D09B3">
        <w:rPr>
          <w:rFonts w:ascii="Calibri" w:hAnsi="Calibri" w:cs="Calibri"/>
          <w:color w:val="030303"/>
          <w:w w:val="105"/>
          <w:sz w:val="22"/>
          <w:szCs w:val="22"/>
        </w:rPr>
        <w:t>to</w:t>
      </w:r>
      <w:r w:rsidRPr="001D09B3">
        <w:rPr>
          <w:rFonts w:ascii="Calibri" w:hAnsi="Calibri" w:cs="Calibri"/>
          <w:color w:val="030303"/>
          <w:spacing w:val="-5"/>
          <w:w w:val="105"/>
          <w:sz w:val="22"/>
          <w:szCs w:val="22"/>
        </w:rPr>
        <w:t xml:space="preserve"> </w:t>
      </w:r>
      <w:r w:rsidRPr="001D09B3">
        <w:rPr>
          <w:rFonts w:ascii="Calibri" w:hAnsi="Calibri" w:cs="Calibri"/>
          <w:color w:val="030303"/>
          <w:w w:val="105"/>
          <w:sz w:val="22"/>
          <w:szCs w:val="22"/>
        </w:rPr>
        <w:t>the</w:t>
      </w:r>
      <w:r w:rsidRPr="001D09B3">
        <w:rPr>
          <w:rFonts w:ascii="Calibri" w:hAnsi="Calibri" w:cs="Calibri"/>
          <w:color w:val="030303"/>
          <w:spacing w:val="-12"/>
          <w:w w:val="105"/>
          <w:sz w:val="22"/>
          <w:szCs w:val="22"/>
        </w:rPr>
        <w:t xml:space="preserve"> </w:t>
      </w:r>
      <w:r w:rsidRPr="001D09B3">
        <w:rPr>
          <w:rFonts w:ascii="Calibri" w:hAnsi="Calibri" w:cs="Calibri"/>
          <w:color w:val="030303"/>
          <w:w w:val="105"/>
          <w:sz w:val="22"/>
          <w:szCs w:val="22"/>
        </w:rPr>
        <w:t>quantity</w:t>
      </w:r>
      <w:r w:rsidRPr="001D09B3">
        <w:rPr>
          <w:rFonts w:ascii="Calibri" w:hAnsi="Calibri" w:cs="Calibri"/>
          <w:color w:val="030303"/>
          <w:spacing w:val="-3"/>
          <w:w w:val="105"/>
          <w:sz w:val="22"/>
          <w:szCs w:val="22"/>
        </w:rPr>
        <w:t xml:space="preserve"> </w:t>
      </w:r>
      <w:r w:rsidRPr="001D09B3">
        <w:rPr>
          <w:rFonts w:ascii="Calibri" w:hAnsi="Calibri" w:cs="Calibri"/>
          <w:color w:val="030303"/>
          <w:w w:val="105"/>
          <w:sz w:val="22"/>
          <w:szCs w:val="22"/>
        </w:rPr>
        <w:t>differences in</w:t>
      </w:r>
      <w:r w:rsidRPr="001D09B3">
        <w:rPr>
          <w:rFonts w:ascii="Calibri" w:hAnsi="Calibri" w:cs="Calibri"/>
          <w:color w:val="030303"/>
          <w:spacing w:val="-13"/>
          <w:w w:val="105"/>
          <w:sz w:val="22"/>
          <w:szCs w:val="22"/>
        </w:rPr>
        <w:t xml:space="preserve"> </w:t>
      </w:r>
      <w:r w:rsidRPr="001D09B3">
        <w:rPr>
          <w:rFonts w:ascii="Calibri" w:hAnsi="Calibri" w:cs="Calibri"/>
          <w:color w:val="030303"/>
          <w:w w:val="105"/>
          <w:sz w:val="22"/>
          <w:szCs w:val="22"/>
        </w:rPr>
        <w:t>accordance</w:t>
      </w:r>
      <w:r w:rsidRPr="001D09B3">
        <w:rPr>
          <w:rFonts w:ascii="Calibri" w:hAnsi="Calibri" w:cs="Calibri"/>
          <w:color w:val="030303"/>
          <w:spacing w:val="-1"/>
          <w:w w:val="105"/>
          <w:sz w:val="22"/>
          <w:szCs w:val="22"/>
        </w:rPr>
        <w:t xml:space="preserve"> </w:t>
      </w:r>
      <w:r w:rsidRPr="001D09B3">
        <w:rPr>
          <w:rFonts w:ascii="Calibri" w:hAnsi="Calibri" w:cs="Calibri"/>
          <w:color w:val="030303"/>
          <w:w w:val="105"/>
          <w:sz w:val="22"/>
          <w:szCs w:val="22"/>
        </w:rPr>
        <w:t>with</w:t>
      </w:r>
      <w:r w:rsidRPr="001D09B3">
        <w:rPr>
          <w:rFonts w:ascii="Calibri" w:hAnsi="Calibri" w:cs="Calibri"/>
          <w:color w:val="030303"/>
          <w:spacing w:val="-8"/>
          <w:w w:val="105"/>
          <w:sz w:val="22"/>
          <w:szCs w:val="22"/>
        </w:rPr>
        <w:t xml:space="preserve"> </w:t>
      </w:r>
      <w:r w:rsidRPr="001D09B3">
        <w:rPr>
          <w:rFonts w:ascii="Calibri" w:hAnsi="Calibri" w:cs="Calibri"/>
          <w:color w:val="030303"/>
          <w:w w:val="105"/>
          <w:sz w:val="22"/>
          <w:szCs w:val="22"/>
        </w:rPr>
        <w:t>Subsection 1.2.59.3,</w:t>
      </w:r>
      <w:r w:rsidRPr="001D09B3">
        <w:rPr>
          <w:rFonts w:ascii="Calibri" w:hAnsi="Calibri" w:cs="Calibri"/>
          <w:color w:val="030303"/>
          <w:spacing w:val="-3"/>
          <w:w w:val="105"/>
          <w:sz w:val="22"/>
          <w:szCs w:val="22"/>
        </w:rPr>
        <w:t xml:space="preserve"> </w:t>
      </w:r>
      <w:r w:rsidRPr="001D09B3">
        <w:rPr>
          <w:rFonts w:ascii="Calibri" w:hAnsi="Calibri" w:cs="Calibri"/>
          <w:color w:val="030303"/>
          <w:w w:val="105"/>
          <w:sz w:val="22"/>
          <w:szCs w:val="22"/>
        </w:rPr>
        <w:t>Calculation of Asphalt Cement Cost Adjustment</w:t>
      </w:r>
      <w:r w:rsidRPr="001D09B3">
        <w:rPr>
          <w:rFonts w:ascii="Calibri" w:hAnsi="Calibri" w:cs="Calibri"/>
          <w:color w:val="464646"/>
          <w:w w:val="105"/>
          <w:sz w:val="22"/>
          <w:szCs w:val="22"/>
        </w:rPr>
        <w:t>.</w:t>
      </w:r>
    </w:p>
    <w:p w14:paraId="7F26DB8E" w14:textId="77777777" w:rsidR="00C47084" w:rsidRPr="001D09B3" w:rsidRDefault="00C47084" w:rsidP="00C47084">
      <w:pPr>
        <w:pStyle w:val="BodyText"/>
        <w:rPr>
          <w:rFonts w:ascii="Calibri" w:hAnsi="Calibri" w:cs="Calibri"/>
          <w:sz w:val="22"/>
          <w:szCs w:val="22"/>
        </w:rPr>
      </w:pPr>
    </w:p>
    <w:p w14:paraId="10C1CE06" w14:textId="77777777" w:rsidR="00C47084" w:rsidRPr="00971D02" w:rsidRDefault="00C47084" w:rsidP="00C47084">
      <w:pPr>
        <w:spacing w:line="240" w:lineRule="auto"/>
        <w:rPr>
          <w:rFonts w:ascii="Calibri" w:hAnsi="Calibri" w:cs="Calibri"/>
          <w:color w:val="030303"/>
          <w:w w:val="105"/>
        </w:rPr>
      </w:pPr>
      <w:r w:rsidRPr="001D09B3">
        <w:rPr>
          <w:rFonts w:ascii="Calibri" w:hAnsi="Calibri" w:cs="Calibri"/>
          <w:i/>
          <w:color w:val="030303"/>
          <w:w w:val="105"/>
        </w:rPr>
        <w:t>If all of the applicable Work is not completed prior</w:t>
      </w:r>
      <w:r w:rsidRPr="001D09B3">
        <w:rPr>
          <w:rFonts w:ascii="Calibri" w:hAnsi="Calibri" w:cs="Calibri"/>
          <w:i/>
          <w:color w:val="030303"/>
          <w:spacing w:val="-2"/>
          <w:w w:val="105"/>
        </w:rPr>
        <w:t xml:space="preserve"> </w:t>
      </w:r>
      <w:r w:rsidRPr="001D09B3">
        <w:rPr>
          <w:rFonts w:ascii="Calibri" w:hAnsi="Calibri" w:cs="Calibri"/>
          <w:i/>
          <w:color w:val="030303"/>
          <w:w w:val="105"/>
        </w:rPr>
        <w:t>to</w:t>
      </w:r>
      <w:r w:rsidRPr="001D09B3">
        <w:rPr>
          <w:rFonts w:ascii="Calibri" w:hAnsi="Calibri" w:cs="Calibri"/>
          <w:i/>
          <w:color w:val="030303"/>
          <w:spacing w:val="-1"/>
          <w:w w:val="105"/>
        </w:rPr>
        <w:t xml:space="preserve"> </w:t>
      </w:r>
      <w:r w:rsidRPr="001D09B3">
        <w:rPr>
          <w:rFonts w:ascii="Calibri" w:hAnsi="Calibri" w:cs="Calibri"/>
          <w:i/>
          <w:color w:val="030303"/>
          <w:w w:val="105"/>
        </w:rPr>
        <w:t>the</w:t>
      </w:r>
      <w:r w:rsidRPr="001D09B3">
        <w:rPr>
          <w:rFonts w:ascii="Calibri" w:hAnsi="Calibri" w:cs="Calibri"/>
          <w:i/>
          <w:color w:val="030303"/>
          <w:spacing w:val="-1"/>
          <w:w w:val="105"/>
        </w:rPr>
        <w:t xml:space="preserve"> </w:t>
      </w:r>
      <w:r w:rsidRPr="001D09B3">
        <w:rPr>
          <w:rFonts w:ascii="Calibri" w:hAnsi="Calibri" w:cs="Calibri"/>
          <w:i/>
          <w:color w:val="030303"/>
          <w:w w:val="105"/>
        </w:rPr>
        <w:t>specified or adjusted Construction Completion date, asphalt cement</w:t>
      </w:r>
      <w:r w:rsidRPr="001D09B3">
        <w:rPr>
          <w:rFonts w:ascii="Calibri" w:hAnsi="Calibri" w:cs="Calibri"/>
          <w:i/>
          <w:color w:val="030303"/>
          <w:spacing w:val="-6"/>
          <w:w w:val="105"/>
        </w:rPr>
        <w:t xml:space="preserve"> </w:t>
      </w:r>
      <w:r w:rsidRPr="001D09B3">
        <w:rPr>
          <w:rFonts w:ascii="Calibri" w:hAnsi="Calibri" w:cs="Calibri"/>
          <w:i/>
          <w:color w:val="030303"/>
          <w:w w:val="105"/>
        </w:rPr>
        <w:t>price</w:t>
      </w:r>
      <w:r w:rsidRPr="001D09B3">
        <w:rPr>
          <w:rFonts w:ascii="Calibri" w:hAnsi="Calibri" w:cs="Calibri"/>
          <w:i/>
          <w:color w:val="030303"/>
          <w:spacing w:val="-5"/>
          <w:w w:val="105"/>
        </w:rPr>
        <w:t xml:space="preserve"> </w:t>
      </w:r>
      <w:r w:rsidRPr="001D09B3">
        <w:rPr>
          <w:rFonts w:ascii="Calibri" w:hAnsi="Calibri" w:cs="Calibri"/>
          <w:i/>
          <w:color w:val="030303"/>
          <w:w w:val="105"/>
        </w:rPr>
        <w:t>adjustments will</w:t>
      </w:r>
      <w:r w:rsidRPr="001D09B3">
        <w:rPr>
          <w:rFonts w:ascii="Calibri" w:hAnsi="Calibri" w:cs="Calibri"/>
          <w:i/>
          <w:color w:val="030303"/>
          <w:spacing w:val="-6"/>
          <w:w w:val="105"/>
        </w:rPr>
        <w:t xml:space="preserve"> </w:t>
      </w:r>
      <w:r w:rsidRPr="001D09B3">
        <w:rPr>
          <w:rFonts w:ascii="Calibri" w:hAnsi="Calibri" w:cs="Calibri"/>
          <w:i/>
          <w:color w:val="030303"/>
          <w:w w:val="105"/>
        </w:rPr>
        <w:t>not</w:t>
      </w:r>
      <w:r w:rsidRPr="001D09B3">
        <w:rPr>
          <w:rFonts w:ascii="Calibri" w:hAnsi="Calibri" w:cs="Calibri"/>
          <w:i/>
          <w:color w:val="030303"/>
          <w:spacing w:val="-7"/>
          <w:w w:val="105"/>
        </w:rPr>
        <w:t xml:space="preserve"> </w:t>
      </w:r>
      <w:r w:rsidRPr="001D09B3">
        <w:rPr>
          <w:rFonts w:ascii="Calibri" w:hAnsi="Calibri" w:cs="Calibri"/>
          <w:i/>
          <w:color w:val="030303"/>
          <w:w w:val="105"/>
        </w:rPr>
        <w:t>be</w:t>
      </w:r>
      <w:r w:rsidRPr="001D09B3">
        <w:rPr>
          <w:rFonts w:ascii="Calibri" w:hAnsi="Calibri" w:cs="Calibri"/>
          <w:i/>
          <w:color w:val="030303"/>
          <w:spacing w:val="-6"/>
          <w:w w:val="105"/>
        </w:rPr>
        <w:t xml:space="preserve"> </w:t>
      </w:r>
      <w:r w:rsidRPr="001D09B3">
        <w:rPr>
          <w:rFonts w:ascii="Calibri" w:hAnsi="Calibri" w:cs="Calibri"/>
          <w:i/>
          <w:color w:val="030303"/>
          <w:w w:val="105"/>
        </w:rPr>
        <w:t>applied</w:t>
      </w:r>
      <w:r w:rsidRPr="001D09B3">
        <w:rPr>
          <w:rFonts w:ascii="Calibri" w:hAnsi="Calibri" w:cs="Calibri"/>
          <w:i/>
          <w:color w:val="030303"/>
          <w:spacing w:val="-5"/>
          <w:w w:val="105"/>
        </w:rPr>
        <w:t xml:space="preserve"> </w:t>
      </w:r>
      <w:r w:rsidRPr="001D09B3">
        <w:rPr>
          <w:rFonts w:ascii="Calibri" w:hAnsi="Calibri" w:cs="Calibri"/>
          <w:i/>
          <w:color w:val="030303"/>
          <w:w w:val="105"/>
        </w:rPr>
        <w:t>to</w:t>
      </w:r>
      <w:r w:rsidRPr="001D09B3">
        <w:rPr>
          <w:rFonts w:ascii="Calibri" w:hAnsi="Calibri" w:cs="Calibri"/>
          <w:i/>
          <w:color w:val="030303"/>
          <w:spacing w:val="-10"/>
          <w:w w:val="105"/>
        </w:rPr>
        <w:t xml:space="preserve"> </w:t>
      </w:r>
      <w:r w:rsidRPr="001D09B3">
        <w:rPr>
          <w:rFonts w:ascii="Calibri" w:hAnsi="Calibri" w:cs="Calibri"/>
          <w:i/>
          <w:color w:val="030303"/>
          <w:w w:val="105"/>
        </w:rPr>
        <w:t>any</w:t>
      </w:r>
      <w:r w:rsidRPr="001D09B3">
        <w:rPr>
          <w:rFonts w:ascii="Calibri" w:hAnsi="Calibri" w:cs="Calibri"/>
          <w:i/>
          <w:color w:val="030303"/>
          <w:spacing w:val="-2"/>
          <w:w w:val="105"/>
        </w:rPr>
        <w:t xml:space="preserve"> </w:t>
      </w:r>
      <w:r w:rsidRPr="001D09B3">
        <w:rPr>
          <w:rFonts w:ascii="Calibri" w:hAnsi="Calibri" w:cs="Calibri"/>
          <w:i/>
          <w:color w:val="030303"/>
          <w:w w:val="105"/>
        </w:rPr>
        <w:t>difference between estimated and final quantities.</w:t>
      </w:r>
    </w:p>
    <w:p w14:paraId="49DDF6AE" w14:textId="77777777" w:rsidR="00B03267" w:rsidRPr="00B03267" w:rsidRDefault="00B03267" w:rsidP="00B03267"/>
    <w:p w14:paraId="28B212F9" w14:textId="77777777" w:rsidR="00B03267" w:rsidRPr="00B03267" w:rsidRDefault="00B03267" w:rsidP="00B03267"/>
    <w:p w14:paraId="43E4A49B" w14:textId="77777777" w:rsidR="00B03267" w:rsidRPr="00B03267" w:rsidRDefault="00B03267" w:rsidP="00B03267"/>
    <w:p w14:paraId="49992D28" w14:textId="77777777" w:rsidR="00B03267" w:rsidRPr="00B03267" w:rsidRDefault="00B03267" w:rsidP="00B03267"/>
    <w:p w14:paraId="31B721B5" w14:textId="77777777" w:rsidR="00B03267" w:rsidRPr="00B03267" w:rsidRDefault="00B03267" w:rsidP="00B03267"/>
    <w:p w14:paraId="41C52267" w14:textId="77777777" w:rsidR="00B03267" w:rsidRPr="00B03267" w:rsidRDefault="00B03267" w:rsidP="00B03267"/>
    <w:p w14:paraId="307CEA86" w14:textId="77777777" w:rsidR="00B03267" w:rsidRPr="00B03267" w:rsidRDefault="00B03267" w:rsidP="00B03267"/>
    <w:p w14:paraId="391E9D0D" w14:textId="77777777" w:rsidR="00B03267" w:rsidRPr="00B03267" w:rsidRDefault="00B03267" w:rsidP="00B03267"/>
    <w:p w14:paraId="36CE31B8" w14:textId="77777777" w:rsidR="00B03267" w:rsidRPr="00B03267" w:rsidRDefault="00B03267" w:rsidP="00B03267"/>
    <w:p w14:paraId="6EDE73E1" w14:textId="1F563603" w:rsidR="00B03267" w:rsidRDefault="00B03267" w:rsidP="00B03267"/>
    <w:p w14:paraId="4962E695" w14:textId="19D7F208" w:rsidR="000920EB" w:rsidRPr="00B03267" w:rsidRDefault="00B03267" w:rsidP="00B03267">
      <w:pPr>
        <w:tabs>
          <w:tab w:val="left" w:pos="4008"/>
        </w:tabs>
      </w:pPr>
      <w:r>
        <w:tab/>
      </w:r>
    </w:p>
    <w:sectPr w:rsidR="000920EB" w:rsidRPr="00B03267" w:rsidSect="00C62B7A">
      <w:footerReference w:type="default" r:id="rId11"/>
      <w:footerReference w:type="first" r:id="rId12"/>
      <w:type w:val="continuous"/>
      <w:pgSz w:w="12240" w:h="15840"/>
      <w:pgMar w:top="288" w:right="1123" w:bottom="230" w:left="1166" w:header="720" w:footer="720" w:gutter="0"/>
      <w:cols w:space="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518027" w14:textId="77777777" w:rsidR="00EF17ED" w:rsidRDefault="00EF17ED" w:rsidP="00EB6203">
      <w:r>
        <w:separator/>
      </w:r>
    </w:p>
  </w:endnote>
  <w:endnote w:type="continuationSeparator" w:id="0">
    <w:p w14:paraId="407A70B1" w14:textId="77777777" w:rsidR="00EF17ED" w:rsidRDefault="00EF17ED" w:rsidP="00EB6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NeueLT Std">
    <w:panose1 w:val="00000000000000000000"/>
    <w:charset w:val="00"/>
    <w:family w:val="swiss"/>
    <w:notTrueType/>
    <w:pitch w:val="variable"/>
    <w:sig w:usb0="00000003" w:usb1="4000204A" w:usb2="00000000" w:usb3="00000000" w:csb0="00000001" w:csb1="00000000"/>
  </w:font>
  <w:font w:name="HelveticaNeueLT Std Lt">
    <w:altName w:val="Malgun Gothic"/>
    <w:panose1 w:val="00000000000000000000"/>
    <w:charset w:val="00"/>
    <w:family w:val="swiss"/>
    <w:notTrueType/>
    <w:pitch w:val="variable"/>
    <w:sig w:usb0="00000003" w:usb1="4000204A" w:usb2="00000000" w:usb3="00000000" w:csb0="00000001" w:csb1="00000000"/>
  </w:font>
  <w:font w:name="HelveticaNeueLT Std Med">
    <w:panose1 w:val="00000000000000000000"/>
    <w:charset w:val="00"/>
    <w:family w:val="swiss"/>
    <w:notTrueType/>
    <w:pitch w:val="variable"/>
    <w:sig w:usb0="800000AF" w:usb1="4000204A"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HelveticaNeueLT Std Cn">
    <w:altName w:val="Franklin Gothic Medium Cond"/>
    <w:panose1 w:val="00000000000000000000"/>
    <w:charset w:val="00"/>
    <w:family w:val="swiss"/>
    <w:notTrueType/>
    <w:pitch w:val="variable"/>
    <w:sig w:usb0="00000003"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HelveticaNeueLT Std Med Cn">
    <w:panose1 w:val="00000000000000000000"/>
    <w:charset w:val="00"/>
    <w:family w:val="swiss"/>
    <w:notTrueType/>
    <w:pitch w:val="variable"/>
    <w:sig w:usb0="800000AF" w:usb1="4000204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inionPro-Regular">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E0E7A" w14:textId="77777777" w:rsidR="00B03267" w:rsidRDefault="00B03267" w:rsidP="00835009">
    <w:pPr>
      <w:spacing w:after="80" w:line="240" w:lineRule="auto"/>
    </w:pPr>
  </w:p>
  <w:p w14:paraId="06DE4833" w14:textId="77777777" w:rsidR="00B03267" w:rsidRDefault="00B03267" w:rsidP="00B03267">
    <w:pPr>
      <w:pStyle w:val="Footer"/>
      <w:rPr>
        <w:sz w:val="20"/>
        <w:szCs w:val="20"/>
      </w:rPr>
    </w:pPr>
    <w:r w:rsidRPr="003C6398">
      <w:rPr>
        <w:sz w:val="20"/>
        <w:szCs w:val="20"/>
      </w:rPr>
      <w:t>©2023 Government of Alberta | September 2023 | Transportation and Economic Corridors</w:t>
    </w:r>
  </w:p>
  <w:p w14:paraId="6E8071E5" w14:textId="02D61486" w:rsidR="0027121C" w:rsidRPr="0027121C" w:rsidRDefault="006F02A9" w:rsidP="00835009">
    <w:pPr>
      <w:spacing w:after="80" w:line="240" w:lineRule="auto"/>
    </w:pPr>
    <w:r>
      <w:rPr>
        <w:rFonts w:cs="HelveticaNeueLT Std Cn"/>
        <w:noProof/>
        <w:color w:val="36424A"/>
        <w:sz w:val="14"/>
        <w:szCs w:val="16"/>
        <w:lang w:val="en-CA" w:eastAsia="en-CA"/>
      </w:rPr>
      <mc:AlternateContent>
        <mc:Choice Requires="wps">
          <w:drawing>
            <wp:anchor distT="0" distB="0" distL="114300" distR="114300" simplePos="0" relativeHeight="251661824" behindDoc="0" locked="0" layoutInCell="0" allowOverlap="1" wp14:anchorId="057DD407" wp14:editId="40BA00ED">
              <wp:simplePos x="0" y="0"/>
              <wp:positionH relativeFrom="page">
                <wp:posOffset>0</wp:posOffset>
              </wp:positionH>
              <wp:positionV relativeFrom="page">
                <wp:posOffset>9594850</wp:posOffset>
              </wp:positionV>
              <wp:extent cx="7772400" cy="273050"/>
              <wp:effectExtent l="0" t="0" r="0" b="12700"/>
              <wp:wrapNone/>
              <wp:docPr id="2" name="MSIPCM6fb24cbc965e5167b6ca14c2"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9F2DFD" w14:textId="33ABE610" w:rsidR="006F02A9" w:rsidRPr="00965537" w:rsidRDefault="00965537" w:rsidP="00965537">
                          <w:pPr>
                            <w:spacing w:after="0"/>
                            <w:rPr>
                              <w:rFonts w:ascii="Calibri" w:hAnsi="Calibri" w:cs="Calibri"/>
                              <w:color w:val="000000"/>
                              <w:sz w:val="22"/>
                            </w:rPr>
                          </w:pPr>
                          <w:r w:rsidRPr="00965537">
                            <w:rPr>
                              <w:rFonts w:ascii="Calibri" w:hAnsi="Calibri" w:cs="Calibri"/>
                              <w:color w:val="000000"/>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57DD407" id="_x0000_t202" coordsize="21600,21600" o:spt="202" path="m,l,21600r21600,l21600,xe">
              <v:stroke joinstyle="miter"/>
              <v:path gradientshapeok="t" o:connecttype="rect"/>
            </v:shapetype>
            <v:shape id="MSIPCM6fb24cbc965e5167b6ca14c2" o:spid="_x0000_s1026" type="#_x0000_t202" alt="{&quot;HashCode&quot;:24906777,&quot;Height&quot;:792.0,&quot;Width&quot;:612.0,&quot;Placement&quot;:&quot;Footer&quot;,&quot;Index&quot;:&quot;Primary&quot;,&quot;Section&quot;:1,&quot;Top&quot;:0.0,&quot;Left&quot;:0.0}" style="position:absolute;margin-left:0;margin-top:755.5pt;width:612pt;height:21.5pt;z-index:25166182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" o:allowincell="f" filled="f" stroked="f" strokeweight=".5pt">
              <v:textbox inset="20pt,0,,0">
                <w:txbxContent>
                  <w:p w14:paraId="7C9F2DFD" w14:textId="33ABE610" w:rsidR="006F02A9" w:rsidRPr="00965537" w:rsidRDefault="00965537" w:rsidP="00965537">
                    <w:pPr>
                      <w:spacing w:after="0"/>
                      <w:rPr>
                        <w:rFonts w:ascii="Calibri" w:hAnsi="Calibri" w:cs="Calibri"/>
                        <w:color w:val="000000"/>
                        <w:sz w:val="22"/>
                      </w:rPr>
                    </w:pPr>
                    <w:r w:rsidRPr="00965537">
                      <w:rPr>
                        <w:rFonts w:ascii="Calibri" w:hAnsi="Calibri" w:cs="Calibri"/>
                        <w:color w:val="000000"/>
                        <w:sz w:val="22"/>
                      </w:rPr>
                      <w:t>Classification: Public</w:t>
                    </w:r>
                  </w:p>
                </w:txbxContent>
              </v:textbox>
              <w10:wrap anchorx="page" anchory="page"/>
            </v:shape>
          </w:pict>
        </mc:Fallback>
      </mc:AlternateContent>
    </w:r>
    <w:r w:rsidR="005B596D" w:rsidRPr="0027121C">
      <w:rPr>
        <w:rFonts w:cs="HelveticaNeueLT Std Cn"/>
        <w:noProof/>
        <w:color w:val="36424A"/>
        <w:sz w:val="14"/>
        <w:szCs w:val="16"/>
        <w:lang w:val="en-CA" w:eastAsia="en-CA"/>
      </w:rPr>
      <w:drawing>
        <wp:anchor distT="0" distB="0" distL="114300" distR="114300" simplePos="0" relativeHeight="251658752" behindDoc="0" locked="0" layoutInCell="1" allowOverlap="1" wp14:anchorId="5A2F4D3F" wp14:editId="63B3545C">
          <wp:simplePos x="0" y="0"/>
          <wp:positionH relativeFrom="column">
            <wp:posOffset>5257800</wp:posOffset>
          </wp:positionH>
          <wp:positionV relativeFrom="page">
            <wp:posOffset>9401810</wp:posOffset>
          </wp:positionV>
          <wp:extent cx="1143000" cy="320040"/>
          <wp:effectExtent l="0" t="0" r="0" b="381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B-Sig 2Color Sky 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3000" cy="320040"/>
                  </a:xfrm>
                  <a:prstGeom prst="rect">
                    <a:avLst/>
                  </a:prstGeom>
                </pic:spPr>
              </pic:pic>
            </a:graphicData>
          </a:graphic>
        </wp:anchor>
      </w:drawing>
    </w:r>
  </w:p>
  <w:p w14:paraId="65D1C36F" w14:textId="77777777" w:rsidR="005B596D" w:rsidRPr="003424DF" w:rsidRDefault="005B596D" w:rsidP="003424DF">
    <w:pPr>
      <w:pStyle w:val="Header"/>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32AB4" w14:textId="77777777" w:rsidR="00112BDA" w:rsidRPr="00162B41" w:rsidRDefault="00162B41" w:rsidP="00A22DB0">
    <w:pPr>
      <w:pStyle w:val="Calltoaction"/>
    </w:pPr>
    <w:r>
      <w:rPr>
        <w:noProof/>
        <w:lang w:val="en-CA" w:eastAsia="en-CA"/>
      </w:rPr>
      <w:drawing>
        <wp:anchor distT="0" distB="0" distL="114300" distR="114300" simplePos="0" relativeHeight="251655680" behindDoc="0" locked="0" layoutInCell="1" allowOverlap="1" wp14:anchorId="71B82B87" wp14:editId="416ADFA4">
          <wp:simplePos x="0" y="0"/>
          <wp:positionH relativeFrom="column">
            <wp:posOffset>5259705</wp:posOffset>
          </wp:positionH>
          <wp:positionV relativeFrom="page">
            <wp:posOffset>9462770</wp:posOffset>
          </wp:positionV>
          <wp:extent cx="1137920" cy="320040"/>
          <wp:effectExtent l="0" t="0" r="5080" b="381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B-Sig 2Color Sky 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7920" cy="320040"/>
                  </a:xfrm>
                  <a:prstGeom prst="rect">
                    <a:avLst/>
                  </a:prstGeom>
                </pic:spPr>
              </pic:pic>
            </a:graphicData>
          </a:graphic>
        </wp:anchor>
      </w:drawing>
    </w:r>
    <w:r w:rsidR="00112BDA" w:rsidRPr="00162B41">
      <w:t>Call to action, corresponding url goes in this space</w:t>
    </w:r>
    <w:r w:rsidR="00A22DB0" w:rsidRPr="00162B41">
      <w:t xml:space="preserve"> (Style: Call to action)</w:t>
    </w:r>
  </w:p>
  <w:p w14:paraId="22AA0B44" w14:textId="77777777" w:rsidR="00D14E74" w:rsidRDefault="00112BDA" w:rsidP="00112BDA">
    <w:pPr>
      <w:pStyle w:val="NoSpacing"/>
    </w:pPr>
    <w:r>
      <w:t>©2020</w:t>
    </w:r>
    <w:r w:rsidRPr="00F4526D">
      <w:t xml:space="preserve"> </w:t>
    </w:r>
    <w:r w:rsidRPr="00550206">
      <w:t>Government of</w:t>
    </w:r>
    <w:r w:rsidRPr="00F4526D">
      <w:t xml:space="preserve"> Alberta  |</w:t>
    </w:r>
    <w:r>
      <w:t xml:space="preserve">  Published: March 2020</w:t>
    </w:r>
    <w:r w:rsidRPr="00F4526D">
      <w:t xml:space="preserve">  |  ISBN</w:t>
    </w:r>
    <w:r>
      <w:t>: XXX-X-XXXX-XXXX-X</w:t>
    </w:r>
    <w:r w:rsidR="00A22DB0">
      <w:t xml:space="preserve"> (Style: No spacing)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820BDC" w14:textId="77777777" w:rsidR="00EF17ED" w:rsidRPr="001522A5" w:rsidRDefault="00EF17ED" w:rsidP="00EB6203">
      <w:pPr>
        <w:pStyle w:val="Footer"/>
      </w:pPr>
      <w:r>
        <w:separator/>
      </w:r>
    </w:p>
  </w:footnote>
  <w:footnote w:type="continuationSeparator" w:id="0">
    <w:p w14:paraId="7E66DD06" w14:textId="77777777" w:rsidR="00EF17ED" w:rsidRDefault="00EF17ED" w:rsidP="00EB6203">
      <w:r>
        <w:continuationSeparator/>
      </w:r>
    </w:p>
  </w:footnote>
  <w:footnote w:type="continuationNotice" w:id="1">
    <w:p w14:paraId="126F31F8" w14:textId="77777777" w:rsidR="00EF17ED" w:rsidRDefault="00EF17ED" w:rsidP="00EB620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77111"/>
    <w:multiLevelType w:val="hybridMultilevel"/>
    <w:tmpl w:val="F5B49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72A70"/>
    <w:multiLevelType w:val="hybridMultilevel"/>
    <w:tmpl w:val="D5BE8F7C"/>
    <w:lvl w:ilvl="0" w:tplc="B98477A6">
      <w:start w:val="1"/>
      <w:numFmt w:val="bullet"/>
      <w:pStyle w:val="Bullet1"/>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B303CDA"/>
    <w:multiLevelType w:val="hybridMultilevel"/>
    <w:tmpl w:val="88FA6996"/>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1ED45128"/>
    <w:multiLevelType w:val="hybridMultilevel"/>
    <w:tmpl w:val="8938D4C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213D629E"/>
    <w:multiLevelType w:val="hybridMultilevel"/>
    <w:tmpl w:val="8938D4C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24AA42D4"/>
    <w:multiLevelType w:val="hybridMultilevel"/>
    <w:tmpl w:val="8938D4C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2AB52469"/>
    <w:multiLevelType w:val="multilevel"/>
    <w:tmpl w:val="8ABE429E"/>
    <w:lvl w:ilvl="0">
      <w:start w:val="1"/>
      <w:numFmt w:val="decimal"/>
      <w:pStyle w:val="Style01"/>
      <w:suff w:val="space"/>
      <w:lvlText w:val="%1."/>
      <w:lvlJc w:val="left"/>
      <w:pPr>
        <w:ind w:left="360" w:hanging="360"/>
      </w:pPr>
      <w:rPr>
        <w:rFonts w:hint="default"/>
        <w:color w:val="00AAD2" w:themeColor="accent3"/>
      </w:rPr>
    </w:lvl>
    <w:lvl w:ilvl="1">
      <w:start w:val="1"/>
      <w:numFmt w:val="decimal"/>
      <w:pStyle w:val="Style02"/>
      <w:suff w:val="space"/>
      <w:lvlText w:val="%1.%2."/>
      <w:lvlJc w:val="left"/>
      <w:pPr>
        <w:ind w:left="1282" w:hanging="432"/>
      </w:pPr>
      <w:rPr>
        <w:rFonts w:hint="default"/>
        <w:b/>
        <w:i w:val="0"/>
        <w:color w:val="36424A" w:themeColor="text1"/>
        <w:sz w:val="20"/>
        <w:szCs w:val="20"/>
      </w:rPr>
    </w:lvl>
    <w:lvl w:ilvl="2">
      <w:start w:val="1"/>
      <w:numFmt w:val="decimal"/>
      <w:pStyle w:val="Style03"/>
      <w:suff w:val="space"/>
      <w:lvlText w:val="%1.%2.%3."/>
      <w:lvlJc w:val="left"/>
      <w:pPr>
        <w:ind w:left="1404" w:hanging="504"/>
      </w:pPr>
      <w:rPr>
        <w:rFonts w:hint="default"/>
        <w:b w:val="0"/>
        <w:bCs w:val="0"/>
        <w:i w:val="0"/>
        <w:iCs w:val="0"/>
        <w:caps w:val="0"/>
        <w:smallCaps w:val="0"/>
        <w:strike w:val="0"/>
        <w:dstrike w:val="0"/>
        <w:noProof w:val="0"/>
        <w:vanish w:val="0"/>
        <w:color w:val="36424A" w:themeColor="text1"/>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Style04"/>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8124659"/>
    <w:multiLevelType w:val="hybridMultilevel"/>
    <w:tmpl w:val="8938D4C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3AA2239E"/>
    <w:multiLevelType w:val="hybridMultilevel"/>
    <w:tmpl w:val="8938D4C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15:restartNumberingAfterBreak="0">
    <w:nsid w:val="3CB23156"/>
    <w:multiLevelType w:val="multilevel"/>
    <w:tmpl w:val="72E679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46781FA7"/>
    <w:multiLevelType w:val="hybridMultilevel"/>
    <w:tmpl w:val="639836D0"/>
    <w:lvl w:ilvl="0" w:tplc="44DAC41C">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7A2675B"/>
    <w:multiLevelType w:val="hybridMultilevel"/>
    <w:tmpl w:val="AB42A08A"/>
    <w:lvl w:ilvl="0" w:tplc="54FEEC22">
      <w:start w:val="1"/>
      <w:numFmt w:val="bullet"/>
      <w:pStyle w:val="Bullets1"/>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9951E64"/>
    <w:multiLevelType w:val="hybridMultilevel"/>
    <w:tmpl w:val="4F2CD61E"/>
    <w:lvl w:ilvl="0" w:tplc="10090001">
      <w:start w:val="1"/>
      <w:numFmt w:val="bullet"/>
      <w:lvlText w:val=""/>
      <w:lvlJc w:val="left"/>
      <w:pPr>
        <w:ind w:left="720" w:hanging="360"/>
      </w:pPr>
      <w:rPr>
        <w:rFonts w:ascii="Symbol" w:hAnsi="Symbol" w:hint="default"/>
      </w:rPr>
    </w:lvl>
    <w:lvl w:ilvl="1" w:tplc="2F0669DE">
      <w:start w:val="1"/>
      <w:numFmt w:val="bullet"/>
      <w:lvlText w:val="­"/>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A625226"/>
    <w:multiLevelType w:val="hybridMultilevel"/>
    <w:tmpl w:val="8938D4C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15:restartNumberingAfterBreak="0">
    <w:nsid w:val="4B926FBB"/>
    <w:multiLevelType w:val="hybridMultilevel"/>
    <w:tmpl w:val="1ECA7A56"/>
    <w:lvl w:ilvl="0" w:tplc="D22447B2">
      <w:start w:val="1"/>
      <w:numFmt w:val="bullet"/>
      <w:pStyle w:val="TOC3"/>
      <w:lvlText w:val=""/>
      <w:lvlJc w:val="left"/>
      <w:pPr>
        <w:ind w:left="360" w:hanging="360"/>
      </w:pPr>
      <w:rPr>
        <w:rFonts w:ascii="Symbol" w:hAnsi="Symbol" w:hint="default"/>
        <w:sz w:val="1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4C2D3276"/>
    <w:multiLevelType w:val="hybridMultilevel"/>
    <w:tmpl w:val="8EC80828"/>
    <w:lvl w:ilvl="0" w:tplc="1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D30C38"/>
    <w:multiLevelType w:val="hybridMultilevel"/>
    <w:tmpl w:val="88FA6996"/>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15:restartNumberingAfterBreak="0">
    <w:nsid w:val="4CF75275"/>
    <w:multiLevelType w:val="hybridMultilevel"/>
    <w:tmpl w:val="134A74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3116C33"/>
    <w:multiLevelType w:val="hybridMultilevel"/>
    <w:tmpl w:val="8CB0C5B2"/>
    <w:lvl w:ilvl="0" w:tplc="ECD8D18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5753DC3"/>
    <w:multiLevelType w:val="hybridMultilevel"/>
    <w:tmpl w:val="66647786"/>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20" w15:restartNumberingAfterBreak="0">
    <w:nsid w:val="55CA60F6"/>
    <w:multiLevelType w:val="hybridMultilevel"/>
    <w:tmpl w:val="602284A4"/>
    <w:lvl w:ilvl="0" w:tplc="10090001">
      <w:start w:val="1"/>
      <w:numFmt w:val="bullet"/>
      <w:lvlText w:val=""/>
      <w:lvlJc w:val="left"/>
      <w:pPr>
        <w:ind w:left="720" w:hanging="360"/>
      </w:pPr>
      <w:rPr>
        <w:rFonts w:ascii="Symbol" w:hAnsi="Symbol" w:hint="default"/>
      </w:rPr>
    </w:lvl>
    <w:lvl w:ilvl="1" w:tplc="183C2700">
      <w:start w:val="1"/>
      <w:numFmt w:val="bullet"/>
      <w:pStyle w:val="Bullets2"/>
      <w:lvlText w:val="­"/>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6A227684"/>
    <w:multiLevelType w:val="hybridMultilevel"/>
    <w:tmpl w:val="8938D4C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2" w15:restartNumberingAfterBreak="0">
    <w:nsid w:val="6B1F5E42"/>
    <w:multiLevelType w:val="hybridMultilevel"/>
    <w:tmpl w:val="8EC80828"/>
    <w:lvl w:ilvl="0" w:tplc="1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E55165"/>
    <w:multiLevelType w:val="hybridMultilevel"/>
    <w:tmpl w:val="CF06CCAA"/>
    <w:lvl w:ilvl="0" w:tplc="14182EC0">
      <w:start w:val="1"/>
      <w:numFmt w:val="bullet"/>
      <w:pStyle w:val="TOC-H4"/>
      <w:lvlText w:val=""/>
      <w:lvlJc w:val="left"/>
      <w:pPr>
        <w:ind w:left="360" w:hanging="360"/>
      </w:pPr>
      <w:rPr>
        <w:rFonts w:ascii="Symbol" w:hAnsi="Symbol" w:hint="default"/>
        <w:sz w:val="1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18"/>
  </w:num>
  <w:num w:numId="2">
    <w:abstractNumId w:val="10"/>
  </w:num>
  <w:num w:numId="3">
    <w:abstractNumId w:val="18"/>
  </w:num>
  <w:num w:numId="4">
    <w:abstractNumId w:val="10"/>
  </w:num>
  <w:num w:numId="5">
    <w:abstractNumId w:val="9"/>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9"/>
  </w:num>
  <w:num w:numId="9">
    <w:abstractNumId w:val="11"/>
  </w:num>
  <w:num w:numId="10">
    <w:abstractNumId w:val="12"/>
  </w:num>
  <w:num w:numId="11">
    <w:abstractNumId w:val="20"/>
  </w:num>
  <w:num w:numId="12">
    <w:abstractNumId w:val="23"/>
  </w:num>
  <w:num w:numId="13">
    <w:abstractNumId w:val="14"/>
  </w:num>
  <w:num w:numId="14">
    <w:abstractNumId w:val="1"/>
  </w:num>
  <w:num w:numId="15">
    <w:abstractNumId w:val="6"/>
  </w:num>
  <w:num w:numId="16">
    <w:abstractNumId w:val="2"/>
  </w:num>
  <w:num w:numId="17">
    <w:abstractNumId w:val="21"/>
  </w:num>
  <w:num w:numId="18">
    <w:abstractNumId w:val="4"/>
  </w:num>
  <w:num w:numId="19">
    <w:abstractNumId w:val="3"/>
  </w:num>
  <w:num w:numId="20">
    <w:abstractNumId w:val="16"/>
  </w:num>
  <w:num w:numId="21">
    <w:abstractNumId w:val="7"/>
  </w:num>
  <w:num w:numId="22">
    <w:abstractNumId w:val="13"/>
  </w:num>
  <w:num w:numId="23">
    <w:abstractNumId w:val="5"/>
  </w:num>
  <w:num w:numId="24">
    <w:abstractNumId w:val="8"/>
  </w:num>
  <w:num w:numId="25">
    <w:abstractNumId w:val="22"/>
  </w:num>
  <w:num w:numId="26">
    <w:abstractNumId w:val="17"/>
  </w:num>
  <w:num w:numId="27">
    <w:abstractNumId w:val="15"/>
  </w:num>
  <w:num w:numId="28">
    <w:abstractNumId w:val="0"/>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defaultTabStop w:val="720"/>
  <w:characterSpacingControl w:val="doNotCompress"/>
  <w:hdrShapeDefaults>
    <o:shapedefaults v:ext="edit" spidmax="47105"/>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857"/>
    <w:rsid w:val="00036FF5"/>
    <w:rsid w:val="00052C04"/>
    <w:rsid w:val="000920EB"/>
    <w:rsid w:val="000A0261"/>
    <w:rsid w:val="000D6088"/>
    <w:rsid w:val="000F02D8"/>
    <w:rsid w:val="000F0D1F"/>
    <w:rsid w:val="00112BDA"/>
    <w:rsid w:val="001522A5"/>
    <w:rsid w:val="001550D4"/>
    <w:rsid w:val="00162B41"/>
    <w:rsid w:val="001839D0"/>
    <w:rsid w:val="001A0B0D"/>
    <w:rsid w:val="001B5A5E"/>
    <w:rsid w:val="001B7972"/>
    <w:rsid w:val="00225B11"/>
    <w:rsid w:val="0027121C"/>
    <w:rsid w:val="002B5412"/>
    <w:rsid w:val="002D5C7D"/>
    <w:rsid w:val="00312B81"/>
    <w:rsid w:val="00315960"/>
    <w:rsid w:val="003227A8"/>
    <w:rsid w:val="00336ADD"/>
    <w:rsid w:val="003424DF"/>
    <w:rsid w:val="003746D1"/>
    <w:rsid w:val="003B2194"/>
    <w:rsid w:val="003B4657"/>
    <w:rsid w:val="003C1E12"/>
    <w:rsid w:val="003C428D"/>
    <w:rsid w:val="003D6957"/>
    <w:rsid w:val="003E2363"/>
    <w:rsid w:val="00410643"/>
    <w:rsid w:val="0047576F"/>
    <w:rsid w:val="004812B3"/>
    <w:rsid w:val="004839E3"/>
    <w:rsid w:val="00505CBE"/>
    <w:rsid w:val="00511501"/>
    <w:rsid w:val="00571728"/>
    <w:rsid w:val="00573982"/>
    <w:rsid w:val="00592750"/>
    <w:rsid w:val="005B3D68"/>
    <w:rsid w:val="005B596D"/>
    <w:rsid w:val="005C382B"/>
    <w:rsid w:val="005E6BEF"/>
    <w:rsid w:val="00630E3C"/>
    <w:rsid w:val="00631FB7"/>
    <w:rsid w:val="00640582"/>
    <w:rsid w:val="00640D9E"/>
    <w:rsid w:val="00695A9D"/>
    <w:rsid w:val="006D78D3"/>
    <w:rsid w:val="006E4929"/>
    <w:rsid w:val="006E5BE4"/>
    <w:rsid w:val="006E6DD1"/>
    <w:rsid w:val="006F02A9"/>
    <w:rsid w:val="007041FE"/>
    <w:rsid w:val="00743487"/>
    <w:rsid w:val="00767155"/>
    <w:rsid w:val="007A2CD7"/>
    <w:rsid w:val="007E402A"/>
    <w:rsid w:val="007E6398"/>
    <w:rsid w:val="00806B31"/>
    <w:rsid w:val="0081777C"/>
    <w:rsid w:val="00835009"/>
    <w:rsid w:val="0083709E"/>
    <w:rsid w:val="00871BA3"/>
    <w:rsid w:val="008838F6"/>
    <w:rsid w:val="008F157D"/>
    <w:rsid w:val="008F283B"/>
    <w:rsid w:val="00961255"/>
    <w:rsid w:val="00965537"/>
    <w:rsid w:val="009803F7"/>
    <w:rsid w:val="009F4D8F"/>
    <w:rsid w:val="00A21C6B"/>
    <w:rsid w:val="00A22DB0"/>
    <w:rsid w:val="00A245F6"/>
    <w:rsid w:val="00A53F08"/>
    <w:rsid w:val="00A71F5B"/>
    <w:rsid w:val="00AC79EA"/>
    <w:rsid w:val="00B03267"/>
    <w:rsid w:val="00B178E0"/>
    <w:rsid w:val="00B20BEC"/>
    <w:rsid w:val="00BB6666"/>
    <w:rsid w:val="00BC2215"/>
    <w:rsid w:val="00BC441F"/>
    <w:rsid w:val="00BC67A6"/>
    <w:rsid w:val="00BD20F9"/>
    <w:rsid w:val="00BF0E62"/>
    <w:rsid w:val="00C31914"/>
    <w:rsid w:val="00C47084"/>
    <w:rsid w:val="00C62B7A"/>
    <w:rsid w:val="00C639DE"/>
    <w:rsid w:val="00C87198"/>
    <w:rsid w:val="00CB144D"/>
    <w:rsid w:val="00CB6A27"/>
    <w:rsid w:val="00CC724E"/>
    <w:rsid w:val="00CD0857"/>
    <w:rsid w:val="00CD54F4"/>
    <w:rsid w:val="00D14E74"/>
    <w:rsid w:val="00D2622A"/>
    <w:rsid w:val="00D67EB6"/>
    <w:rsid w:val="00D7224E"/>
    <w:rsid w:val="00DA3F03"/>
    <w:rsid w:val="00DD7F4C"/>
    <w:rsid w:val="00DE2B67"/>
    <w:rsid w:val="00E20638"/>
    <w:rsid w:val="00E21CBF"/>
    <w:rsid w:val="00E40A83"/>
    <w:rsid w:val="00E71498"/>
    <w:rsid w:val="00E77962"/>
    <w:rsid w:val="00E833D0"/>
    <w:rsid w:val="00E92C71"/>
    <w:rsid w:val="00E95997"/>
    <w:rsid w:val="00EB6203"/>
    <w:rsid w:val="00ED1598"/>
    <w:rsid w:val="00EF17ED"/>
    <w:rsid w:val="00EF496C"/>
    <w:rsid w:val="00F2403C"/>
    <w:rsid w:val="00F64268"/>
    <w:rsid w:val="00F855CC"/>
    <w:rsid w:val="00F86140"/>
    <w:rsid w:val="00FA58F5"/>
    <w:rsid w:val="00FE64E8"/>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607A7C69"/>
  <w15:chartTrackingRefBased/>
  <w15:docId w15:val="{CA7854FA-3914-4F4C-856A-1CD80BB3F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7"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382B"/>
    <w:pPr>
      <w:autoSpaceDE w:val="0"/>
      <w:autoSpaceDN w:val="0"/>
      <w:adjustRightInd w:val="0"/>
      <w:spacing w:after="180" w:line="240" w:lineRule="atLeast"/>
      <w:textAlignment w:val="center"/>
    </w:pPr>
    <w:rPr>
      <w:rFonts w:ascii="Arial" w:hAnsi="Arial" w:cs="Arial"/>
      <w:sz w:val="18"/>
      <w:szCs w:val="18"/>
    </w:rPr>
  </w:style>
  <w:style w:type="paragraph" w:styleId="Heading1">
    <w:name w:val="heading 1"/>
    <w:basedOn w:val="Subheading1Interior"/>
    <w:next w:val="Normal"/>
    <w:link w:val="Heading1Char"/>
    <w:uiPriority w:val="1"/>
    <w:qFormat/>
    <w:rsid w:val="0083709E"/>
    <w:pPr>
      <w:spacing w:before="300" w:after="120"/>
      <w:contextualSpacing/>
      <w:outlineLvl w:val="0"/>
    </w:pPr>
    <w:rPr>
      <w:rFonts w:ascii="Arial" w:hAnsi="Arial" w:cs="Arial"/>
      <w:color w:val="auto"/>
    </w:rPr>
  </w:style>
  <w:style w:type="paragraph" w:styleId="Heading2">
    <w:name w:val="heading 2"/>
    <w:basedOn w:val="Subheading1Interior"/>
    <w:next w:val="Normal"/>
    <w:link w:val="Heading2Char"/>
    <w:autoRedefine/>
    <w:uiPriority w:val="2"/>
    <w:qFormat/>
    <w:rsid w:val="00112BDA"/>
    <w:pPr>
      <w:spacing w:before="300" w:after="120"/>
      <w:contextualSpacing/>
      <w:outlineLvl w:val="1"/>
    </w:pPr>
    <w:rPr>
      <w:rFonts w:ascii="Arial" w:hAnsi="Arial" w:cs="Arial"/>
      <w:color w:val="auto"/>
      <w:sz w:val="20"/>
      <w:szCs w:val="20"/>
    </w:rPr>
  </w:style>
  <w:style w:type="paragraph" w:styleId="Heading3">
    <w:name w:val="heading 3"/>
    <w:basedOn w:val="Subheading3Interior"/>
    <w:next w:val="Normal"/>
    <w:link w:val="Heading3Char"/>
    <w:uiPriority w:val="3"/>
    <w:qFormat/>
    <w:rsid w:val="00CB144D"/>
    <w:pPr>
      <w:outlineLvl w:val="2"/>
    </w:pPr>
    <w:rPr>
      <w:rFonts w:ascii="Arial" w:hAnsi="Arial" w:cs="Arial"/>
      <w:b/>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1Interior">
    <w:name w:val="Subheading 1 (Interior)"/>
    <w:basedOn w:val="Normal"/>
    <w:uiPriority w:val="99"/>
    <w:rsid w:val="00CD0857"/>
    <w:pPr>
      <w:spacing w:before="360" w:after="90"/>
    </w:pPr>
    <w:rPr>
      <w:rFonts w:ascii="HelveticaNeueLT Std" w:hAnsi="HelveticaNeueLT Std" w:cs="HelveticaNeueLT Std"/>
      <w:b/>
      <w:bCs/>
      <w:color w:val="000000"/>
      <w:sz w:val="24"/>
      <w:szCs w:val="24"/>
    </w:rPr>
  </w:style>
  <w:style w:type="character" w:customStyle="1" w:styleId="Heading1Char">
    <w:name w:val="Heading 1 Char"/>
    <w:basedOn w:val="DefaultParagraphFont"/>
    <w:link w:val="Heading1"/>
    <w:uiPriority w:val="1"/>
    <w:rsid w:val="000F0D1F"/>
    <w:rPr>
      <w:rFonts w:ascii="Arial" w:hAnsi="Arial" w:cs="Arial"/>
      <w:b/>
      <w:bCs/>
      <w:sz w:val="24"/>
      <w:szCs w:val="24"/>
    </w:rPr>
  </w:style>
  <w:style w:type="character" w:customStyle="1" w:styleId="Heading2Char">
    <w:name w:val="Heading 2 Char"/>
    <w:basedOn w:val="DefaultParagraphFont"/>
    <w:link w:val="Heading2"/>
    <w:uiPriority w:val="2"/>
    <w:rsid w:val="00112BDA"/>
    <w:rPr>
      <w:rFonts w:ascii="Arial" w:hAnsi="Arial" w:cs="Arial"/>
      <w:b/>
      <w:bCs/>
      <w:sz w:val="20"/>
      <w:szCs w:val="20"/>
    </w:rPr>
  </w:style>
  <w:style w:type="character" w:customStyle="1" w:styleId="Heading3Char">
    <w:name w:val="Heading 3 Char"/>
    <w:basedOn w:val="DefaultParagraphFont"/>
    <w:link w:val="Heading3"/>
    <w:uiPriority w:val="3"/>
    <w:rsid w:val="000F0D1F"/>
    <w:rPr>
      <w:rFonts w:ascii="Arial" w:hAnsi="Arial" w:cs="Arial"/>
      <w:b/>
      <w:sz w:val="18"/>
      <w:szCs w:val="18"/>
    </w:rPr>
  </w:style>
  <w:style w:type="paragraph" w:customStyle="1" w:styleId="PageFooter">
    <w:name w:val="Page Footer"/>
    <w:basedOn w:val="Footer-LeftAlignInterior"/>
    <w:link w:val="PageFooterChar"/>
    <w:uiPriority w:val="8"/>
    <w:qFormat/>
    <w:rsid w:val="006E5BE4"/>
    <w:pPr>
      <w:tabs>
        <w:tab w:val="right" w:pos="10080"/>
      </w:tabs>
    </w:pPr>
    <w:rPr>
      <w:rFonts w:ascii="Arial" w:hAnsi="Arial" w:cs="Arial"/>
    </w:rPr>
  </w:style>
  <w:style w:type="paragraph" w:customStyle="1" w:styleId="Footer-LeftAlignInterior">
    <w:name w:val="Footer - Left Align (Interior)"/>
    <w:basedOn w:val="Normal"/>
    <w:uiPriority w:val="99"/>
    <w:rsid w:val="00FE64E8"/>
    <w:pPr>
      <w:spacing w:after="0" w:line="288" w:lineRule="auto"/>
    </w:pPr>
    <w:rPr>
      <w:rFonts w:ascii="HelveticaNeueLT Std" w:hAnsi="HelveticaNeueLT Std" w:cs="HelveticaNeueLT Std"/>
      <w:b/>
      <w:bCs/>
      <w:color w:val="000000"/>
      <w:sz w:val="14"/>
      <w:szCs w:val="14"/>
    </w:rPr>
  </w:style>
  <w:style w:type="character" w:customStyle="1" w:styleId="PageFooterChar">
    <w:name w:val="Page Footer Char"/>
    <w:basedOn w:val="DefaultParagraphFont"/>
    <w:link w:val="PageFooter"/>
    <w:uiPriority w:val="8"/>
    <w:rsid w:val="006E5BE4"/>
    <w:rPr>
      <w:rFonts w:ascii="Arial" w:hAnsi="Arial" w:cs="Arial"/>
      <w:b/>
      <w:bCs/>
      <w:color w:val="000000"/>
      <w:sz w:val="14"/>
      <w:szCs w:val="14"/>
    </w:rPr>
  </w:style>
  <w:style w:type="paragraph" w:styleId="TOCHeading">
    <w:name w:val="TOC Heading"/>
    <w:basedOn w:val="Section1"/>
    <w:next w:val="Normal"/>
    <w:uiPriority w:val="6"/>
    <w:unhideWhenUsed/>
    <w:qFormat/>
    <w:rsid w:val="0047576F"/>
    <w:pPr>
      <w:keepNext/>
      <w:keepLines/>
      <w:autoSpaceDE/>
      <w:autoSpaceDN/>
      <w:adjustRightInd/>
      <w:spacing w:after="960" w:line="259" w:lineRule="auto"/>
      <w:textAlignment w:val="auto"/>
    </w:pPr>
    <w:rPr>
      <w:rFonts w:eastAsiaTheme="majorEastAsia" w:cstheme="majorBidi"/>
      <w:bCs w:val="0"/>
    </w:rPr>
  </w:style>
  <w:style w:type="paragraph" w:styleId="TOC1">
    <w:name w:val="toc 1"/>
    <w:basedOn w:val="Normal"/>
    <w:next w:val="Normal"/>
    <w:autoRedefine/>
    <w:uiPriority w:val="39"/>
    <w:unhideWhenUsed/>
    <w:rsid w:val="00E40A83"/>
    <w:pPr>
      <w:tabs>
        <w:tab w:val="right" w:leader="dot" w:pos="6660"/>
      </w:tabs>
      <w:spacing w:after="120"/>
    </w:pPr>
    <w:rPr>
      <w:b/>
      <w:noProof/>
    </w:rPr>
  </w:style>
  <w:style w:type="paragraph" w:styleId="TOC2">
    <w:name w:val="toc 2"/>
    <w:basedOn w:val="Normal"/>
    <w:next w:val="Normal"/>
    <w:autoRedefine/>
    <w:uiPriority w:val="39"/>
    <w:unhideWhenUsed/>
    <w:rsid w:val="00E40A83"/>
    <w:pPr>
      <w:tabs>
        <w:tab w:val="right" w:leader="dot" w:pos="6660"/>
      </w:tabs>
      <w:spacing w:after="120"/>
    </w:pPr>
    <w:rPr>
      <w:noProof/>
    </w:rPr>
  </w:style>
  <w:style w:type="paragraph" w:styleId="TOC3">
    <w:name w:val="toc 3"/>
    <w:basedOn w:val="Normal"/>
    <w:next w:val="Normal"/>
    <w:autoRedefine/>
    <w:uiPriority w:val="39"/>
    <w:unhideWhenUsed/>
    <w:rsid w:val="00E40A83"/>
    <w:pPr>
      <w:numPr>
        <w:numId w:val="13"/>
      </w:numPr>
      <w:tabs>
        <w:tab w:val="right" w:pos="6660"/>
      </w:tabs>
      <w:spacing w:after="120"/>
      <w:ind w:left="187" w:hanging="187"/>
    </w:pPr>
    <w:rPr>
      <w:noProof/>
    </w:rPr>
  </w:style>
  <w:style w:type="paragraph" w:customStyle="1" w:styleId="Bullets1">
    <w:name w:val="Bullets 1"/>
    <w:basedOn w:val="Bullets-Lvl1Interior"/>
    <w:link w:val="Bullets1Char"/>
    <w:uiPriority w:val="1"/>
    <w:qFormat/>
    <w:rsid w:val="00D14E74"/>
    <w:pPr>
      <w:numPr>
        <w:numId w:val="9"/>
      </w:numPr>
      <w:spacing w:after="180"/>
      <w:ind w:left="187" w:hanging="187"/>
      <w:contextualSpacing/>
    </w:pPr>
    <w:rPr>
      <w:rFonts w:ascii="Arial" w:hAnsi="Arial" w:cs="Arial"/>
      <w:color w:val="auto"/>
    </w:rPr>
  </w:style>
  <w:style w:type="paragraph" w:styleId="ListParagraph">
    <w:name w:val="List Paragraph"/>
    <w:aliases w:val="F5 List Paragraph,Bullet Points,Dot pt,List Paragraph1,Colorful List - Accent 11,No Spacing1,List Paragraph Char Char Char,Indicator Text,Numbered Para 1,List Paragraph2,MAIN CONTENT,List Paragraph12,OBC Bullet,L"/>
    <w:basedOn w:val="Normal"/>
    <w:link w:val="ListParagraphChar"/>
    <w:uiPriority w:val="34"/>
    <w:qFormat/>
    <w:rsid w:val="003C1E12"/>
    <w:pPr>
      <w:ind w:left="720"/>
      <w:contextualSpacing/>
    </w:pPr>
  </w:style>
  <w:style w:type="character" w:customStyle="1" w:styleId="Bullets1Char">
    <w:name w:val="Bullets 1 Char"/>
    <w:basedOn w:val="DefaultParagraphFont"/>
    <w:link w:val="Bullets1"/>
    <w:uiPriority w:val="1"/>
    <w:rsid w:val="00D14E74"/>
    <w:rPr>
      <w:rFonts w:ascii="Arial" w:hAnsi="Arial" w:cs="Arial"/>
      <w:sz w:val="18"/>
      <w:szCs w:val="18"/>
    </w:rPr>
  </w:style>
  <w:style w:type="paragraph" w:customStyle="1" w:styleId="Bullets2">
    <w:name w:val="Bullets 2"/>
    <w:basedOn w:val="Bullets-Lvl1Interior"/>
    <w:link w:val="Bullets2Char"/>
    <w:uiPriority w:val="1"/>
    <w:qFormat/>
    <w:rsid w:val="00D14E74"/>
    <w:pPr>
      <w:numPr>
        <w:ilvl w:val="1"/>
        <w:numId w:val="11"/>
      </w:numPr>
      <w:spacing w:after="180"/>
      <w:ind w:left="374" w:hanging="187"/>
      <w:contextualSpacing/>
    </w:pPr>
    <w:rPr>
      <w:rFonts w:ascii="Arial" w:hAnsi="Arial" w:cs="Arial"/>
      <w:color w:val="auto"/>
    </w:rPr>
  </w:style>
  <w:style w:type="character" w:customStyle="1" w:styleId="Bullets2Char">
    <w:name w:val="Bullets 2 Char"/>
    <w:basedOn w:val="DefaultParagraphFont"/>
    <w:link w:val="Bullets2"/>
    <w:uiPriority w:val="1"/>
    <w:rsid w:val="00D14E74"/>
    <w:rPr>
      <w:rFonts w:ascii="Arial" w:hAnsi="Arial" w:cs="Arial"/>
      <w:sz w:val="18"/>
      <w:szCs w:val="18"/>
    </w:rPr>
  </w:style>
  <w:style w:type="paragraph" w:customStyle="1" w:styleId="Copyright">
    <w:name w:val="Copyright"/>
    <w:basedOn w:val="ColophonInterior"/>
    <w:link w:val="CopyrightChar"/>
    <w:uiPriority w:val="8"/>
    <w:qFormat/>
    <w:rsid w:val="00871BA3"/>
    <w:pPr>
      <w:spacing w:after="80"/>
    </w:pPr>
    <w:rPr>
      <w:rFonts w:ascii="Arial" w:hAnsi="Arial" w:cs="Arial"/>
      <w:color w:val="auto"/>
      <w:sz w:val="16"/>
      <w:szCs w:val="16"/>
    </w:rPr>
  </w:style>
  <w:style w:type="paragraph" w:customStyle="1" w:styleId="ColophonInterior">
    <w:name w:val="Colophon (Interior)"/>
    <w:basedOn w:val="Normal"/>
    <w:uiPriority w:val="99"/>
    <w:rsid w:val="00FE64E8"/>
    <w:pPr>
      <w:spacing w:after="47" w:line="220" w:lineRule="atLeast"/>
    </w:pPr>
    <w:rPr>
      <w:rFonts w:ascii="HelveticaNeueLT Std Lt" w:hAnsi="HelveticaNeueLT Std Lt" w:cs="HelveticaNeueLT Std Lt"/>
      <w:color w:val="000000"/>
      <w:sz w:val="15"/>
      <w:szCs w:val="15"/>
    </w:rPr>
  </w:style>
  <w:style w:type="character" w:customStyle="1" w:styleId="CopyrightChar">
    <w:name w:val="Copyright Char"/>
    <w:basedOn w:val="DefaultParagraphFont"/>
    <w:link w:val="Copyright"/>
    <w:uiPriority w:val="8"/>
    <w:rsid w:val="000F0D1F"/>
    <w:rPr>
      <w:rFonts w:ascii="Arial" w:hAnsi="Arial" w:cs="Arial"/>
      <w:sz w:val="16"/>
      <w:szCs w:val="16"/>
    </w:rPr>
  </w:style>
  <w:style w:type="character" w:styleId="Hyperlink">
    <w:name w:val="Hyperlink"/>
    <w:basedOn w:val="DefaultParagraphFont"/>
    <w:uiPriority w:val="99"/>
    <w:unhideWhenUsed/>
    <w:rsid w:val="008838F6"/>
    <w:rPr>
      <w:color w:val="0000FF" w:themeColor="hyperlink"/>
      <w:u w:val="single"/>
    </w:rPr>
  </w:style>
  <w:style w:type="paragraph" w:styleId="TOC4">
    <w:name w:val="toc 4"/>
    <w:basedOn w:val="TOC3"/>
    <w:next w:val="Normal"/>
    <w:autoRedefine/>
    <w:uiPriority w:val="7"/>
    <w:unhideWhenUsed/>
    <w:rsid w:val="00E40A83"/>
    <w:pPr>
      <w:ind w:left="374"/>
    </w:pPr>
  </w:style>
  <w:style w:type="paragraph" w:customStyle="1" w:styleId="Source">
    <w:name w:val="Source"/>
    <w:basedOn w:val="Source-Caption"/>
    <w:link w:val="SourceChar"/>
    <w:autoRedefine/>
    <w:uiPriority w:val="6"/>
    <w:qFormat/>
    <w:rsid w:val="000A0261"/>
    <w:pPr>
      <w:pBdr>
        <w:bottom w:val="dotted" w:sz="6" w:space="9" w:color="auto"/>
      </w:pBdr>
    </w:pPr>
  </w:style>
  <w:style w:type="character" w:customStyle="1" w:styleId="Source-CaptionChar">
    <w:name w:val="Source-Caption Char"/>
    <w:basedOn w:val="DefaultParagraphFont"/>
    <w:link w:val="Source-Caption"/>
    <w:uiPriority w:val="99"/>
    <w:rsid w:val="00E40A83"/>
    <w:rPr>
      <w:rFonts w:ascii="Arial" w:hAnsi="Arial" w:cs="Arial"/>
      <w:color w:val="000000"/>
      <w:sz w:val="15"/>
      <w:szCs w:val="15"/>
    </w:rPr>
  </w:style>
  <w:style w:type="character" w:customStyle="1" w:styleId="SourceChar">
    <w:name w:val="Source Char"/>
    <w:basedOn w:val="Source-CaptionChar"/>
    <w:link w:val="Source"/>
    <w:uiPriority w:val="6"/>
    <w:rsid w:val="000A0261"/>
    <w:rPr>
      <w:rFonts w:ascii="Arial" w:hAnsi="Arial" w:cs="Arial"/>
      <w:color w:val="000000"/>
      <w:sz w:val="15"/>
      <w:szCs w:val="15"/>
    </w:rPr>
  </w:style>
  <w:style w:type="paragraph" w:customStyle="1" w:styleId="TOCindent2">
    <w:name w:val="TOC indent 2"/>
    <w:basedOn w:val="Normal"/>
    <w:link w:val="TOCindent2Char"/>
    <w:unhideWhenUsed/>
    <w:qFormat/>
    <w:rsid w:val="00052C04"/>
    <w:pPr>
      <w:ind w:left="720"/>
    </w:pPr>
    <w:rPr>
      <w:color w:val="36424A" w:themeColor="text1"/>
    </w:rPr>
  </w:style>
  <w:style w:type="character" w:customStyle="1" w:styleId="TOCindent2Char">
    <w:name w:val="TOC indent 2 Char"/>
    <w:basedOn w:val="DefaultParagraphFont"/>
    <w:link w:val="TOCindent2"/>
    <w:rsid w:val="00CB144D"/>
    <w:rPr>
      <w:rFonts w:ascii="Arial" w:hAnsi="Arial" w:cs="Arial"/>
      <w:color w:val="36424A" w:themeColor="text1"/>
      <w:sz w:val="18"/>
      <w:szCs w:val="18"/>
    </w:rPr>
  </w:style>
  <w:style w:type="paragraph" w:customStyle="1" w:styleId="BodyCopyInterior">
    <w:name w:val="Body Copy (Interior)"/>
    <w:basedOn w:val="Normal"/>
    <w:uiPriority w:val="99"/>
    <w:rsid w:val="00CD0857"/>
    <w:rPr>
      <w:rFonts w:ascii="HelveticaNeueLT Std Lt" w:hAnsi="HelveticaNeueLT Std Lt" w:cs="HelveticaNeueLT Std Lt"/>
      <w:color w:val="000000"/>
    </w:rPr>
  </w:style>
  <w:style w:type="paragraph" w:customStyle="1" w:styleId="Subheading2Interior">
    <w:name w:val="Subheading 2 (Interior)"/>
    <w:basedOn w:val="Normal"/>
    <w:uiPriority w:val="99"/>
    <w:rsid w:val="00CD0857"/>
    <w:pPr>
      <w:spacing w:after="90"/>
    </w:pPr>
    <w:rPr>
      <w:rFonts w:ascii="HelveticaNeueLT Std" w:hAnsi="HelveticaNeueLT Std" w:cs="HelveticaNeueLT Std"/>
      <w:b/>
      <w:bCs/>
      <w:color w:val="000000"/>
    </w:rPr>
  </w:style>
  <w:style w:type="paragraph" w:customStyle="1" w:styleId="Subheading3Interior">
    <w:name w:val="Subheading 3 (Interior)"/>
    <w:basedOn w:val="Normal"/>
    <w:uiPriority w:val="99"/>
    <w:rsid w:val="00CD0857"/>
    <w:pPr>
      <w:spacing w:after="0"/>
    </w:pPr>
    <w:rPr>
      <w:rFonts w:ascii="HelveticaNeueLT Std Med" w:hAnsi="HelveticaNeueLT Std Med" w:cs="HelveticaNeueLT Std Med"/>
      <w:color w:val="000000"/>
    </w:rPr>
  </w:style>
  <w:style w:type="paragraph" w:customStyle="1" w:styleId="Bullets-Lvl1Interior">
    <w:name w:val="Bullets - Lvl 1 (Interior)"/>
    <w:basedOn w:val="Normal"/>
    <w:uiPriority w:val="99"/>
    <w:rsid w:val="00CD0857"/>
    <w:pPr>
      <w:spacing w:after="90"/>
      <w:ind w:left="180" w:hanging="180"/>
    </w:pPr>
    <w:rPr>
      <w:rFonts w:ascii="HelveticaNeueLT Std Lt" w:hAnsi="HelveticaNeueLT Std Lt" w:cs="HelveticaNeueLT Std Lt"/>
      <w:color w:val="000000"/>
    </w:rPr>
  </w:style>
  <w:style w:type="paragraph" w:customStyle="1" w:styleId="Bullets-Lvl2Interior">
    <w:name w:val="Bullets - Lvl 2 (Interior)"/>
    <w:basedOn w:val="Normal"/>
    <w:uiPriority w:val="99"/>
    <w:rsid w:val="00CD0857"/>
    <w:pPr>
      <w:tabs>
        <w:tab w:val="left" w:pos="160"/>
        <w:tab w:val="left" w:pos="630"/>
      </w:tabs>
      <w:spacing w:after="90"/>
      <w:ind w:left="360" w:hanging="180"/>
    </w:pPr>
    <w:rPr>
      <w:rFonts w:ascii="HelveticaNeueLT Std Lt" w:hAnsi="HelveticaNeueLT Std Lt" w:cs="HelveticaNeueLT Std Lt"/>
      <w:color w:val="000000"/>
    </w:rPr>
  </w:style>
  <w:style w:type="paragraph" w:customStyle="1" w:styleId="Heading1Interior">
    <w:name w:val="Heading 1 (Interior)"/>
    <w:basedOn w:val="Normal"/>
    <w:link w:val="Heading1InteriorChar"/>
    <w:uiPriority w:val="99"/>
    <w:rsid w:val="00D2622A"/>
    <w:pPr>
      <w:pBdr>
        <w:top w:val="single" w:sz="24" w:space="31" w:color="00AAD2"/>
      </w:pBdr>
      <w:spacing w:after="0" w:line="420" w:lineRule="atLeast"/>
    </w:pPr>
    <w:rPr>
      <w:rFonts w:ascii="HelveticaNeueLT Std" w:hAnsi="HelveticaNeueLT Std" w:cs="HelveticaNeueLT Std"/>
      <w:b/>
      <w:bCs/>
      <w:color w:val="000000"/>
      <w:sz w:val="32"/>
      <w:szCs w:val="32"/>
    </w:rPr>
  </w:style>
  <w:style w:type="paragraph" w:customStyle="1" w:styleId="Heading2Interior">
    <w:name w:val="Heading 2 (Interior)"/>
    <w:basedOn w:val="Normal"/>
    <w:link w:val="Heading2InteriorChar"/>
    <w:uiPriority w:val="99"/>
    <w:rsid w:val="00D2622A"/>
    <w:pPr>
      <w:spacing w:after="0" w:line="420" w:lineRule="atLeast"/>
    </w:pPr>
    <w:rPr>
      <w:rFonts w:ascii="HelveticaNeueLT Std Lt" w:hAnsi="HelveticaNeueLT Std Lt" w:cs="HelveticaNeueLT Std Lt"/>
      <w:color w:val="000000"/>
      <w:sz w:val="32"/>
      <w:szCs w:val="32"/>
    </w:rPr>
  </w:style>
  <w:style w:type="paragraph" w:customStyle="1" w:styleId="HeaderInteriorTableChartGraph">
    <w:name w:val="Header (Interior:Table/Chart/Graph)"/>
    <w:basedOn w:val="Normal"/>
    <w:link w:val="HeaderInteriorTableChartGraphChar"/>
    <w:uiPriority w:val="99"/>
    <w:rsid w:val="006D78D3"/>
    <w:pPr>
      <w:spacing w:after="0" w:line="220" w:lineRule="atLeast"/>
    </w:pPr>
    <w:rPr>
      <w:rFonts w:ascii="HelveticaNeueLT Std" w:hAnsi="HelveticaNeueLT Std" w:cs="HelveticaNeueLT Std"/>
      <w:b/>
      <w:bCs/>
      <w:caps/>
      <w:color w:val="000000"/>
      <w:spacing w:val="3"/>
      <w:sz w:val="16"/>
      <w:szCs w:val="16"/>
    </w:rPr>
  </w:style>
  <w:style w:type="paragraph" w:customStyle="1" w:styleId="LegendInteriorTableChartGraph">
    <w:name w:val="Legend (Interior:Table/Chart/Graph)"/>
    <w:basedOn w:val="Normal"/>
    <w:link w:val="LegendInteriorTableChartGraphChar"/>
    <w:uiPriority w:val="99"/>
    <w:rsid w:val="006D78D3"/>
    <w:pPr>
      <w:spacing w:after="0" w:line="220" w:lineRule="atLeast"/>
    </w:pPr>
    <w:rPr>
      <w:rFonts w:ascii="HelveticaNeueLT Std Lt" w:hAnsi="HelveticaNeueLT Std Lt" w:cs="HelveticaNeueLT Std Lt"/>
      <w:color w:val="000000"/>
      <w:sz w:val="16"/>
      <w:szCs w:val="16"/>
    </w:rPr>
  </w:style>
  <w:style w:type="paragraph" w:customStyle="1" w:styleId="BasicParagraph">
    <w:name w:val="[Basic Paragraph]"/>
    <w:basedOn w:val="Normal"/>
    <w:link w:val="BasicParagraphChar"/>
    <w:uiPriority w:val="99"/>
    <w:rsid w:val="006D78D3"/>
    <w:pPr>
      <w:spacing w:after="0" w:line="288" w:lineRule="auto"/>
    </w:pPr>
    <w:rPr>
      <w:rFonts w:ascii="Minion Pro" w:hAnsi="Minion Pro" w:cs="Minion Pro"/>
      <w:color w:val="000000"/>
      <w:sz w:val="24"/>
      <w:szCs w:val="24"/>
    </w:rPr>
  </w:style>
  <w:style w:type="paragraph" w:customStyle="1" w:styleId="Source-Caption">
    <w:name w:val="Source-Caption"/>
    <w:basedOn w:val="Normal"/>
    <w:link w:val="Source-CaptionChar"/>
    <w:uiPriority w:val="99"/>
    <w:rsid w:val="00EB6203"/>
    <w:pPr>
      <w:pBdr>
        <w:bottom w:val="dotted" w:sz="4" w:space="9" w:color="auto"/>
      </w:pBdr>
      <w:spacing w:before="120" w:line="200" w:lineRule="atLeast"/>
    </w:pPr>
    <w:rPr>
      <w:color w:val="000000"/>
      <w:sz w:val="15"/>
      <w:szCs w:val="15"/>
    </w:rPr>
  </w:style>
  <w:style w:type="paragraph" w:customStyle="1" w:styleId="TableData-LeftAlignInteriorTableChartGraph">
    <w:name w:val="Table Data - Left Align (Interior:Table/Chart/Graph)"/>
    <w:basedOn w:val="Normal"/>
    <w:uiPriority w:val="99"/>
    <w:rsid w:val="006D78D3"/>
    <w:pPr>
      <w:spacing w:after="0" w:line="200" w:lineRule="atLeast"/>
    </w:pPr>
    <w:rPr>
      <w:rFonts w:ascii="HelveticaNeueLT Std Lt" w:hAnsi="HelveticaNeueLT Std Lt" w:cs="HelveticaNeueLT Std Lt"/>
      <w:color w:val="000000"/>
      <w:sz w:val="16"/>
      <w:szCs w:val="16"/>
    </w:rPr>
  </w:style>
  <w:style w:type="paragraph" w:customStyle="1" w:styleId="TableData-RightAlignInteriorTableChartGraph">
    <w:name w:val="Table Data - Right Align (Interior:Table/Chart/Graph)"/>
    <w:basedOn w:val="Normal"/>
    <w:uiPriority w:val="99"/>
    <w:rsid w:val="006D78D3"/>
    <w:pPr>
      <w:spacing w:after="0" w:line="200" w:lineRule="atLeast"/>
      <w:jc w:val="right"/>
    </w:pPr>
    <w:rPr>
      <w:rFonts w:ascii="HelveticaNeueLT Std Lt" w:hAnsi="HelveticaNeueLT Std Lt" w:cs="HelveticaNeueLT Std Lt"/>
      <w:color w:val="000000"/>
      <w:sz w:val="16"/>
      <w:szCs w:val="16"/>
    </w:rPr>
  </w:style>
  <w:style w:type="character" w:customStyle="1" w:styleId="Table-Medium">
    <w:name w:val="Table - Medium"/>
    <w:uiPriority w:val="99"/>
    <w:rsid w:val="006D78D3"/>
    <w:rPr>
      <w:rFonts w:ascii="HelveticaNeueLT Std Med" w:hAnsi="HelveticaNeueLT Std Med" w:cs="HelveticaNeueLT Std Med"/>
    </w:rPr>
  </w:style>
  <w:style w:type="paragraph" w:styleId="Header">
    <w:name w:val="header"/>
    <w:basedOn w:val="Normal"/>
    <w:link w:val="HeaderChar"/>
    <w:uiPriority w:val="99"/>
    <w:unhideWhenUsed/>
    <w:rsid w:val="00FE64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64E8"/>
    <w:rPr>
      <w:rFonts w:ascii="Arial" w:hAnsi="Arial" w:cs="HelveticaNeueLT Std Cn"/>
      <w:color w:val="6A737B" w:themeColor="text2"/>
      <w:sz w:val="20"/>
      <w:szCs w:val="20"/>
    </w:rPr>
  </w:style>
  <w:style w:type="paragraph" w:styleId="Footer">
    <w:name w:val="footer"/>
    <w:basedOn w:val="Normal"/>
    <w:link w:val="FooterChar"/>
    <w:uiPriority w:val="99"/>
    <w:unhideWhenUsed/>
    <w:rsid w:val="00FE64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64E8"/>
    <w:rPr>
      <w:rFonts w:ascii="Arial" w:hAnsi="Arial" w:cs="HelveticaNeueLT Std Cn"/>
      <w:color w:val="6A737B" w:themeColor="text2"/>
      <w:sz w:val="20"/>
      <w:szCs w:val="20"/>
    </w:rPr>
  </w:style>
  <w:style w:type="character" w:customStyle="1" w:styleId="Footer-Roman">
    <w:name w:val="Footer - Roman"/>
    <w:uiPriority w:val="99"/>
    <w:rsid w:val="00FE64E8"/>
  </w:style>
  <w:style w:type="paragraph" w:customStyle="1" w:styleId="Contents-Lvl1InteriorContents">
    <w:name w:val="Contents - Lvl 1 (Interior:Contents)"/>
    <w:basedOn w:val="Normal"/>
    <w:link w:val="Contents-Lvl1InteriorContentsChar"/>
    <w:uiPriority w:val="99"/>
    <w:rsid w:val="00A245F6"/>
    <w:pPr>
      <w:tabs>
        <w:tab w:val="left" w:pos="160"/>
        <w:tab w:val="left" w:pos="320"/>
        <w:tab w:val="right" w:leader="dot" w:pos="6600"/>
      </w:tabs>
      <w:spacing w:after="90"/>
    </w:pPr>
    <w:rPr>
      <w:rFonts w:ascii="HelveticaNeueLT Std Med" w:hAnsi="HelveticaNeueLT Std Med" w:cs="HelveticaNeueLT Std Med"/>
      <w:color w:val="000000"/>
    </w:rPr>
  </w:style>
  <w:style w:type="paragraph" w:customStyle="1" w:styleId="Contents-Lvl2InteriorContents">
    <w:name w:val="Contents - Lvl 2 (Interior:Contents)"/>
    <w:basedOn w:val="Normal"/>
    <w:link w:val="Contents-Lvl2InteriorContentsChar"/>
    <w:uiPriority w:val="99"/>
    <w:rsid w:val="00A245F6"/>
    <w:pPr>
      <w:tabs>
        <w:tab w:val="left" w:pos="160"/>
        <w:tab w:val="left" w:pos="320"/>
        <w:tab w:val="right" w:leader="dot" w:pos="6600"/>
      </w:tabs>
      <w:spacing w:after="90"/>
    </w:pPr>
    <w:rPr>
      <w:rFonts w:ascii="HelveticaNeueLT Std" w:hAnsi="HelveticaNeueLT Std" w:cs="HelveticaNeueLT Std"/>
      <w:color w:val="000000"/>
    </w:rPr>
  </w:style>
  <w:style w:type="paragraph" w:customStyle="1" w:styleId="Contents-Lvl3InteriorContents">
    <w:name w:val="Contents - Lvl 3 (Interior:Contents)"/>
    <w:basedOn w:val="Normal"/>
    <w:link w:val="Contents-Lvl3InteriorContentsChar"/>
    <w:uiPriority w:val="99"/>
    <w:rsid w:val="00A245F6"/>
    <w:pPr>
      <w:tabs>
        <w:tab w:val="left" w:pos="160"/>
        <w:tab w:val="left" w:pos="320"/>
        <w:tab w:val="right" w:pos="6600"/>
      </w:tabs>
      <w:spacing w:after="90"/>
      <w:ind w:left="180" w:hanging="180"/>
    </w:pPr>
    <w:rPr>
      <w:rFonts w:ascii="HelveticaNeueLT Std Lt" w:hAnsi="HelveticaNeueLT Std Lt" w:cs="HelveticaNeueLT Std Lt"/>
      <w:color w:val="000000"/>
    </w:rPr>
  </w:style>
  <w:style w:type="paragraph" w:customStyle="1" w:styleId="Contents-Lvl4InteriorContents">
    <w:name w:val="Contents - Lvl 4 (Interior:Contents)"/>
    <w:basedOn w:val="Normal"/>
    <w:link w:val="Contents-Lvl4InteriorContentsChar"/>
    <w:uiPriority w:val="99"/>
    <w:rsid w:val="00A245F6"/>
    <w:pPr>
      <w:tabs>
        <w:tab w:val="left" w:pos="160"/>
        <w:tab w:val="left" w:pos="360"/>
        <w:tab w:val="right" w:pos="6600"/>
      </w:tabs>
      <w:spacing w:after="90"/>
      <w:ind w:left="360" w:hanging="180"/>
    </w:pPr>
    <w:rPr>
      <w:rFonts w:ascii="HelveticaNeueLT Std Lt" w:hAnsi="HelveticaNeueLT Std Lt" w:cs="HelveticaNeueLT Std Lt"/>
      <w:color w:val="000000"/>
    </w:rPr>
  </w:style>
  <w:style w:type="paragraph" w:styleId="EndnoteText">
    <w:name w:val="endnote text"/>
    <w:basedOn w:val="Normal"/>
    <w:link w:val="EndnoteTextChar"/>
    <w:uiPriority w:val="99"/>
    <w:semiHidden/>
    <w:unhideWhenUsed/>
    <w:rsid w:val="005B3D68"/>
    <w:pPr>
      <w:spacing w:after="0" w:line="240" w:lineRule="auto"/>
    </w:pPr>
  </w:style>
  <w:style w:type="character" w:customStyle="1" w:styleId="EndnoteTextChar">
    <w:name w:val="Endnote Text Char"/>
    <w:basedOn w:val="DefaultParagraphFont"/>
    <w:link w:val="EndnoteText"/>
    <w:uiPriority w:val="99"/>
    <w:semiHidden/>
    <w:rsid w:val="005B3D68"/>
    <w:rPr>
      <w:rFonts w:ascii="Arial" w:hAnsi="Arial" w:cs="HelveticaNeueLT Std Cn"/>
      <w:color w:val="6A737B" w:themeColor="text2"/>
      <w:sz w:val="20"/>
      <w:szCs w:val="20"/>
    </w:rPr>
  </w:style>
  <w:style w:type="character" w:styleId="EndnoteReference">
    <w:name w:val="endnote reference"/>
    <w:basedOn w:val="DefaultParagraphFont"/>
    <w:uiPriority w:val="99"/>
    <w:semiHidden/>
    <w:unhideWhenUsed/>
    <w:rsid w:val="005B3D68"/>
    <w:rPr>
      <w:vertAlign w:val="superscript"/>
    </w:rPr>
  </w:style>
  <w:style w:type="paragraph" w:styleId="FootnoteText">
    <w:name w:val="footnote text"/>
    <w:basedOn w:val="FootnotesInterior"/>
    <w:link w:val="FootnoteTextChar"/>
    <w:uiPriority w:val="99"/>
    <w:rsid w:val="00E40A83"/>
  </w:style>
  <w:style w:type="character" w:customStyle="1" w:styleId="FootnoteTextChar">
    <w:name w:val="Footnote Text Char"/>
    <w:basedOn w:val="DefaultParagraphFont"/>
    <w:link w:val="FootnoteText"/>
    <w:uiPriority w:val="99"/>
    <w:rsid w:val="005C382B"/>
    <w:rPr>
      <w:rFonts w:ascii="HelveticaNeueLT Std Lt" w:hAnsi="HelveticaNeueLT Std Lt" w:cs="HelveticaNeueLT Std Lt"/>
      <w:color w:val="000000"/>
      <w:sz w:val="15"/>
      <w:szCs w:val="15"/>
    </w:rPr>
  </w:style>
  <w:style w:type="character" w:styleId="FootnoteReference">
    <w:name w:val="footnote reference"/>
    <w:basedOn w:val="DefaultParagraphFont"/>
    <w:uiPriority w:val="99"/>
    <w:semiHidden/>
    <w:unhideWhenUsed/>
    <w:rsid w:val="000F02D8"/>
    <w:rPr>
      <w:vertAlign w:val="superscript"/>
    </w:rPr>
  </w:style>
  <w:style w:type="paragraph" w:customStyle="1" w:styleId="FootnotesInterior">
    <w:name w:val="Footnotes (Interior)"/>
    <w:basedOn w:val="Normal"/>
    <w:uiPriority w:val="99"/>
    <w:rsid w:val="000F02D8"/>
    <w:pPr>
      <w:spacing w:before="252" w:line="200" w:lineRule="atLeast"/>
      <w:ind w:left="180" w:hanging="180"/>
    </w:pPr>
    <w:rPr>
      <w:rFonts w:ascii="HelveticaNeueLT Std Lt" w:hAnsi="HelveticaNeueLT Std Lt" w:cs="HelveticaNeueLT Std Lt"/>
      <w:color w:val="000000"/>
      <w:sz w:val="15"/>
      <w:szCs w:val="15"/>
    </w:rPr>
  </w:style>
  <w:style w:type="table" w:styleId="ListTable2">
    <w:name w:val="List Table 2"/>
    <w:basedOn w:val="TableNormal"/>
    <w:uiPriority w:val="47"/>
    <w:rsid w:val="00E77962"/>
    <w:pPr>
      <w:spacing w:after="0" w:line="240" w:lineRule="auto"/>
    </w:pPr>
    <w:tblPr>
      <w:tblStyleRowBandSize w:val="1"/>
      <w:tblStyleColBandSize w:val="1"/>
      <w:tblBorders>
        <w:top w:val="single" w:sz="4" w:space="0" w:color="7A8F9E" w:themeColor="text1" w:themeTint="99"/>
        <w:bottom w:val="single" w:sz="4" w:space="0" w:color="7A8F9E" w:themeColor="text1" w:themeTint="99"/>
        <w:insideH w:val="single" w:sz="4" w:space="0" w:color="7A8F9E"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2D9DE" w:themeFill="text1" w:themeFillTint="33"/>
      </w:tcPr>
    </w:tblStylePr>
    <w:tblStylePr w:type="band1Horz">
      <w:tblPr/>
      <w:tcPr>
        <w:shd w:val="clear" w:color="auto" w:fill="D2D9DE" w:themeFill="text1" w:themeFillTint="33"/>
      </w:tcPr>
    </w:tblStylePr>
  </w:style>
  <w:style w:type="table" w:customStyle="1" w:styleId="GoABanded">
    <w:name w:val="GoA Banded"/>
    <w:basedOn w:val="TableNormal"/>
    <w:uiPriority w:val="99"/>
    <w:rsid w:val="00E77962"/>
    <w:pPr>
      <w:spacing w:after="0" w:line="240" w:lineRule="auto"/>
    </w:pPr>
    <w:tblPr>
      <w:tblStyleRowBandSize w:val="1"/>
    </w:tblPr>
    <w:tcPr>
      <w:shd w:val="clear" w:color="auto" w:fill="F2F2F2" w:themeFill="background1" w:themeFillShade="F2"/>
      <w:vAlign w:val="center"/>
    </w:tcPr>
    <w:tblStylePr w:type="firstRow">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D1D4D3" w:themeFill="background2"/>
      </w:tcPr>
    </w:tblStylePr>
  </w:style>
  <w:style w:type="table" w:styleId="TableGrid">
    <w:name w:val="Table Grid"/>
    <w:basedOn w:val="TableNormal"/>
    <w:uiPriority w:val="59"/>
    <w:rsid w:val="00E77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D20F9"/>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BD20F9"/>
    <w:rPr>
      <w:rFonts w:ascii="Segoe UI" w:hAnsi="Segoe UI" w:cs="Segoe UI"/>
      <w:color w:val="6A737B" w:themeColor="text2"/>
      <w:sz w:val="18"/>
      <w:szCs w:val="18"/>
    </w:rPr>
  </w:style>
  <w:style w:type="paragraph" w:customStyle="1" w:styleId="TOC-H1">
    <w:name w:val="TOC-H1"/>
    <w:basedOn w:val="Contents-Lvl1InteriorContents"/>
    <w:link w:val="TOC-H1Char"/>
    <w:uiPriority w:val="39"/>
    <w:semiHidden/>
    <w:unhideWhenUsed/>
    <w:qFormat/>
    <w:rsid w:val="00BB6666"/>
    <w:pPr>
      <w:spacing w:after="120"/>
    </w:pPr>
    <w:rPr>
      <w:rFonts w:ascii="Arial" w:hAnsi="Arial" w:cs="Arial"/>
      <w:b/>
      <w:color w:val="auto"/>
    </w:rPr>
  </w:style>
  <w:style w:type="paragraph" w:customStyle="1" w:styleId="TOC-H2">
    <w:name w:val="TOC-H2"/>
    <w:basedOn w:val="Contents-Lvl2InteriorContents"/>
    <w:link w:val="TOC-H2Char"/>
    <w:uiPriority w:val="39"/>
    <w:unhideWhenUsed/>
    <w:qFormat/>
    <w:rsid w:val="00BB6666"/>
    <w:pPr>
      <w:spacing w:after="120"/>
    </w:pPr>
    <w:rPr>
      <w:rFonts w:ascii="Arial" w:hAnsi="Arial" w:cs="Arial"/>
      <w:color w:val="auto"/>
    </w:rPr>
  </w:style>
  <w:style w:type="character" w:customStyle="1" w:styleId="Contents-Lvl1InteriorContentsChar">
    <w:name w:val="Contents - Lvl 1 (Interior:Contents) Char"/>
    <w:basedOn w:val="DefaultParagraphFont"/>
    <w:link w:val="Contents-Lvl1InteriorContents"/>
    <w:uiPriority w:val="99"/>
    <w:rsid w:val="00BB6666"/>
    <w:rPr>
      <w:rFonts w:ascii="HelveticaNeueLT Std Med" w:hAnsi="HelveticaNeueLT Std Med" w:cs="HelveticaNeueLT Std Med"/>
      <w:color w:val="000000"/>
      <w:sz w:val="18"/>
      <w:szCs w:val="18"/>
    </w:rPr>
  </w:style>
  <w:style w:type="character" w:customStyle="1" w:styleId="TOC-H1Char">
    <w:name w:val="TOC-H1 Char"/>
    <w:basedOn w:val="Contents-Lvl1InteriorContentsChar"/>
    <w:link w:val="TOC-H1"/>
    <w:uiPriority w:val="39"/>
    <w:semiHidden/>
    <w:rsid w:val="00CB144D"/>
    <w:rPr>
      <w:rFonts w:ascii="Arial" w:hAnsi="Arial" w:cs="Arial"/>
      <w:b/>
      <w:color w:val="000000"/>
      <w:sz w:val="18"/>
      <w:szCs w:val="18"/>
    </w:rPr>
  </w:style>
  <w:style w:type="paragraph" w:customStyle="1" w:styleId="TOC-H3">
    <w:name w:val="TOC-H3"/>
    <w:basedOn w:val="Contents-Lvl3InteriorContents"/>
    <w:link w:val="TOC-H3Char"/>
    <w:uiPriority w:val="39"/>
    <w:unhideWhenUsed/>
    <w:qFormat/>
    <w:rsid w:val="00BB6666"/>
    <w:pPr>
      <w:tabs>
        <w:tab w:val="clear" w:pos="160"/>
        <w:tab w:val="clear" w:pos="320"/>
      </w:tabs>
      <w:spacing w:after="120"/>
    </w:pPr>
    <w:rPr>
      <w:rFonts w:ascii="Arial" w:hAnsi="Arial" w:cs="Arial"/>
      <w:color w:val="auto"/>
    </w:rPr>
  </w:style>
  <w:style w:type="character" w:customStyle="1" w:styleId="Contents-Lvl2InteriorContentsChar">
    <w:name w:val="Contents - Lvl 2 (Interior:Contents) Char"/>
    <w:basedOn w:val="DefaultParagraphFont"/>
    <w:link w:val="Contents-Lvl2InteriorContents"/>
    <w:uiPriority w:val="99"/>
    <w:rsid w:val="00BB6666"/>
    <w:rPr>
      <w:rFonts w:ascii="HelveticaNeueLT Std" w:hAnsi="HelveticaNeueLT Std" w:cs="HelveticaNeueLT Std"/>
      <w:color w:val="000000"/>
      <w:sz w:val="18"/>
      <w:szCs w:val="18"/>
    </w:rPr>
  </w:style>
  <w:style w:type="character" w:customStyle="1" w:styleId="TOC-H2Char">
    <w:name w:val="TOC-H2 Char"/>
    <w:basedOn w:val="Contents-Lvl2InteriorContentsChar"/>
    <w:link w:val="TOC-H2"/>
    <w:uiPriority w:val="39"/>
    <w:rsid w:val="00CB144D"/>
    <w:rPr>
      <w:rFonts w:ascii="Arial" w:hAnsi="Arial" w:cs="Arial"/>
      <w:color w:val="000000"/>
      <w:sz w:val="18"/>
      <w:szCs w:val="18"/>
    </w:rPr>
  </w:style>
  <w:style w:type="paragraph" w:customStyle="1" w:styleId="TOC-H4">
    <w:name w:val="TOC-H4"/>
    <w:basedOn w:val="Contents-Lvl4InteriorContents"/>
    <w:link w:val="TOC-H4Char"/>
    <w:uiPriority w:val="39"/>
    <w:unhideWhenUsed/>
    <w:qFormat/>
    <w:rsid w:val="00BB6666"/>
    <w:pPr>
      <w:numPr>
        <w:numId w:val="12"/>
      </w:numPr>
      <w:tabs>
        <w:tab w:val="clear" w:pos="160"/>
        <w:tab w:val="clear" w:pos="360"/>
      </w:tabs>
      <w:spacing w:after="120"/>
      <w:ind w:hanging="180"/>
    </w:pPr>
    <w:rPr>
      <w:rFonts w:ascii="Arial" w:hAnsi="Arial" w:cs="Arial"/>
      <w:color w:val="auto"/>
    </w:rPr>
  </w:style>
  <w:style w:type="character" w:customStyle="1" w:styleId="Contents-Lvl3InteriorContentsChar">
    <w:name w:val="Contents - Lvl 3 (Interior:Contents) Char"/>
    <w:basedOn w:val="DefaultParagraphFont"/>
    <w:link w:val="Contents-Lvl3InteriorContents"/>
    <w:uiPriority w:val="99"/>
    <w:rsid w:val="00BB6666"/>
    <w:rPr>
      <w:rFonts w:ascii="HelveticaNeueLT Std Lt" w:hAnsi="HelveticaNeueLT Std Lt" w:cs="HelveticaNeueLT Std Lt"/>
      <w:color w:val="000000"/>
      <w:sz w:val="18"/>
      <w:szCs w:val="18"/>
    </w:rPr>
  </w:style>
  <w:style w:type="character" w:customStyle="1" w:styleId="TOC-H3Char">
    <w:name w:val="TOC-H3 Char"/>
    <w:basedOn w:val="Contents-Lvl3InteriorContentsChar"/>
    <w:link w:val="TOC-H3"/>
    <w:uiPriority w:val="39"/>
    <w:rsid w:val="00CB144D"/>
    <w:rPr>
      <w:rFonts w:ascii="Arial" w:hAnsi="Arial" w:cs="Arial"/>
      <w:color w:val="000000"/>
      <w:sz w:val="18"/>
      <w:szCs w:val="18"/>
    </w:rPr>
  </w:style>
  <w:style w:type="paragraph" w:customStyle="1" w:styleId="Section1">
    <w:name w:val="Section 1"/>
    <w:basedOn w:val="Heading1Interior"/>
    <w:link w:val="Section1Char"/>
    <w:uiPriority w:val="2"/>
    <w:qFormat/>
    <w:rsid w:val="00DA3F03"/>
    <w:pPr>
      <w:pBdr>
        <w:top w:val="none" w:sz="0" w:space="0" w:color="auto"/>
      </w:pBdr>
      <w:spacing w:before="360" w:line="240" w:lineRule="atLeast"/>
    </w:pPr>
    <w:rPr>
      <w:rFonts w:ascii="Arial" w:hAnsi="Arial"/>
      <w:color w:val="auto"/>
    </w:rPr>
  </w:style>
  <w:style w:type="character" w:customStyle="1" w:styleId="Contents-Lvl4InteriorContentsChar">
    <w:name w:val="Contents - Lvl 4 (Interior:Contents) Char"/>
    <w:basedOn w:val="DefaultParagraphFont"/>
    <w:link w:val="Contents-Lvl4InteriorContents"/>
    <w:uiPriority w:val="99"/>
    <w:rsid w:val="00BB6666"/>
    <w:rPr>
      <w:rFonts w:ascii="HelveticaNeueLT Std Lt" w:hAnsi="HelveticaNeueLT Std Lt" w:cs="HelveticaNeueLT Std Lt"/>
      <w:color w:val="000000"/>
      <w:sz w:val="18"/>
      <w:szCs w:val="18"/>
    </w:rPr>
  </w:style>
  <w:style w:type="character" w:customStyle="1" w:styleId="TOC-H4Char">
    <w:name w:val="TOC-H4 Char"/>
    <w:basedOn w:val="Contents-Lvl4InteriorContentsChar"/>
    <w:link w:val="TOC-H4"/>
    <w:uiPriority w:val="39"/>
    <w:rsid w:val="00CB144D"/>
    <w:rPr>
      <w:rFonts w:ascii="Arial" w:hAnsi="Arial" w:cs="Arial"/>
      <w:color w:val="000000"/>
      <w:sz w:val="18"/>
      <w:szCs w:val="18"/>
    </w:rPr>
  </w:style>
  <w:style w:type="paragraph" w:customStyle="1" w:styleId="Section2">
    <w:name w:val="Section 2"/>
    <w:basedOn w:val="Heading2Interior"/>
    <w:link w:val="Section2Char"/>
    <w:autoRedefine/>
    <w:uiPriority w:val="2"/>
    <w:qFormat/>
    <w:rsid w:val="00DA3F03"/>
    <w:rPr>
      <w:rFonts w:ascii="Arial" w:hAnsi="Arial"/>
    </w:rPr>
  </w:style>
  <w:style w:type="character" w:customStyle="1" w:styleId="Heading1InteriorChar">
    <w:name w:val="Heading 1 (Interior) Char"/>
    <w:basedOn w:val="DefaultParagraphFont"/>
    <w:link w:val="Heading1Interior"/>
    <w:uiPriority w:val="99"/>
    <w:rsid w:val="00EB6203"/>
    <w:rPr>
      <w:rFonts w:ascii="HelveticaNeueLT Std" w:hAnsi="HelveticaNeueLT Std" w:cs="HelveticaNeueLT Std"/>
      <w:b/>
      <w:bCs/>
      <w:color w:val="000000"/>
      <w:sz w:val="32"/>
      <w:szCs w:val="32"/>
    </w:rPr>
  </w:style>
  <w:style w:type="character" w:customStyle="1" w:styleId="Section1Char">
    <w:name w:val="Section 1 Char"/>
    <w:basedOn w:val="Heading1InteriorChar"/>
    <w:link w:val="Section1"/>
    <w:uiPriority w:val="2"/>
    <w:rsid w:val="00DA3F03"/>
    <w:rPr>
      <w:rFonts w:ascii="Arial" w:hAnsi="Arial" w:cs="HelveticaNeueLT Std"/>
      <w:b/>
      <w:bCs/>
      <w:color w:val="000000"/>
      <w:sz w:val="32"/>
      <w:szCs w:val="32"/>
    </w:rPr>
  </w:style>
  <w:style w:type="paragraph" w:customStyle="1" w:styleId="TableH1">
    <w:name w:val="Table H1"/>
    <w:basedOn w:val="HeaderInteriorTableChartGraph"/>
    <w:link w:val="TableH1Char"/>
    <w:autoRedefine/>
    <w:uiPriority w:val="5"/>
    <w:qFormat/>
    <w:rsid w:val="000A0261"/>
    <w:pPr>
      <w:pBdr>
        <w:top w:val="dotted" w:sz="6" w:space="4" w:color="auto"/>
      </w:pBdr>
    </w:pPr>
    <w:rPr>
      <w:rFonts w:ascii="Arial" w:hAnsi="Arial" w:cs="Arial"/>
    </w:rPr>
  </w:style>
  <w:style w:type="character" w:customStyle="1" w:styleId="Heading2InteriorChar">
    <w:name w:val="Heading 2 (Interior) Char"/>
    <w:basedOn w:val="DefaultParagraphFont"/>
    <w:link w:val="Heading2Interior"/>
    <w:uiPriority w:val="99"/>
    <w:rsid w:val="00EB6203"/>
    <w:rPr>
      <w:rFonts w:ascii="HelveticaNeueLT Std Lt" w:hAnsi="HelveticaNeueLT Std Lt" w:cs="HelveticaNeueLT Std Lt"/>
      <w:color w:val="000000"/>
      <w:sz w:val="32"/>
      <w:szCs w:val="32"/>
    </w:rPr>
  </w:style>
  <w:style w:type="character" w:customStyle="1" w:styleId="Section2Char">
    <w:name w:val="Section 2 Char"/>
    <w:basedOn w:val="Heading2InteriorChar"/>
    <w:link w:val="Section2"/>
    <w:uiPriority w:val="2"/>
    <w:rsid w:val="00DA3F03"/>
    <w:rPr>
      <w:rFonts w:ascii="Arial" w:hAnsi="Arial" w:cs="HelveticaNeueLT Std Lt"/>
      <w:color w:val="000000"/>
      <w:sz w:val="32"/>
      <w:szCs w:val="32"/>
    </w:rPr>
  </w:style>
  <w:style w:type="paragraph" w:customStyle="1" w:styleId="TableH2">
    <w:name w:val="Table H2"/>
    <w:basedOn w:val="LegendInteriorTableChartGraph"/>
    <w:link w:val="TableH2Char"/>
    <w:uiPriority w:val="5"/>
    <w:qFormat/>
    <w:rsid w:val="00D14E74"/>
    <w:pPr>
      <w:spacing w:after="120"/>
    </w:pPr>
    <w:rPr>
      <w:rFonts w:ascii="Arial" w:hAnsi="Arial"/>
    </w:rPr>
  </w:style>
  <w:style w:type="character" w:customStyle="1" w:styleId="HeaderInteriorTableChartGraphChar">
    <w:name w:val="Header (Interior:Table/Chart/Graph) Char"/>
    <w:basedOn w:val="DefaultParagraphFont"/>
    <w:link w:val="HeaderInteriorTableChartGraph"/>
    <w:uiPriority w:val="99"/>
    <w:rsid w:val="00640D9E"/>
    <w:rPr>
      <w:rFonts w:ascii="HelveticaNeueLT Std" w:hAnsi="HelveticaNeueLT Std" w:cs="HelveticaNeueLT Std"/>
      <w:b/>
      <w:bCs/>
      <w:caps/>
      <w:color w:val="000000"/>
      <w:spacing w:val="3"/>
      <w:sz w:val="16"/>
      <w:szCs w:val="16"/>
    </w:rPr>
  </w:style>
  <w:style w:type="character" w:customStyle="1" w:styleId="TableH1Char">
    <w:name w:val="Table H1 Char"/>
    <w:basedOn w:val="HeaderInteriorTableChartGraphChar"/>
    <w:link w:val="TableH1"/>
    <w:uiPriority w:val="5"/>
    <w:rsid w:val="000A0261"/>
    <w:rPr>
      <w:rFonts w:ascii="Arial" w:hAnsi="Arial" w:cs="Arial"/>
      <w:b/>
      <w:bCs/>
      <w:caps/>
      <w:color w:val="000000"/>
      <w:spacing w:val="3"/>
      <w:sz w:val="16"/>
      <w:szCs w:val="16"/>
    </w:rPr>
  </w:style>
  <w:style w:type="character" w:customStyle="1" w:styleId="LegendInteriorTableChartGraphChar">
    <w:name w:val="Legend (Interior:Table/Chart/Graph) Char"/>
    <w:basedOn w:val="DefaultParagraphFont"/>
    <w:link w:val="LegendInteriorTableChartGraph"/>
    <w:uiPriority w:val="99"/>
    <w:rsid w:val="00640D9E"/>
    <w:rPr>
      <w:rFonts w:ascii="HelveticaNeueLT Std Lt" w:hAnsi="HelveticaNeueLT Std Lt" w:cs="HelveticaNeueLT Std Lt"/>
      <w:color w:val="000000"/>
      <w:sz w:val="16"/>
      <w:szCs w:val="16"/>
    </w:rPr>
  </w:style>
  <w:style w:type="character" w:customStyle="1" w:styleId="TableH2Char">
    <w:name w:val="Table H2 Char"/>
    <w:basedOn w:val="LegendInteriorTableChartGraphChar"/>
    <w:link w:val="TableH2"/>
    <w:uiPriority w:val="5"/>
    <w:rsid w:val="00D14E74"/>
    <w:rPr>
      <w:rFonts w:ascii="Arial" w:hAnsi="Arial" w:cs="HelveticaNeueLT Std Lt"/>
      <w:color w:val="000000"/>
      <w:sz w:val="16"/>
      <w:szCs w:val="16"/>
    </w:rPr>
  </w:style>
  <w:style w:type="paragraph" w:styleId="NoSpacing">
    <w:name w:val="No Spacing"/>
    <w:basedOn w:val="Footer"/>
    <w:link w:val="NoSpacingChar"/>
    <w:uiPriority w:val="1"/>
    <w:qFormat/>
    <w:rsid w:val="00112BDA"/>
    <w:pPr>
      <w:suppressAutoHyphens/>
      <w:spacing w:line="288" w:lineRule="auto"/>
    </w:pPr>
    <w:rPr>
      <w:rFonts w:cs="HelveticaNeueLT Std Cn"/>
      <w:color w:val="36424A"/>
      <w:sz w:val="14"/>
      <w:szCs w:val="16"/>
    </w:rPr>
  </w:style>
  <w:style w:type="paragraph" w:customStyle="1" w:styleId="Calltoaction">
    <w:name w:val="Call to action"/>
    <w:basedOn w:val="Normal"/>
    <w:link w:val="CalltoactionChar1"/>
    <w:autoRedefine/>
    <w:qFormat/>
    <w:rsid w:val="00162B41"/>
    <w:pPr>
      <w:spacing w:after="80"/>
    </w:pPr>
    <w:rPr>
      <w:b/>
      <w:sz w:val="20"/>
      <w:szCs w:val="20"/>
    </w:rPr>
  </w:style>
  <w:style w:type="character" w:customStyle="1" w:styleId="CalltoactionChar1">
    <w:name w:val="Call to action Char1"/>
    <w:basedOn w:val="DefaultParagraphFont"/>
    <w:link w:val="Calltoaction"/>
    <w:rsid w:val="00162B41"/>
    <w:rPr>
      <w:rFonts w:ascii="Arial" w:hAnsi="Arial" w:cs="Arial"/>
      <w:b/>
      <w:sz w:val="20"/>
      <w:szCs w:val="20"/>
    </w:rPr>
  </w:style>
  <w:style w:type="paragraph" w:styleId="BodyText">
    <w:name w:val="Body Text"/>
    <w:basedOn w:val="Normal"/>
    <w:link w:val="BodyTextChar"/>
    <w:uiPriority w:val="1"/>
    <w:qFormat/>
    <w:rsid w:val="00965537"/>
    <w:pPr>
      <w:widowControl w:val="0"/>
      <w:adjustRightInd/>
      <w:spacing w:after="0" w:line="240" w:lineRule="auto"/>
      <w:textAlignment w:val="auto"/>
    </w:pPr>
    <w:rPr>
      <w:rFonts w:ascii="Palatino Linotype" w:eastAsia="Palatino Linotype" w:hAnsi="Palatino Linotype" w:cs="Palatino Linotype"/>
      <w:sz w:val="21"/>
      <w:szCs w:val="21"/>
    </w:rPr>
  </w:style>
  <w:style w:type="character" w:customStyle="1" w:styleId="BodyTextChar">
    <w:name w:val="Body Text Char"/>
    <w:basedOn w:val="DefaultParagraphFont"/>
    <w:link w:val="BodyText"/>
    <w:uiPriority w:val="1"/>
    <w:rsid w:val="00965537"/>
    <w:rPr>
      <w:rFonts w:ascii="Palatino Linotype" w:eastAsia="Palatino Linotype" w:hAnsi="Palatino Linotype" w:cs="Palatino Linotype"/>
      <w:sz w:val="21"/>
      <w:szCs w:val="21"/>
    </w:rPr>
  </w:style>
  <w:style w:type="table" w:customStyle="1" w:styleId="Style1">
    <w:name w:val="Style1"/>
    <w:basedOn w:val="TableNormal"/>
    <w:uiPriority w:val="99"/>
    <w:rsid w:val="00C62B7A"/>
    <w:pPr>
      <w:spacing w:after="0" w:line="240" w:lineRule="auto"/>
    </w:pPr>
    <w:rPr>
      <w:lang w:val="en-CA"/>
    </w:rPr>
    <w:tblPr>
      <w:tblBorders>
        <w:top w:val="single" w:sz="18" w:space="0" w:color="36424A"/>
        <w:bottom w:val="single" w:sz="18" w:space="0" w:color="36424A"/>
        <w:insideH w:val="single" w:sz="4" w:space="0" w:color="36424A"/>
        <w:insideV w:val="single" w:sz="4" w:space="0" w:color="36424A"/>
      </w:tblBorders>
    </w:tblPr>
  </w:style>
  <w:style w:type="table" w:styleId="LightList-Accent3">
    <w:name w:val="Light List Accent 3"/>
    <w:basedOn w:val="TableNormal"/>
    <w:uiPriority w:val="61"/>
    <w:rsid w:val="00C62B7A"/>
    <w:pPr>
      <w:tabs>
        <w:tab w:val="left" w:pos="180"/>
        <w:tab w:val="left" w:pos="360"/>
      </w:tabs>
      <w:spacing w:after="0" w:line="240" w:lineRule="auto"/>
      <w:ind w:left="360" w:hanging="360"/>
    </w:pPr>
    <w:rPr>
      <w:rFonts w:ascii="Arial" w:hAnsi="Arial"/>
      <w:lang w:val="en-CA"/>
    </w:rPr>
    <w:tblPr>
      <w:tblBorders>
        <w:top w:val="single" w:sz="18" w:space="0" w:color="36424A"/>
        <w:bottom w:val="single" w:sz="18" w:space="0" w:color="36424A"/>
        <w:insideH w:val="single" w:sz="8" w:space="0" w:color="36424A"/>
        <w:insideV w:val="single" w:sz="8" w:space="0" w:color="36424A"/>
      </w:tblBorders>
    </w:tblPr>
    <w:tcPr>
      <w:shd w:val="clear" w:color="auto" w:fill="auto"/>
      <w:tcMar>
        <w:top w:w="72" w:type="dxa"/>
        <w:left w:w="115" w:type="dxa"/>
        <w:bottom w:w="72" w:type="dxa"/>
        <w:right w:w="115" w:type="dxa"/>
      </w:tcMar>
    </w:tcPr>
    <w:tblStylePr w:type="firstRow">
      <w:pPr>
        <w:spacing w:before="0" w:after="0" w:line="240" w:lineRule="auto"/>
      </w:pPr>
      <w:rPr>
        <w:b/>
        <w:bCs/>
        <w:color w:val="FFFFFF" w:themeColor="background1"/>
      </w:rPr>
      <w:tblPr/>
      <w:tcPr>
        <w:shd w:val="clear" w:color="auto" w:fill="00AAD2" w:themeFill="accent3"/>
      </w:tcPr>
    </w:tblStylePr>
    <w:tblStylePr w:type="lastRow">
      <w:pPr>
        <w:spacing w:before="0" w:after="0" w:line="240" w:lineRule="auto"/>
      </w:pPr>
      <w:rPr>
        <w:b/>
        <w:bCs/>
      </w:rPr>
      <w:tblPr/>
      <w:tcPr>
        <w:tcBorders>
          <w:top w:val="double" w:sz="6" w:space="0" w:color="00AAD2" w:themeColor="accent3"/>
          <w:left w:val="single" w:sz="8" w:space="0" w:color="00AAD2" w:themeColor="accent3"/>
          <w:bottom w:val="single" w:sz="8" w:space="0" w:color="00AAD2" w:themeColor="accent3"/>
          <w:right w:val="single" w:sz="8" w:space="0" w:color="00AAD2" w:themeColor="accent3"/>
        </w:tcBorders>
      </w:tcPr>
    </w:tblStylePr>
    <w:tblStylePr w:type="firstCol">
      <w:rPr>
        <w:b/>
        <w:bCs/>
      </w:rPr>
    </w:tblStylePr>
    <w:tblStylePr w:type="lastCol">
      <w:rPr>
        <w:b/>
        <w:bCs/>
      </w:rPr>
    </w:tblStylePr>
  </w:style>
  <w:style w:type="character" w:customStyle="1" w:styleId="BasicParagraphChar">
    <w:name w:val="[Basic Paragraph] Char"/>
    <w:basedOn w:val="DefaultParagraphFont"/>
    <w:link w:val="BasicParagraph"/>
    <w:uiPriority w:val="99"/>
    <w:rsid w:val="00C62B7A"/>
    <w:rPr>
      <w:rFonts w:ascii="Minion Pro" w:hAnsi="Minion Pro" w:cs="Minion Pro"/>
      <w:color w:val="000000"/>
      <w:sz w:val="24"/>
      <w:szCs w:val="24"/>
    </w:rPr>
  </w:style>
  <w:style w:type="paragraph" w:customStyle="1" w:styleId="CopyrightandISBN">
    <w:name w:val="Copyright and ISBN"/>
    <w:basedOn w:val="Normal"/>
    <w:link w:val="CopyrightandISBNChar"/>
    <w:uiPriority w:val="99"/>
    <w:rsid w:val="00C62B7A"/>
    <w:pPr>
      <w:suppressAutoHyphens/>
      <w:spacing w:before="90" w:line="288" w:lineRule="auto"/>
    </w:pPr>
    <w:rPr>
      <w:rFonts w:ascii="HelveticaNeueLT Std Cn" w:hAnsi="HelveticaNeueLT Std Cn" w:cs="HelveticaNeueLT Std Cn"/>
      <w:color w:val="FFFFFF"/>
      <w:sz w:val="16"/>
      <w:szCs w:val="16"/>
    </w:rPr>
  </w:style>
  <w:style w:type="character" w:customStyle="1" w:styleId="CopyrightandISBNChar">
    <w:name w:val="Copyright and ISBN Char"/>
    <w:basedOn w:val="DefaultParagraphFont"/>
    <w:link w:val="CopyrightandISBN"/>
    <w:uiPriority w:val="99"/>
    <w:rsid w:val="00C62B7A"/>
    <w:rPr>
      <w:rFonts w:ascii="HelveticaNeueLT Std Cn" w:hAnsi="HelveticaNeueLT Std Cn" w:cs="HelveticaNeueLT Std Cn"/>
      <w:color w:val="FFFFFF"/>
      <w:sz w:val="16"/>
      <w:szCs w:val="16"/>
    </w:rPr>
  </w:style>
  <w:style w:type="character" w:customStyle="1" w:styleId="url">
    <w:name w:val="url"/>
    <w:uiPriority w:val="99"/>
    <w:rsid w:val="00C62B7A"/>
    <w:rPr>
      <w:rFonts w:cs="HelveticaNeueLT Std Cn"/>
      <w:sz w:val="20"/>
      <w:szCs w:val="20"/>
    </w:rPr>
  </w:style>
  <w:style w:type="paragraph" w:customStyle="1" w:styleId="Sub-Head2medcondensed">
    <w:name w:val="Sub-Head 2 med condensed"/>
    <w:basedOn w:val="Normal"/>
    <w:uiPriority w:val="99"/>
    <w:rsid w:val="00C62B7A"/>
    <w:pPr>
      <w:suppressAutoHyphens/>
      <w:spacing w:before="270" w:line="288" w:lineRule="auto"/>
    </w:pPr>
    <w:rPr>
      <w:rFonts w:ascii="HelveticaNeueLT Std Med Cn" w:hAnsi="HelveticaNeueLT Std Med Cn" w:cs="HelveticaNeueLT Std Med Cn"/>
      <w:color w:val="36424A" w:themeColor="text1"/>
      <w:sz w:val="26"/>
      <w:szCs w:val="26"/>
    </w:rPr>
  </w:style>
  <w:style w:type="paragraph" w:customStyle="1" w:styleId="BodyCopy">
    <w:name w:val="Body Copy"/>
    <w:basedOn w:val="Normal"/>
    <w:uiPriority w:val="99"/>
    <w:rsid w:val="00C62B7A"/>
    <w:pPr>
      <w:suppressAutoHyphens/>
      <w:spacing w:before="90" w:line="288" w:lineRule="auto"/>
    </w:pPr>
    <w:rPr>
      <w:rFonts w:ascii="HelveticaNeueLT Std Cn" w:hAnsi="HelveticaNeueLT Std Cn" w:cs="HelveticaNeueLT Std Cn"/>
      <w:color w:val="36424A" w:themeColor="text1"/>
      <w:sz w:val="20"/>
      <w:szCs w:val="20"/>
    </w:rPr>
  </w:style>
  <w:style w:type="paragraph" w:customStyle="1" w:styleId="Bullet1">
    <w:name w:val="Bullet 1"/>
    <w:basedOn w:val="Normal"/>
    <w:link w:val="Bullet1Char"/>
    <w:uiPriority w:val="1"/>
    <w:rsid w:val="00C62B7A"/>
    <w:pPr>
      <w:numPr>
        <w:numId w:val="14"/>
      </w:numPr>
      <w:suppressAutoHyphens/>
      <w:spacing w:before="90" w:line="312" w:lineRule="auto"/>
    </w:pPr>
    <w:rPr>
      <w:rFonts w:cs="HelveticaNeueLT Std Cn"/>
      <w:color w:val="36424A" w:themeColor="text1"/>
      <w:sz w:val="20"/>
      <w:szCs w:val="20"/>
    </w:rPr>
  </w:style>
  <w:style w:type="paragraph" w:customStyle="1" w:styleId="Footer-URL">
    <w:name w:val="Footer - URL"/>
    <w:basedOn w:val="BasicParagraph"/>
    <w:link w:val="Footer-URLChar"/>
    <w:uiPriority w:val="4"/>
    <w:rsid w:val="00C62B7A"/>
    <w:pPr>
      <w:suppressAutoHyphens/>
      <w:spacing w:before="90" w:after="180"/>
    </w:pPr>
    <w:rPr>
      <w:rFonts w:ascii="Arial Narrow" w:hAnsi="Arial Narrow" w:cs="MinionPro-Regular"/>
      <w:color w:val="00AAD2" w:themeColor="accent3"/>
    </w:rPr>
  </w:style>
  <w:style w:type="character" w:customStyle="1" w:styleId="Footer-URLChar">
    <w:name w:val="Footer - URL Char"/>
    <w:basedOn w:val="BasicParagraphChar"/>
    <w:link w:val="Footer-URL"/>
    <w:uiPriority w:val="4"/>
    <w:rsid w:val="00C62B7A"/>
    <w:rPr>
      <w:rFonts w:ascii="Arial Narrow" w:hAnsi="Arial Narrow" w:cs="MinionPro-Regular"/>
      <w:color w:val="00AAD2" w:themeColor="accent3"/>
      <w:sz w:val="24"/>
      <w:szCs w:val="24"/>
    </w:rPr>
  </w:style>
  <w:style w:type="paragraph" w:customStyle="1" w:styleId="Call-BoxHeading">
    <w:name w:val="Call-Box Heading"/>
    <w:basedOn w:val="Call-BoxText"/>
    <w:link w:val="Call-BoxHeadingChar"/>
    <w:uiPriority w:val="4"/>
    <w:qFormat/>
    <w:rsid w:val="00C62B7A"/>
    <w:pPr>
      <w:spacing w:before="180"/>
    </w:pPr>
    <w:rPr>
      <w:sz w:val="36"/>
    </w:rPr>
  </w:style>
  <w:style w:type="character" w:customStyle="1" w:styleId="Call-BoxHeadingChar">
    <w:name w:val="Call-Box Heading Char"/>
    <w:basedOn w:val="DefaultParagraphFont"/>
    <w:link w:val="Call-BoxHeading"/>
    <w:uiPriority w:val="4"/>
    <w:rsid w:val="00C62B7A"/>
    <w:rPr>
      <w:rFonts w:ascii="Arial" w:hAnsi="Arial" w:cs="HelveticaNeueLT Std Cn"/>
      <w:color w:val="FFFFFF" w:themeColor="background1"/>
      <w:sz w:val="36"/>
      <w:szCs w:val="20"/>
    </w:rPr>
  </w:style>
  <w:style w:type="paragraph" w:customStyle="1" w:styleId="Call-BoxText">
    <w:name w:val="Call-Box Text"/>
    <w:basedOn w:val="Normal"/>
    <w:link w:val="Call-BoxTextChar"/>
    <w:uiPriority w:val="4"/>
    <w:qFormat/>
    <w:rsid w:val="00C62B7A"/>
    <w:pPr>
      <w:suppressAutoHyphens/>
      <w:spacing w:before="90" w:line="312" w:lineRule="auto"/>
    </w:pPr>
    <w:rPr>
      <w:rFonts w:cs="HelveticaNeueLT Std Cn"/>
      <w:color w:val="FFFFFF" w:themeColor="background1"/>
      <w:sz w:val="20"/>
      <w:szCs w:val="20"/>
    </w:rPr>
  </w:style>
  <w:style w:type="character" w:customStyle="1" w:styleId="Call-BoxTextChar">
    <w:name w:val="Call-Box Text Char"/>
    <w:basedOn w:val="DefaultParagraphFont"/>
    <w:link w:val="Call-BoxText"/>
    <w:uiPriority w:val="4"/>
    <w:rsid w:val="00C62B7A"/>
    <w:rPr>
      <w:rFonts w:ascii="Arial" w:hAnsi="Arial" w:cs="HelveticaNeueLT Std Cn"/>
      <w:color w:val="FFFFFF" w:themeColor="background1"/>
      <w:sz w:val="20"/>
      <w:szCs w:val="20"/>
    </w:rPr>
  </w:style>
  <w:style w:type="paragraph" w:customStyle="1" w:styleId="Sub-heading">
    <w:name w:val="Sub-heading"/>
    <w:basedOn w:val="Heading2"/>
    <w:link w:val="Sub-headingChar"/>
    <w:uiPriority w:val="99"/>
    <w:rsid w:val="00C62B7A"/>
    <w:pPr>
      <w:suppressAutoHyphens/>
      <w:spacing w:before="240" w:after="180" w:line="240" w:lineRule="auto"/>
      <w:contextualSpacing w:val="0"/>
    </w:pPr>
    <w:rPr>
      <w:rFonts w:cs="HelveticaNeueLT Std Cn"/>
      <w:b w:val="0"/>
      <w:bCs w:val="0"/>
      <w:color w:val="00AAD2" w:themeColor="accent3"/>
      <w:sz w:val="36"/>
      <w:szCs w:val="36"/>
    </w:rPr>
  </w:style>
  <w:style w:type="paragraph" w:customStyle="1" w:styleId="Sub-headingstyle">
    <w:name w:val="Sub-heading style"/>
    <w:basedOn w:val="Normal"/>
    <w:link w:val="Sub-headingstyleChar"/>
    <w:uiPriority w:val="9"/>
    <w:rsid w:val="00C62B7A"/>
    <w:pPr>
      <w:suppressAutoHyphens/>
      <w:spacing w:before="90" w:line="440" w:lineRule="exact"/>
    </w:pPr>
    <w:rPr>
      <w:rFonts w:cs="HelveticaNeueLT Std Cn"/>
      <w:color w:val="00AAD2" w:themeColor="accent3"/>
      <w:sz w:val="36"/>
      <w:szCs w:val="36"/>
    </w:rPr>
  </w:style>
  <w:style w:type="character" w:customStyle="1" w:styleId="Sub-headingstyleChar">
    <w:name w:val="Sub-heading style Char"/>
    <w:basedOn w:val="Sub-headingChar"/>
    <w:link w:val="Sub-headingstyle"/>
    <w:uiPriority w:val="9"/>
    <w:rsid w:val="00C62B7A"/>
    <w:rPr>
      <w:rFonts w:ascii="Arial" w:hAnsi="Arial" w:cs="HelveticaNeueLT Std Cn"/>
      <w:b w:val="0"/>
      <w:bCs w:val="0"/>
      <w:color w:val="00AAD2" w:themeColor="accent3"/>
      <w:sz w:val="36"/>
      <w:szCs w:val="36"/>
    </w:rPr>
  </w:style>
  <w:style w:type="character" w:customStyle="1" w:styleId="Bullet1Char">
    <w:name w:val="Bullet 1 Char"/>
    <w:basedOn w:val="DefaultParagraphFont"/>
    <w:link w:val="Bullet1"/>
    <w:uiPriority w:val="1"/>
    <w:rsid w:val="00C62B7A"/>
    <w:rPr>
      <w:rFonts w:ascii="Arial" w:hAnsi="Arial" w:cs="HelveticaNeueLT Std Cn"/>
      <w:color w:val="36424A" w:themeColor="text1"/>
      <w:sz w:val="20"/>
      <w:szCs w:val="20"/>
    </w:rPr>
  </w:style>
  <w:style w:type="character" w:customStyle="1" w:styleId="Sub-headingChar">
    <w:name w:val="Sub-heading Char"/>
    <w:basedOn w:val="Heading2Char"/>
    <w:link w:val="Sub-heading"/>
    <w:uiPriority w:val="99"/>
    <w:rsid w:val="00C62B7A"/>
    <w:rPr>
      <w:rFonts w:ascii="Arial" w:hAnsi="Arial" w:cs="HelveticaNeueLT Std Cn"/>
      <w:b w:val="0"/>
      <w:bCs w:val="0"/>
      <w:color w:val="00AAD2" w:themeColor="accent3"/>
      <w:sz w:val="36"/>
      <w:szCs w:val="36"/>
    </w:rPr>
  </w:style>
  <w:style w:type="character" w:customStyle="1" w:styleId="ListParagraphChar">
    <w:name w:val="List Paragraph Char"/>
    <w:aliases w:val="F5 List Paragraph Char,Bullet Points Char,Dot pt Char,List Paragraph1 Char,Colorful List - Accent 11 Char,No Spacing1 Char,List Paragraph Char Char Char Char,Indicator Text Char,Numbered Para 1 Char,List Paragraph2 Char,L Char"/>
    <w:basedOn w:val="DefaultParagraphFont"/>
    <w:link w:val="ListParagraph"/>
    <w:uiPriority w:val="34"/>
    <w:rsid w:val="00C62B7A"/>
    <w:rPr>
      <w:rFonts w:ascii="Arial" w:hAnsi="Arial" w:cs="Arial"/>
      <w:sz w:val="18"/>
      <w:szCs w:val="18"/>
    </w:rPr>
  </w:style>
  <w:style w:type="paragraph" w:customStyle="1" w:styleId="TOCtext">
    <w:name w:val="TOC text"/>
    <w:basedOn w:val="Normal"/>
    <w:link w:val="TOCtextChar"/>
    <w:uiPriority w:val="5"/>
    <w:qFormat/>
    <w:rsid w:val="00C62B7A"/>
    <w:pPr>
      <w:tabs>
        <w:tab w:val="right" w:leader="dot" w:pos="8640"/>
      </w:tabs>
      <w:suppressAutoHyphens/>
      <w:spacing w:before="90" w:line="312" w:lineRule="auto"/>
    </w:pPr>
    <w:rPr>
      <w:rFonts w:cs="HelveticaNeueLT Std Cn"/>
      <w:b/>
      <w:color w:val="36424A" w:themeColor="text1"/>
      <w:sz w:val="20"/>
      <w:szCs w:val="20"/>
    </w:rPr>
  </w:style>
  <w:style w:type="paragraph" w:customStyle="1" w:styleId="TOCindent">
    <w:name w:val="TOC indent"/>
    <w:basedOn w:val="Normal"/>
    <w:link w:val="TOCindentChar"/>
    <w:uiPriority w:val="6"/>
    <w:qFormat/>
    <w:rsid w:val="00C62B7A"/>
    <w:pPr>
      <w:suppressAutoHyphens/>
      <w:spacing w:before="90" w:line="312" w:lineRule="auto"/>
      <w:ind w:left="360"/>
    </w:pPr>
    <w:rPr>
      <w:rFonts w:cs="HelveticaNeueLT Std Cn"/>
      <w:color w:val="36424A" w:themeColor="text1"/>
      <w:sz w:val="20"/>
      <w:szCs w:val="20"/>
    </w:rPr>
  </w:style>
  <w:style w:type="character" w:customStyle="1" w:styleId="TOCtextChar">
    <w:name w:val="TOC text Char"/>
    <w:basedOn w:val="DefaultParagraphFont"/>
    <w:link w:val="TOCtext"/>
    <w:uiPriority w:val="5"/>
    <w:rsid w:val="00C62B7A"/>
    <w:rPr>
      <w:rFonts w:ascii="Arial" w:hAnsi="Arial" w:cs="HelveticaNeueLT Std Cn"/>
      <w:b/>
      <w:color w:val="36424A" w:themeColor="text1"/>
      <w:sz w:val="20"/>
      <w:szCs w:val="20"/>
    </w:rPr>
  </w:style>
  <w:style w:type="paragraph" w:customStyle="1" w:styleId="TOCHeading1">
    <w:name w:val="TOC Heading1"/>
    <w:basedOn w:val="Normal"/>
    <w:link w:val="TOCheadingChar"/>
    <w:uiPriority w:val="5"/>
    <w:qFormat/>
    <w:rsid w:val="00C62B7A"/>
    <w:pPr>
      <w:suppressAutoHyphens/>
      <w:spacing w:before="90" w:after="720" w:line="312" w:lineRule="auto"/>
    </w:pPr>
    <w:rPr>
      <w:rFonts w:cs="HelveticaNeueLT Std Cn"/>
      <w:color w:val="00AAD2" w:themeColor="accent3"/>
      <w:sz w:val="50"/>
      <w:szCs w:val="50"/>
    </w:rPr>
  </w:style>
  <w:style w:type="character" w:customStyle="1" w:styleId="TOCindentChar">
    <w:name w:val="TOC indent Char"/>
    <w:basedOn w:val="DefaultParagraphFont"/>
    <w:link w:val="TOCindent"/>
    <w:uiPriority w:val="6"/>
    <w:rsid w:val="00C62B7A"/>
    <w:rPr>
      <w:rFonts w:ascii="Arial" w:hAnsi="Arial" w:cs="HelveticaNeueLT Std Cn"/>
      <w:color w:val="36424A" w:themeColor="text1"/>
      <w:sz w:val="20"/>
      <w:szCs w:val="20"/>
    </w:rPr>
  </w:style>
  <w:style w:type="character" w:customStyle="1" w:styleId="TOCheadingChar">
    <w:name w:val="TOC heading Char"/>
    <w:basedOn w:val="DefaultParagraphFont"/>
    <w:link w:val="TOCHeading1"/>
    <w:uiPriority w:val="5"/>
    <w:rsid w:val="00C62B7A"/>
    <w:rPr>
      <w:rFonts w:ascii="Arial" w:hAnsi="Arial" w:cs="HelveticaNeueLT Std Cn"/>
      <w:color w:val="00AAD2" w:themeColor="accent3"/>
      <w:sz w:val="50"/>
      <w:szCs w:val="50"/>
    </w:rPr>
  </w:style>
  <w:style w:type="paragraph" w:customStyle="1" w:styleId="Insidefrontcoverinfo">
    <w:name w:val="Inside front cover info"/>
    <w:basedOn w:val="BodyCopy"/>
    <w:uiPriority w:val="99"/>
    <w:rsid w:val="00C62B7A"/>
    <w:pPr>
      <w:keepNext/>
      <w:spacing w:before="0" w:after="0" w:line="240" w:lineRule="atLeast"/>
    </w:pPr>
    <w:rPr>
      <w:color w:val="45545F"/>
      <w:sz w:val="18"/>
      <w:szCs w:val="18"/>
    </w:rPr>
  </w:style>
  <w:style w:type="paragraph" w:styleId="NormalWeb">
    <w:name w:val="Normal (Web)"/>
    <w:basedOn w:val="Normal"/>
    <w:uiPriority w:val="99"/>
    <w:semiHidden/>
    <w:unhideWhenUsed/>
    <w:rsid w:val="00C62B7A"/>
    <w:pPr>
      <w:autoSpaceDE/>
      <w:autoSpaceDN/>
      <w:adjustRightInd/>
      <w:spacing w:before="100" w:beforeAutospacing="1" w:after="100" w:afterAutospacing="1" w:line="312" w:lineRule="auto"/>
      <w:textAlignment w:val="auto"/>
    </w:pPr>
    <w:rPr>
      <w:rFonts w:ascii="Times New Roman" w:eastAsia="Times New Roman" w:hAnsi="Times New Roman" w:cs="Times New Roman"/>
      <w:sz w:val="24"/>
      <w:szCs w:val="24"/>
      <w:lang w:val="en-CA" w:eastAsia="en-CA"/>
    </w:rPr>
  </w:style>
  <w:style w:type="character" w:styleId="Strong">
    <w:name w:val="Strong"/>
    <w:basedOn w:val="DefaultParagraphFont"/>
    <w:uiPriority w:val="22"/>
    <w:qFormat/>
    <w:rsid w:val="00C62B7A"/>
    <w:rPr>
      <w:b/>
      <w:bCs/>
    </w:rPr>
  </w:style>
  <w:style w:type="paragraph" w:customStyle="1" w:styleId="Call-Outtitle">
    <w:name w:val="Call-Out title"/>
    <w:basedOn w:val="Normal"/>
    <w:link w:val="Call-OuttitleChar"/>
    <w:qFormat/>
    <w:rsid w:val="00C62B7A"/>
    <w:pPr>
      <w:suppressAutoHyphens/>
      <w:spacing w:after="0" w:line="312" w:lineRule="auto"/>
      <w:ind w:right="-30"/>
    </w:pPr>
    <w:rPr>
      <w:rFonts w:cs="HelveticaNeueLT Std Cn"/>
      <w:b/>
      <w:color w:val="FFFFFF" w:themeColor="background1"/>
      <w:sz w:val="28"/>
      <w:szCs w:val="28"/>
    </w:rPr>
  </w:style>
  <w:style w:type="paragraph" w:customStyle="1" w:styleId="Call-Outtext">
    <w:name w:val="Call-Out text"/>
    <w:basedOn w:val="Normal"/>
    <w:link w:val="Call-OuttextChar"/>
    <w:qFormat/>
    <w:rsid w:val="00C62B7A"/>
    <w:pPr>
      <w:suppressAutoHyphens/>
      <w:spacing w:before="90" w:after="0" w:line="312" w:lineRule="auto"/>
      <w:ind w:right="-30"/>
    </w:pPr>
    <w:rPr>
      <w:rFonts w:cs="HelveticaNeueLT Std Cn"/>
      <w:color w:val="FFFFFF" w:themeColor="background1"/>
      <w:sz w:val="20"/>
      <w:szCs w:val="20"/>
    </w:rPr>
  </w:style>
  <w:style w:type="character" w:customStyle="1" w:styleId="Call-OuttitleChar">
    <w:name w:val="Call-Out title Char"/>
    <w:basedOn w:val="DefaultParagraphFont"/>
    <w:link w:val="Call-Outtitle"/>
    <w:rsid w:val="00C62B7A"/>
    <w:rPr>
      <w:rFonts w:ascii="Arial" w:hAnsi="Arial" w:cs="HelveticaNeueLT Std Cn"/>
      <w:b/>
      <w:color w:val="FFFFFF" w:themeColor="background1"/>
      <w:sz w:val="28"/>
      <w:szCs w:val="28"/>
    </w:rPr>
  </w:style>
  <w:style w:type="character" w:customStyle="1" w:styleId="Call-OuttextChar">
    <w:name w:val="Call-Out text Char"/>
    <w:basedOn w:val="DefaultParagraphFont"/>
    <w:link w:val="Call-Outtext"/>
    <w:rsid w:val="00C62B7A"/>
    <w:rPr>
      <w:rFonts w:ascii="Arial" w:hAnsi="Arial" w:cs="HelveticaNeueLT Std Cn"/>
      <w:color w:val="FFFFFF" w:themeColor="background1"/>
      <w:sz w:val="20"/>
      <w:szCs w:val="20"/>
    </w:rPr>
  </w:style>
  <w:style w:type="paragraph" w:customStyle="1" w:styleId="Tablecopy">
    <w:name w:val="Table copy"/>
    <w:basedOn w:val="BodyCopy"/>
    <w:uiPriority w:val="99"/>
    <w:rsid w:val="00C62B7A"/>
    <w:pPr>
      <w:keepNext/>
      <w:spacing w:after="90" w:line="260" w:lineRule="atLeast"/>
    </w:pPr>
    <w:rPr>
      <w:rFonts w:ascii="HelveticaNeueLT Std" w:hAnsi="HelveticaNeueLT Std" w:cs="HelveticaNeueLT Std"/>
      <w:color w:val="45545F"/>
    </w:rPr>
  </w:style>
  <w:style w:type="table" w:customStyle="1" w:styleId="Style2">
    <w:name w:val="Style2"/>
    <w:basedOn w:val="TableNormal"/>
    <w:uiPriority w:val="99"/>
    <w:rsid w:val="00C62B7A"/>
    <w:pPr>
      <w:spacing w:after="0" w:line="240" w:lineRule="auto"/>
    </w:pPr>
    <w:rPr>
      <w:rFonts w:ascii="Arial" w:hAnsi="Arial"/>
      <w:sz w:val="20"/>
      <w:lang w:val="en-CA"/>
    </w:rPr>
    <w:tblPr>
      <w:tblStyleRowBandSize w:val="1"/>
    </w:tblPr>
  </w:style>
  <w:style w:type="table" w:styleId="MediumShading2-Accent4">
    <w:name w:val="Medium Shading 2 Accent 4"/>
    <w:basedOn w:val="TableNormal"/>
    <w:uiPriority w:val="64"/>
    <w:rsid w:val="00C62B7A"/>
    <w:pPr>
      <w:spacing w:after="0" w:line="240" w:lineRule="auto"/>
    </w:pPr>
    <w:rPr>
      <w:lang w:val="en-C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CCE4"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CCE4" w:themeFill="accent4"/>
      </w:tcPr>
    </w:tblStylePr>
    <w:tblStylePr w:type="lastCol">
      <w:rPr>
        <w:b/>
        <w:bCs/>
        <w:color w:val="FFFFFF" w:themeColor="background1"/>
      </w:rPr>
      <w:tblPr/>
      <w:tcPr>
        <w:tcBorders>
          <w:left w:val="nil"/>
          <w:right w:val="nil"/>
          <w:insideH w:val="nil"/>
          <w:insideV w:val="nil"/>
        </w:tcBorders>
        <w:shd w:val="clear" w:color="auto" w:fill="66CCE4"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Subheading">
    <w:name w:val="Subheading"/>
    <w:basedOn w:val="Normal"/>
    <w:uiPriority w:val="99"/>
    <w:rsid w:val="00C62B7A"/>
    <w:pPr>
      <w:suppressAutoHyphens/>
      <w:spacing w:before="90" w:after="90" w:line="288" w:lineRule="auto"/>
    </w:pPr>
    <w:rPr>
      <w:rFonts w:ascii="HelveticaNeueLT Std" w:hAnsi="HelveticaNeueLT Std" w:cs="HelveticaNeueLT Std"/>
      <w:color w:val="8CC63E"/>
      <w:sz w:val="36"/>
      <w:szCs w:val="36"/>
    </w:rPr>
  </w:style>
  <w:style w:type="paragraph" w:customStyle="1" w:styleId="Style01">
    <w:name w:val="Style01"/>
    <w:basedOn w:val="ListParagraph"/>
    <w:link w:val="Style01Char"/>
    <w:qFormat/>
    <w:rsid w:val="00C62B7A"/>
    <w:pPr>
      <w:numPr>
        <w:numId w:val="15"/>
      </w:numPr>
      <w:suppressAutoHyphens/>
      <w:spacing w:before="90" w:line="312" w:lineRule="auto"/>
    </w:pPr>
    <w:rPr>
      <w:rFonts w:cs="HelveticaNeueLT Std Cn"/>
      <w:color w:val="00AAD2" w:themeColor="accent3"/>
      <w:sz w:val="36"/>
      <w:szCs w:val="20"/>
    </w:rPr>
  </w:style>
  <w:style w:type="paragraph" w:customStyle="1" w:styleId="Style02">
    <w:name w:val="Style02"/>
    <w:basedOn w:val="ListParagraph"/>
    <w:qFormat/>
    <w:rsid w:val="00C62B7A"/>
    <w:pPr>
      <w:numPr>
        <w:ilvl w:val="1"/>
        <w:numId w:val="15"/>
      </w:numPr>
      <w:suppressAutoHyphens/>
      <w:spacing w:after="0" w:line="312" w:lineRule="auto"/>
    </w:pPr>
    <w:rPr>
      <w:rFonts w:cs="HelveticaNeueLT Std Cn"/>
      <w:color w:val="36424A" w:themeColor="text1"/>
      <w:sz w:val="20"/>
      <w:szCs w:val="20"/>
    </w:rPr>
  </w:style>
  <w:style w:type="character" w:customStyle="1" w:styleId="Style01Char">
    <w:name w:val="Style01 Char"/>
    <w:basedOn w:val="DefaultParagraphFont"/>
    <w:link w:val="Style01"/>
    <w:rsid w:val="00C62B7A"/>
    <w:rPr>
      <w:rFonts w:ascii="Arial" w:hAnsi="Arial" w:cs="HelveticaNeueLT Std Cn"/>
      <w:color w:val="00AAD2" w:themeColor="accent3"/>
      <w:sz w:val="36"/>
      <w:szCs w:val="20"/>
    </w:rPr>
  </w:style>
  <w:style w:type="paragraph" w:customStyle="1" w:styleId="Style03">
    <w:name w:val="Style03"/>
    <w:basedOn w:val="ListParagraph"/>
    <w:qFormat/>
    <w:rsid w:val="00C62B7A"/>
    <w:pPr>
      <w:numPr>
        <w:ilvl w:val="2"/>
        <w:numId w:val="15"/>
      </w:numPr>
      <w:suppressAutoHyphens/>
      <w:spacing w:after="0" w:line="312" w:lineRule="auto"/>
    </w:pPr>
    <w:rPr>
      <w:rFonts w:cs="HelveticaNeueLT Std Cn"/>
      <w:color w:val="36424A" w:themeColor="text1"/>
      <w:sz w:val="20"/>
      <w:szCs w:val="20"/>
    </w:rPr>
  </w:style>
  <w:style w:type="paragraph" w:customStyle="1" w:styleId="Style04">
    <w:name w:val="Style04"/>
    <w:basedOn w:val="ListParagraph"/>
    <w:qFormat/>
    <w:rsid w:val="00C62B7A"/>
    <w:pPr>
      <w:numPr>
        <w:ilvl w:val="3"/>
        <w:numId w:val="15"/>
      </w:numPr>
      <w:suppressAutoHyphens/>
      <w:spacing w:before="90" w:line="312" w:lineRule="auto"/>
    </w:pPr>
    <w:rPr>
      <w:rFonts w:cs="HelveticaNeueLT Std Cn"/>
      <w:color w:val="36424A" w:themeColor="text1"/>
      <w:sz w:val="20"/>
      <w:szCs w:val="20"/>
    </w:rPr>
  </w:style>
  <w:style w:type="paragraph" w:customStyle="1" w:styleId="DecimalAligned">
    <w:name w:val="Decimal Aligned"/>
    <w:basedOn w:val="Normal"/>
    <w:uiPriority w:val="40"/>
    <w:qFormat/>
    <w:rsid w:val="00C62B7A"/>
    <w:pPr>
      <w:tabs>
        <w:tab w:val="decimal" w:pos="360"/>
      </w:tabs>
      <w:autoSpaceDE/>
      <w:autoSpaceDN/>
      <w:adjustRightInd/>
      <w:spacing w:after="200" w:line="276" w:lineRule="auto"/>
      <w:textAlignment w:val="auto"/>
    </w:pPr>
    <w:rPr>
      <w:rFonts w:asciiTheme="minorHAnsi" w:eastAsiaTheme="minorEastAsia" w:hAnsiTheme="minorHAnsi" w:cs="Times New Roman"/>
      <w:sz w:val="22"/>
      <w:szCs w:val="22"/>
    </w:rPr>
  </w:style>
  <w:style w:type="character" w:styleId="SubtleEmphasis">
    <w:name w:val="Subtle Emphasis"/>
    <w:basedOn w:val="DefaultParagraphFont"/>
    <w:uiPriority w:val="19"/>
    <w:qFormat/>
    <w:rsid w:val="00C62B7A"/>
    <w:rPr>
      <w:i/>
      <w:iCs/>
    </w:rPr>
  </w:style>
  <w:style w:type="table" w:styleId="MediumShading2-Accent5">
    <w:name w:val="Medium Shading 2 Accent 5"/>
    <w:basedOn w:val="TableNormal"/>
    <w:uiPriority w:val="64"/>
    <w:rsid w:val="00C62B7A"/>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6E1E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6E1EF" w:themeFill="accent5"/>
      </w:tcPr>
    </w:tblStylePr>
    <w:tblStylePr w:type="lastCol">
      <w:rPr>
        <w:b/>
        <w:bCs/>
        <w:color w:val="FFFFFF" w:themeColor="background1"/>
      </w:rPr>
      <w:tblPr/>
      <w:tcPr>
        <w:tcBorders>
          <w:left w:val="nil"/>
          <w:right w:val="nil"/>
          <w:insideH w:val="nil"/>
          <w:insideV w:val="nil"/>
        </w:tcBorders>
        <w:shd w:val="clear" w:color="auto" w:fill="A6E1E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NoSpacingChar">
    <w:name w:val="No Spacing Char"/>
    <w:basedOn w:val="DefaultParagraphFont"/>
    <w:link w:val="NoSpacing"/>
    <w:uiPriority w:val="1"/>
    <w:rsid w:val="00C62B7A"/>
    <w:rPr>
      <w:rFonts w:ascii="Arial" w:hAnsi="Arial" w:cs="HelveticaNeueLT Std Cn"/>
      <w:color w:val="36424A"/>
      <w:sz w:val="14"/>
      <w:szCs w:val="16"/>
    </w:rPr>
  </w:style>
  <w:style w:type="table" w:customStyle="1" w:styleId="LightList-Accent31">
    <w:name w:val="Light List - Accent 31"/>
    <w:basedOn w:val="TableNormal"/>
    <w:next w:val="LightList-Accent3"/>
    <w:uiPriority w:val="61"/>
    <w:rsid w:val="00C62B7A"/>
    <w:pPr>
      <w:tabs>
        <w:tab w:val="left" w:pos="180"/>
        <w:tab w:val="left" w:pos="360"/>
      </w:tabs>
      <w:spacing w:after="0" w:line="240" w:lineRule="auto"/>
      <w:ind w:left="360" w:hanging="360"/>
    </w:pPr>
    <w:rPr>
      <w:rFonts w:ascii="Arial" w:hAnsi="Arial"/>
      <w:lang w:val="en-CA"/>
    </w:rPr>
    <w:tblPr>
      <w:tblBorders>
        <w:top w:val="single" w:sz="18" w:space="0" w:color="36424A"/>
        <w:bottom w:val="single" w:sz="18" w:space="0" w:color="36424A"/>
        <w:insideH w:val="single" w:sz="8" w:space="0" w:color="36424A"/>
        <w:insideV w:val="single" w:sz="8" w:space="0" w:color="36424A"/>
      </w:tblBorders>
    </w:tblPr>
    <w:tcPr>
      <w:shd w:val="clear" w:color="auto" w:fill="auto"/>
      <w:tcMar>
        <w:top w:w="72" w:type="dxa"/>
        <w:left w:w="115" w:type="dxa"/>
        <w:bottom w:w="72" w:type="dxa"/>
        <w:right w:w="115" w:type="dxa"/>
      </w:tcMar>
    </w:tcPr>
    <w:tblStylePr w:type="firstRow">
      <w:pPr>
        <w:spacing w:before="0" w:after="0" w:line="240" w:lineRule="auto"/>
      </w:pPr>
      <w:rPr>
        <w:b/>
        <w:bCs/>
        <w:color w:val="FFFFFF" w:themeColor="background1"/>
      </w:rPr>
      <w:tblPr/>
      <w:tcPr>
        <w:shd w:val="clear" w:color="auto" w:fill="00AAD2" w:themeFill="accent3"/>
      </w:tcPr>
    </w:tblStylePr>
    <w:tblStylePr w:type="lastRow">
      <w:pPr>
        <w:spacing w:before="0" w:after="0" w:line="240" w:lineRule="auto"/>
      </w:pPr>
      <w:rPr>
        <w:b/>
        <w:bCs/>
      </w:rPr>
      <w:tblPr/>
      <w:tcPr>
        <w:tcBorders>
          <w:top w:val="double" w:sz="6" w:space="0" w:color="00AAD2" w:themeColor="accent3"/>
          <w:left w:val="single" w:sz="8" w:space="0" w:color="00AAD2" w:themeColor="accent3"/>
          <w:bottom w:val="single" w:sz="8" w:space="0" w:color="00AAD2" w:themeColor="accent3"/>
          <w:right w:val="single" w:sz="8" w:space="0" w:color="00AAD2" w:themeColor="accent3"/>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C62B7A"/>
    <w:rPr>
      <w:sz w:val="16"/>
      <w:szCs w:val="16"/>
    </w:rPr>
  </w:style>
  <w:style w:type="paragraph" w:styleId="CommentText">
    <w:name w:val="annotation text"/>
    <w:basedOn w:val="Normal"/>
    <w:link w:val="CommentTextChar"/>
    <w:uiPriority w:val="99"/>
    <w:semiHidden/>
    <w:unhideWhenUsed/>
    <w:rsid w:val="00C62B7A"/>
    <w:pPr>
      <w:suppressAutoHyphens/>
      <w:spacing w:before="90" w:line="240" w:lineRule="auto"/>
    </w:pPr>
    <w:rPr>
      <w:rFonts w:cs="HelveticaNeueLT Std Cn"/>
      <w:color w:val="36424A" w:themeColor="text1"/>
      <w:sz w:val="20"/>
      <w:szCs w:val="20"/>
    </w:rPr>
  </w:style>
  <w:style w:type="character" w:customStyle="1" w:styleId="CommentTextChar">
    <w:name w:val="Comment Text Char"/>
    <w:basedOn w:val="DefaultParagraphFont"/>
    <w:link w:val="CommentText"/>
    <w:uiPriority w:val="99"/>
    <w:semiHidden/>
    <w:rsid w:val="00C62B7A"/>
    <w:rPr>
      <w:rFonts w:ascii="Arial" w:hAnsi="Arial" w:cs="HelveticaNeueLT Std Cn"/>
      <w:color w:val="36424A" w:themeColor="text1"/>
      <w:sz w:val="20"/>
      <w:szCs w:val="20"/>
    </w:rPr>
  </w:style>
  <w:style w:type="paragraph" w:styleId="CommentSubject">
    <w:name w:val="annotation subject"/>
    <w:basedOn w:val="CommentText"/>
    <w:next w:val="CommentText"/>
    <w:link w:val="CommentSubjectChar"/>
    <w:uiPriority w:val="99"/>
    <w:semiHidden/>
    <w:unhideWhenUsed/>
    <w:rsid w:val="00C62B7A"/>
    <w:rPr>
      <w:b/>
      <w:bCs/>
    </w:rPr>
  </w:style>
  <w:style w:type="character" w:customStyle="1" w:styleId="CommentSubjectChar">
    <w:name w:val="Comment Subject Char"/>
    <w:basedOn w:val="CommentTextChar"/>
    <w:link w:val="CommentSubject"/>
    <w:uiPriority w:val="99"/>
    <w:semiHidden/>
    <w:rsid w:val="00C62B7A"/>
    <w:rPr>
      <w:rFonts w:ascii="Arial" w:hAnsi="Arial" w:cs="HelveticaNeueLT Std Cn"/>
      <w:b/>
      <w:bCs/>
      <w:color w:val="36424A" w:themeColor="text1"/>
      <w:sz w:val="20"/>
      <w:szCs w:val="20"/>
    </w:rPr>
  </w:style>
  <w:style w:type="table" w:styleId="GridTable5Dark-Accent6">
    <w:name w:val="Grid Table 5 Dark Accent 6"/>
    <w:basedOn w:val="TableNormal"/>
    <w:uiPriority w:val="50"/>
    <w:rsid w:val="00C62B7A"/>
    <w:pPr>
      <w:spacing w:after="0" w:line="240" w:lineRule="auto"/>
    </w:pPr>
    <w:rPr>
      <w:lang w:val="en-C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FBF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CEEF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CEEF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CEEF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CEEF6" w:themeFill="accent6"/>
      </w:tcPr>
    </w:tblStylePr>
    <w:tblStylePr w:type="band1Vert">
      <w:tblPr/>
      <w:tcPr>
        <w:shd w:val="clear" w:color="auto" w:fill="EAF8FB" w:themeFill="accent6" w:themeFillTint="66"/>
      </w:tcPr>
    </w:tblStylePr>
    <w:tblStylePr w:type="band1Horz">
      <w:tblPr/>
      <w:tcPr>
        <w:shd w:val="clear" w:color="auto" w:fill="EAF8FB" w:themeFill="accent6" w:themeFillTint="66"/>
      </w:tcPr>
    </w:tblStylePr>
  </w:style>
  <w:style w:type="table" w:styleId="GridTable5Dark-Accent2">
    <w:name w:val="Grid Table 5 Dark Accent 2"/>
    <w:basedOn w:val="TableNormal"/>
    <w:uiPriority w:val="50"/>
    <w:rsid w:val="00C62B7A"/>
    <w:pPr>
      <w:spacing w:after="0" w:line="240" w:lineRule="auto"/>
    </w:pPr>
    <w:rPr>
      <w:lang w:val="en-C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BE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81AB"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81AB"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81AB"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81AB" w:themeFill="accent2"/>
      </w:tcPr>
    </w:tblStylePr>
    <w:tblStylePr w:type="band1Vert">
      <w:tblPr/>
      <w:tcPr>
        <w:shd w:val="clear" w:color="auto" w:fill="77DDFF" w:themeFill="accent2" w:themeFillTint="66"/>
      </w:tcPr>
    </w:tblStylePr>
    <w:tblStylePr w:type="band1Horz">
      <w:tblPr/>
      <w:tcPr>
        <w:shd w:val="clear" w:color="auto" w:fill="77DDFF" w:themeFill="accent2" w:themeFillTint="66"/>
      </w:tcPr>
    </w:tblStylePr>
  </w:style>
  <w:style w:type="table" w:styleId="GridTable5Dark-Accent5">
    <w:name w:val="Grid Table 5 Dark Accent 5"/>
    <w:basedOn w:val="TableNormal"/>
    <w:uiPriority w:val="50"/>
    <w:rsid w:val="00C62B7A"/>
    <w:pPr>
      <w:spacing w:after="0" w:line="240" w:lineRule="auto"/>
    </w:pPr>
    <w:rPr>
      <w:lang w:val="en-C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9FB"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6E1E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6E1E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6E1E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6E1EF" w:themeFill="accent5"/>
      </w:tcPr>
    </w:tblStylePr>
    <w:tblStylePr w:type="band1Vert">
      <w:tblPr/>
      <w:tcPr>
        <w:shd w:val="clear" w:color="auto" w:fill="DBF3F8" w:themeFill="accent5" w:themeFillTint="66"/>
      </w:tcPr>
    </w:tblStylePr>
    <w:tblStylePr w:type="band1Horz">
      <w:tblPr/>
      <w:tcPr>
        <w:shd w:val="clear" w:color="auto" w:fill="DBF3F8" w:themeFill="accent5" w:themeFillTint="66"/>
      </w:tcPr>
    </w:tblStylePr>
  </w:style>
  <w:style w:type="table" w:styleId="GridTable6Colorful-Accent3">
    <w:name w:val="Grid Table 6 Colorful Accent 3"/>
    <w:basedOn w:val="TableNormal"/>
    <w:uiPriority w:val="51"/>
    <w:rsid w:val="00C62B7A"/>
    <w:pPr>
      <w:spacing w:after="0" w:line="240" w:lineRule="auto"/>
    </w:pPr>
    <w:rPr>
      <w:color w:val="007E9D" w:themeColor="accent3" w:themeShade="BF"/>
      <w:lang w:val="en-CA"/>
    </w:rPr>
    <w:tblPr>
      <w:tblStyleRowBandSize w:val="1"/>
      <w:tblStyleColBandSize w:val="1"/>
      <w:tblBorders>
        <w:top w:val="single" w:sz="4" w:space="0" w:color="4BDCFF" w:themeColor="accent3" w:themeTint="99"/>
        <w:left w:val="single" w:sz="4" w:space="0" w:color="4BDCFF" w:themeColor="accent3" w:themeTint="99"/>
        <w:bottom w:val="single" w:sz="4" w:space="0" w:color="4BDCFF" w:themeColor="accent3" w:themeTint="99"/>
        <w:right w:val="single" w:sz="4" w:space="0" w:color="4BDCFF" w:themeColor="accent3" w:themeTint="99"/>
        <w:insideH w:val="single" w:sz="4" w:space="0" w:color="4BDCFF" w:themeColor="accent3" w:themeTint="99"/>
        <w:insideV w:val="single" w:sz="4" w:space="0" w:color="4BDCFF" w:themeColor="accent3" w:themeTint="99"/>
      </w:tblBorders>
    </w:tblPr>
    <w:tblStylePr w:type="firstRow">
      <w:rPr>
        <w:b/>
        <w:bCs/>
      </w:rPr>
      <w:tblPr/>
      <w:tcPr>
        <w:tcBorders>
          <w:bottom w:val="single" w:sz="12" w:space="0" w:color="4BDCFF" w:themeColor="accent3" w:themeTint="99"/>
        </w:tcBorders>
      </w:tcPr>
    </w:tblStylePr>
    <w:tblStylePr w:type="lastRow">
      <w:rPr>
        <w:b/>
        <w:bCs/>
      </w:rPr>
      <w:tblPr/>
      <w:tcPr>
        <w:tcBorders>
          <w:top w:val="double" w:sz="4" w:space="0" w:color="4BDCFF" w:themeColor="accent3" w:themeTint="99"/>
        </w:tcBorders>
      </w:tcPr>
    </w:tblStylePr>
    <w:tblStylePr w:type="firstCol">
      <w:rPr>
        <w:b/>
        <w:bCs/>
      </w:rPr>
    </w:tblStylePr>
    <w:tblStylePr w:type="lastCol">
      <w:rPr>
        <w:b/>
        <w:bCs/>
      </w:rPr>
    </w:tblStylePr>
    <w:tblStylePr w:type="band1Vert">
      <w:tblPr/>
      <w:tcPr>
        <w:shd w:val="clear" w:color="auto" w:fill="C3F3FF" w:themeFill="accent3" w:themeFillTint="33"/>
      </w:tcPr>
    </w:tblStylePr>
    <w:tblStylePr w:type="band1Horz">
      <w:tblPr/>
      <w:tcPr>
        <w:shd w:val="clear" w:color="auto" w:fill="C3F3FF" w:themeFill="accent3" w:themeFillTint="33"/>
      </w:tcPr>
    </w:tblStylePr>
  </w:style>
  <w:style w:type="paragraph" w:styleId="Caption">
    <w:name w:val="caption"/>
    <w:basedOn w:val="Normal"/>
    <w:next w:val="Normal"/>
    <w:uiPriority w:val="35"/>
    <w:unhideWhenUsed/>
    <w:qFormat/>
    <w:rsid w:val="00C62B7A"/>
    <w:pPr>
      <w:suppressAutoHyphens/>
      <w:spacing w:after="200" w:line="240" w:lineRule="auto"/>
    </w:pPr>
    <w:rPr>
      <w:rFonts w:cs="HelveticaNeueLT Std Cn"/>
      <w:i/>
      <w:iCs/>
      <w:color w:val="6A737B" w:themeColor="text2"/>
    </w:rPr>
  </w:style>
  <w:style w:type="character" w:styleId="FollowedHyperlink">
    <w:name w:val="FollowedHyperlink"/>
    <w:basedOn w:val="DefaultParagraphFont"/>
    <w:uiPriority w:val="99"/>
    <w:semiHidden/>
    <w:unhideWhenUsed/>
    <w:rsid w:val="00C62B7A"/>
    <w:rPr>
      <w:color w:val="800080" w:themeColor="followedHyperlink"/>
      <w:u w:val="single"/>
    </w:rPr>
  </w:style>
  <w:style w:type="paragraph" w:customStyle="1" w:styleId="Default">
    <w:name w:val="Default"/>
    <w:rsid w:val="00C47084"/>
    <w:pPr>
      <w:autoSpaceDE w:val="0"/>
      <w:autoSpaceDN w:val="0"/>
      <w:adjustRightInd w:val="0"/>
      <w:spacing w:after="0" w:line="240" w:lineRule="auto"/>
    </w:pPr>
    <w:rPr>
      <w:rFonts w:ascii="Arial" w:hAnsi="Arial" w:cs="Arial"/>
      <w:color w:val="000000"/>
      <w:sz w:val="24"/>
      <w:szCs w:val="24"/>
      <w:lang w:val="en-CA"/>
    </w:rPr>
  </w:style>
  <w:style w:type="character" w:customStyle="1" w:styleId="SP3BodyChar">
    <w:name w:val="SP 3 Body Char"/>
    <w:basedOn w:val="DefaultParagraphFont"/>
    <w:link w:val="SP3Body"/>
    <w:locked/>
    <w:rsid w:val="00C47084"/>
  </w:style>
  <w:style w:type="paragraph" w:customStyle="1" w:styleId="SP3Body">
    <w:name w:val="SP 3 Body"/>
    <w:basedOn w:val="Normal"/>
    <w:link w:val="SP3BodyChar"/>
    <w:rsid w:val="00C47084"/>
    <w:pPr>
      <w:autoSpaceDE/>
      <w:autoSpaceDN/>
      <w:adjustRightInd/>
      <w:spacing w:after="120" w:line="240" w:lineRule="auto"/>
      <w:ind w:left="720"/>
      <w:jc w:val="both"/>
      <w:textAlignment w:val="auto"/>
    </w:pPr>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469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GoA_Sky">
  <a:themeElements>
    <a:clrScheme name="GoA Sky">
      <a:dk1>
        <a:srgbClr val="36424A"/>
      </a:dk1>
      <a:lt1>
        <a:sysClr val="window" lastClr="FFFFFF"/>
      </a:lt1>
      <a:dk2>
        <a:srgbClr val="6A737B"/>
      </a:dk2>
      <a:lt2>
        <a:srgbClr val="D1D4D3"/>
      </a:lt2>
      <a:accent1>
        <a:srgbClr val="005072"/>
      </a:accent1>
      <a:accent2>
        <a:srgbClr val="0081AB"/>
      </a:accent2>
      <a:accent3>
        <a:srgbClr val="00AAD2"/>
      </a:accent3>
      <a:accent4>
        <a:srgbClr val="66CCE4"/>
      </a:accent4>
      <a:accent5>
        <a:srgbClr val="A6E1EF"/>
      </a:accent5>
      <a:accent6>
        <a:srgbClr val="CCEEF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78AA99BA24874484D85B97A531D9D9" ma:contentTypeVersion="16" ma:contentTypeDescription="Create a new document." ma:contentTypeScope="" ma:versionID="9e50ed87ff3a32a9f55f410b09aa4b69">
  <xsd:schema xmlns:xsd="http://www.w3.org/2001/XMLSchema" xmlns:xs="http://www.w3.org/2001/XMLSchema" xmlns:p="http://schemas.microsoft.com/office/2006/metadata/properties" xmlns:ns3="b8d50481-6e6b-4720-a87e-ab5593f2ea22" xmlns:ns4="a28024ff-2a40-414f-ae37-d51248c5ba5f" targetNamespace="http://schemas.microsoft.com/office/2006/metadata/properties" ma:root="true" ma:fieldsID="99831765a7763edcdc2301497797e320" ns3:_="" ns4:_="">
    <xsd:import namespace="b8d50481-6e6b-4720-a87e-ab5593f2ea22"/>
    <xsd:import namespace="a28024ff-2a40-414f-ae37-d51248c5ba5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AutoKeyPoints" minOccurs="0"/>
                <xsd:element ref="ns3:MediaServiceKeyPoints" minOccurs="0"/>
                <xsd:element ref="ns3:MediaServiceLocation" minOccurs="0"/>
                <xsd:element ref="ns3:_activity" minOccurs="0"/>
                <xsd:element ref="ns4:SharedWithUsers" minOccurs="0"/>
                <xsd:element ref="ns4:SharedWithDetails" minOccurs="0"/>
                <xsd:element ref="ns4:SharingHintHash"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d50481-6e6b-4720-a87e-ab5593f2ea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8024ff-2a40-414f-ae37-d51248c5ba5f"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8d50481-6e6b-4720-a87e-ab5593f2ea2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B6E67-AE48-4280-BF00-F745C1F3D7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d50481-6e6b-4720-a87e-ab5593f2ea22"/>
    <ds:schemaRef ds:uri="a28024ff-2a40-414f-ae37-d51248c5ba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4A937D-E36D-4AF6-BAB8-6D79E3652574}">
  <ds:schemaRefs>
    <ds:schemaRef ds:uri="http://schemas.microsoft.com/sharepoint/v3/contenttype/forms"/>
  </ds:schemaRefs>
</ds:datastoreItem>
</file>

<file path=customXml/itemProps3.xml><?xml version="1.0" encoding="utf-8"?>
<ds:datastoreItem xmlns:ds="http://schemas.openxmlformats.org/officeDocument/2006/customXml" ds:itemID="{F12FF6CA-49A1-4320-BBF6-62FB1313C5BC}">
  <ds:schemaRefs>
    <ds:schemaRef ds:uri="http://purl.org/dc/terms/"/>
    <ds:schemaRef ds:uri="a28024ff-2a40-414f-ae37-d51248c5ba5f"/>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b8d50481-6e6b-4720-a87e-ab5593f2ea22"/>
    <ds:schemaRef ds:uri="http://www.w3.org/XML/1998/namespace"/>
    <ds:schemaRef ds:uri="http://purl.org/dc/dcmitype/"/>
  </ds:schemaRefs>
</ds:datastoreItem>
</file>

<file path=customXml/itemProps4.xml><?xml version="1.0" encoding="utf-8"?>
<ds:datastoreItem xmlns:ds="http://schemas.openxmlformats.org/officeDocument/2006/customXml" ds:itemID="{0946F368-3511-4499-B227-EDA81EDD7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1110</Words>
  <Characters>6332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AMC_C294 Asphalt Cement Cost Adjustment Option</vt:lpstr>
    </vt:vector>
  </TitlesOfParts>
  <Company>GOA</Company>
  <LinksUpToDate>false</LinksUpToDate>
  <CharactersWithSpaces>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AMC_C294 Asphalt Cement Cost Adjustment Option</dc:title>
  <dc:subject>Cost Adjustment Option</dc:subject>
  <dc:creator>Transportation and Economic Corridors</dc:creator>
  <cp:keywords>Security Classification:Public</cp:keywords>
  <dc:description/>
  <cp:revision>2</cp:revision>
  <cp:lastPrinted>2020-03-13T14:13:00Z</cp:lastPrinted>
  <dcterms:created xsi:type="dcterms:W3CDTF">2023-09-26T15:13:00Z</dcterms:created>
  <dcterms:modified xsi:type="dcterms:W3CDTF">2023-09-26T15:13:00Z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0x0101004D78AA99BA24874484D85B97A531D9D9</vt:lpwstr>
  </property>
  <property fmtid="{D5CDD505-2E9C-101B-9397-08002B2CF9AE}" pid="3" name="MSIP_Label_60c3ebf9-3c2f-4745-a75f-55836bdb736f_Enabled">
    <vt:lpwstr>true</vt:lpwstr>
  </property>
  <property fmtid="{D5CDD505-2E9C-101B-9397-08002B2CF9AE}" pid="4" name="MSIP_Label_60c3ebf9-3c2f-4745-a75f-55836bdb736f_SetDate">
    <vt:lpwstr>2023-09-26T15:13:51Z</vt:lpwstr>
  </property>
  <property fmtid="{D5CDD505-2E9C-101B-9397-08002B2CF9AE}" pid="5" name="MSIP_Label_60c3ebf9-3c2f-4745-a75f-55836bdb736f_Method">
    <vt:lpwstr>Privileged</vt:lpwstr>
  </property>
  <property fmtid="{D5CDD505-2E9C-101B-9397-08002B2CF9AE}" pid="6" name="MSIP_Label_60c3ebf9-3c2f-4745-a75f-55836bdb736f_Name">
    <vt:lpwstr>Public</vt:lpwstr>
  </property>
  <property fmtid="{D5CDD505-2E9C-101B-9397-08002B2CF9AE}" pid="7" name="MSIP_Label_60c3ebf9-3c2f-4745-a75f-55836bdb736f_SiteId">
    <vt:lpwstr>2bb51c06-af9b-42c5-8bf5-3c3b7b10850b</vt:lpwstr>
  </property>
  <property fmtid="{D5CDD505-2E9C-101B-9397-08002B2CF9AE}" pid="8" name="MSIP_Label_60c3ebf9-3c2f-4745-a75f-55836bdb736f_ActionId">
    <vt:lpwstr>5753ed07-2ca4-4203-89c4-04d64deebff6</vt:lpwstr>
  </property>
  <property fmtid="{D5CDD505-2E9C-101B-9397-08002B2CF9AE}" pid="9" name="MSIP_Label_60c3ebf9-3c2f-4745-a75f-55836bdb736f_ContentBits">
    <vt:lpwstr>2</vt:lpwstr>
  </property>
</Properties>
</file>