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00"/>
        <w:gridCol w:w="8151"/>
      </w:tblGrid>
      <w:tr w:rsidR="00FC0033" w:rsidRPr="00FC0033" w14:paraId="28EBAFFC" w14:textId="77777777" w:rsidTr="003A2052">
        <w:tc>
          <w:tcPr>
            <w:tcW w:w="1800" w:type="dxa"/>
            <w:shd w:val="clear" w:color="auto" w:fill="00AAD2" w:themeFill="accent3"/>
            <w:tcMar>
              <w:left w:w="0" w:type="dxa"/>
              <w:right w:w="0" w:type="dxa"/>
            </w:tcMar>
          </w:tcPr>
          <w:p w14:paraId="4850EB9A" w14:textId="77777777" w:rsidR="00FC0033" w:rsidRPr="00FC0033" w:rsidRDefault="00FC0033" w:rsidP="003A2052">
            <w:pPr>
              <w:pStyle w:val="Section2"/>
              <w:spacing w:line="80" w:lineRule="atLeast"/>
              <w:rPr>
                <w:rFonts w:cs="Arial"/>
                <w:sz w:val="8"/>
                <w:szCs w:val="8"/>
              </w:rPr>
            </w:pPr>
          </w:p>
        </w:tc>
        <w:tc>
          <w:tcPr>
            <w:tcW w:w="8151" w:type="dxa"/>
            <w:tcMar>
              <w:left w:w="0" w:type="dxa"/>
              <w:right w:w="0" w:type="dxa"/>
            </w:tcMar>
          </w:tcPr>
          <w:p w14:paraId="636B5D6B" w14:textId="77777777" w:rsidR="00FC0033" w:rsidRPr="00FC0033" w:rsidRDefault="00FC0033" w:rsidP="003A2052">
            <w:pPr>
              <w:pStyle w:val="Section2"/>
              <w:spacing w:line="80" w:lineRule="atLeast"/>
              <w:rPr>
                <w:rFonts w:cs="Arial"/>
                <w:sz w:val="8"/>
                <w:szCs w:val="8"/>
              </w:rPr>
            </w:pPr>
          </w:p>
        </w:tc>
      </w:tr>
    </w:tbl>
    <w:p w14:paraId="26F8C411" w14:textId="77777777" w:rsidR="00FC0033" w:rsidRDefault="00FC0033" w:rsidP="00FC0033">
      <w:pPr>
        <w:spacing w:after="0"/>
        <w:ind w:right="187"/>
        <w:rPr>
          <w:b/>
          <w:szCs w:val="22"/>
        </w:rPr>
      </w:pPr>
    </w:p>
    <w:p w14:paraId="7B0D32F6" w14:textId="69F995E8"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DRIVEN TEST PILES</w:t>
      </w:r>
    </w:p>
    <w:p w14:paraId="4468FD3B" w14:textId="77777777" w:rsidR="00FC0033" w:rsidRPr="00FC0033" w:rsidRDefault="00FC0033" w:rsidP="00FC0033">
      <w:pPr>
        <w:spacing w:after="0"/>
        <w:ind w:right="187"/>
        <w:rPr>
          <w:bCs/>
          <w:sz w:val="22"/>
          <w:szCs w:val="22"/>
        </w:rPr>
      </w:pPr>
    </w:p>
    <w:p w14:paraId="0AC78FA3" w14:textId="77777777" w:rsidR="00FC0033" w:rsidRPr="00FC0033" w:rsidRDefault="00FC0033" w:rsidP="00FC0033">
      <w:pPr>
        <w:spacing w:after="0"/>
        <w:ind w:right="187"/>
        <w:rPr>
          <w:bCs/>
          <w:sz w:val="22"/>
          <w:szCs w:val="22"/>
        </w:rPr>
      </w:pPr>
      <w:proofErr w:type="gramStart"/>
      <w:r w:rsidRPr="00FC0033">
        <w:rPr>
          <w:bCs/>
          <w:sz w:val="22"/>
          <w:szCs w:val="22"/>
        </w:rPr>
        <w:t>The fifth paragraph of Subsection 3.3.3.1, Pile Driving Set Criteria and Tip Elevation Requirements,</w:t>
      </w:r>
      <w:proofErr w:type="gramEnd"/>
      <w:r w:rsidRPr="00FC0033">
        <w:rPr>
          <w:bCs/>
          <w:sz w:val="22"/>
          <w:szCs w:val="22"/>
        </w:rPr>
        <w:t xml:space="preserve"> is deleted.</w:t>
      </w:r>
    </w:p>
    <w:p w14:paraId="24DE1378" w14:textId="77777777" w:rsidR="00FC0033" w:rsidRPr="00FC0033" w:rsidRDefault="00FC0033" w:rsidP="00FC0033">
      <w:pPr>
        <w:spacing w:after="0"/>
        <w:ind w:right="187"/>
        <w:rPr>
          <w:bCs/>
          <w:sz w:val="22"/>
          <w:szCs w:val="22"/>
        </w:rPr>
      </w:pPr>
    </w:p>
    <w:p w14:paraId="769D9F5C" w14:textId="77777777" w:rsidR="00FC0033" w:rsidRPr="00FC0033" w:rsidRDefault="00FC0033" w:rsidP="00FC0033">
      <w:pPr>
        <w:spacing w:after="0"/>
        <w:ind w:right="187"/>
        <w:rPr>
          <w:bCs/>
          <w:sz w:val="22"/>
          <w:szCs w:val="22"/>
        </w:rPr>
      </w:pPr>
      <w:r w:rsidRPr="00FC0033">
        <w:rPr>
          <w:bCs/>
          <w:sz w:val="22"/>
          <w:szCs w:val="22"/>
        </w:rPr>
        <w:t>Subsection 3.6.1.3, Pile Driving, is replaced in its entirety with the following:</w:t>
      </w:r>
    </w:p>
    <w:p w14:paraId="17F7722D" w14:textId="77777777" w:rsidR="00FC0033" w:rsidRPr="00FC0033" w:rsidRDefault="00FC0033" w:rsidP="00FC0033">
      <w:pPr>
        <w:spacing w:after="0"/>
        <w:ind w:right="187"/>
        <w:rPr>
          <w:bCs/>
          <w:sz w:val="22"/>
          <w:szCs w:val="22"/>
        </w:rPr>
      </w:pPr>
    </w:p>
    <w:p w14:paraId="0AE3F59A" w14:textId="77777777" w:rsidR="00FC0033" w:rsidRPr="00FC0033" w:rsidRDefault="00FC0033" w:rsidP="00FC0033">
      <w:pPr>
        <w:spacing w:after="0"/>
        <w:ind w:left="567" w:right="187"/>
        <w:rPr>
          <w:bCs/>
          <w:i/>
          <w:iCs/>
          <w:sz w:val="22"/>
          <w:szCs w:val="22"/>
        </w:rPr>
      </w:pPr>
      <w:r w:rsidRPr="00FC0033">
        <w:rPr>
          <w:bCs/>
          <w:i/>
          <w:iCs/>
          <w:sz w:val="22"/>
          <w:szCs w:val="22"/>
        </w:rPr>
        <w:t>Measurement for payment of test pile driving and pile driving will be by the meter of piling acceptably driven and remaining in the completed structure, measured to the nearest 0.1 m.</w:t>
      </w:r>
    </w:p>
    <w:p w14:paraId="6651D2D6" w14:textId="77777777" w:rsidR="00FC0033" w:rsidRPr="00FC0033" w:rsidRDefault="00FC0033" w:rsidP="00FC0033">
      <w:pPr>
        <w:spacing w:after="0"/>
        <w:ind w:left="567" w:right="187"/>
        <w:rPr>
          <w:bCs/>
          <w:i/>
          <w:iCs/>
          <w:sz w:val="22"/>
          <w:szCs w:val="22"/>
        </w:rPr>
      </w:pPr>
    </w:p>
    <w:p w14:paraId="6C1236ED" w14:textId="77777777" w:rsidR="00FC0033" w:rsidRPr="00FC0033" w:rsidRDefault="00FC0033" w:rsidP="00FC0033">
      <w:pPr>
        <w:spacing w:after="0"/>
        <w:ind w:left="567" w:right="187"/>
        <w:rPr>
          <w:bCs/>
          <w:i/>
          <w:iCs/>
          <w:sz w:val="22"/>
          <w:szCs w:val="22"/>
        </w:rPr>
      </w:pPr>
      <w:r w:rsidRPr="00FC0033">
        <w:rPr>
          <w:bCs/>
          <w:i/>
          <w:iCs/>
          <w:sz w:val="22"/>
          <w:szCs w:val="22"/>
        </w:rPr>
        <w:t>The quantity to be paid for will be the actual measured length of piling acceptably driven and remaining in the completed structure.</w:t>
      </w:r>
    </w:p>
    <w:p w14:paraId="11D2247A" w14:textId="77777777" w:rsidR="00FC0033" w:rsidRPr="00FC0033" w:rsidRDefault="00FC0033" w:rsidP="00FC0033">
      <w:pPr>
        <w:spacing w:after="0"/>
        <w:ind w:left="567" w:right="187"/>
        <w:rPr>
          <w:bCs/>
          <w:i/>
          <w:iCs/>
          <w:sz w:val="22"/>
          <w:szCs w:val="22"/>
        </w:rPr>
      </w:pPr>
    </w:p>
    <w:p w14:paraId="45CE11E5" w14:textId="77777777" w:rsidR="00FC0033" w:rsidRPr="00FC0033" w:rsidRDefault="00FC0033" w:rsidP="00FC0033">
      <w:pPr>
        <w:spacing w:after="0"/>
        <w:ind w:left="567" w:right="187"/>
        <w:rPr>
          <w:bCs/>
          <w:i/>
          <w:iCs/>
          <w:sz w:val="22"/>
          <w:szCs w:val="22"/>
        </w:rPr>
      </w:pPr>
      <w:r w:rsidRPr="00FC0033">
        <w:rPr>
          <w:bCs/>
          <w:i/>
          <w:iCs/>
          <w:sz w:val="22"/>
          <w:szCs w:val="22"/>
        </w:rPr>
        <w:t xml:space="preserve">Payment will be made at the unit prices bid for “Test Pile Driving” and “Pile Driving”, for each specified type and size of piling, and will be full compensation for handling; driving; splicing; cutting; and all </w:t>
      </w:r>
      <w:proofErr w:type="spellStart"/>
      <w:r w:rsidRPr="00FC0033">
        <w:rPr>
          <w:bCs/>
          <w:i/>
          <w:iCs/>
          <w:sz w:val="22"/>
          <w:szCs w:val="22"/>
        </w:rPr>
        <w:t>labour</w:t>
      </w:r>
      <w:proofErr w:type="spellEnd"/>
      <w:r w:rsidRPr="00FC0033">
        <w:rPr>
          <w:bCs/>
          <w:i/>
          <w:iCs/>
          <w:sz w:val="22"/>
          <w:szCs w:val="22"/>
        </w:rPr>
        <w:t>, materials, equipment, tools and incidentals necessary to complete the Work to the satisfaction of the Consultant.</w:t>
      </w:r>
    </w:p>
    <w:p w14:paraId="0D91532A" w14:textId="77777777" w:rsidR="00FC0033" w:rsidRPr="00FC0033" w:rsidRDefault="00FC0033" w:rsidP="00FC0033">
      <w:pPr>
        <w:spacing w:after="0"/>
        <w:ind w:left="567" w:right="187"/>
        <w:rPr>
          <w:bCs/>
          <w:i/>
          <w:iCs/>
          <w:sz w:val="22"/>
          <w:szCs w:val="22"/>
        </w:rPr>
      </w:pPr>
    </w:p>
    <w:p w14:paraId="1B3024FD" w14:textId="77777777" w:rsidR="00FC0033" w:rsidRPr="00FC0033" w:rsidRDefault="00FC0033" w:rsidP="00FC0033">
      <w:pPr>
        <w:spacing w:after="0"/>
        <w:ind w:left="567" w:right="187"/>
        <w:rPr>
          <w:bCs/>
          <w:i/>
          <w:iCs/>
          <w:sz w:val="22"/>
          <w:szCs w:val="22"/>
        </w:rPr>
      </w:pPr>
      <w:r w:rsidRPr="00FC0033">
        <w:rPr>
          <w:bCs/>
          <w:i/>
          <w:iCs/>
          <w:sz w:val="22"/>
          <w:szCs w:val="22"/>
        </w:rPr>
        <w:t xml:space="preserve">If the requirements of Subsection 3.3.3.1, Pile Driving Set Criteria and Tip Elevation Requirements, are not acceptably completed, the Contractor shall be responsible for any additional costs required to complete the Work to the satisfaction of the Consultant.  The Contractor shall also be responsible for any additional costs incurred by the Consultant to verify the acceptability of the Work. </w:t>
      </w:r>
    </w:p>
    <w:p w14:paraId="2107B044" w14:textId="77777777" w:rsidR="00FC0033" w:rsidRPr="00FC0033" w:rsidRDefault="00FC0033" w:rsidP="00FC0033">
      <w:pPr>
        <w:spacing w:after="0"/>
        <w:ind w:right="187"/>
        <w:rPr>
          <w:b/>
          <w:sz w:val="22"/>
          <w:szCs w:val="22"/>
        </w:rPr>
      </w:pPr>
    </w:p>
    <w:p w14:paraId="3F01D694" w14:textId="77777777"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DRIVEN PILE SPLICING</w:t>
      </w:r>
    </w:p>
    <w:p w14:paraId="4491B63F" w14:textId="77777777" w:rsidR="00FC0033" w:rsidRPr="00FC0033" w:rsidRDefault="00FC0033" w:rsidP="00FC0033">
      <w:pPr>
        <w:spacing w:after="0"/>
        <w:ind w:right="187"/>
        <w:rPr>
          <w:bCs/>
          <w:sz w:val="22"/>
          <w:szCs w:val="22"/>
        </w:rPr>
      </w:pPr>
    </w:p>
    <w:p w14:paraId="2509577F" w14:textId="77777777" w:rsidR="00FC0033" w:rsidRPr="00FC0033" w:rsidRDefault="00FC0033" w:rsidP="00FC0033">
      <w:pPr>
        <w:spacing w:after="0"/>
        <w:ind w:right="187"/>
        <w:rPr>
          <w:bCs/>
          <w:sz w:val="22"/>
          <w:szCs w:val="22"/>
        </w:rPr>
      </w:pPr>
      <w:r w:rsidRPr="00FC0033">
        <w:rPr>
          <w:bCs/>
          <w:sz w:val="22"/>
          <w:szCs w:val="22"/>
        </w:rPr>
        <w:t>The second sentence of the seventh paragraph of Subsection 3.3.3.4, Steel Piling Splices, is replaced in its entirety with the following:</w:t>
      </w:r>
    </w:p>
    <w:p w14:paraId="726E56FC" w14:textId="77777777" w:rsidR="00FC0033" w:rsidRPr="00FC0033" w:rsidRDefault="00FC0033" w:rsidP="00FC0033">
      <w:pPr>
        <w:spacing w:after="0"/>
        <w:ind w:right="187"/>
        <w:rPr>
          <w:bCs/>
          <w:sz w:val="22"/>
          <w:szCs w:val="22"/>
        </w:rPr>
      </w:pPr>
    </w:p>
    <w:p w14:paraId="0E0BF610" w14:textId="77777777" w:rsidR="00FC0033" w:rsidRPr="00FC0033" w:rsidRDefault="00FC0033" w:rsidP="00FC0033">
      <w:pPr>
        <w:spacing w:after="0"/>
        <w:ind w:left="567" w:right="187"/>
        <w:rPr>
          <w:bCs/>
          <w:i/>
          <w:iCs/>
          <w:sz w:val="22"/>
          <w:szCs w:val="22"/>
        </w:rPr>
      </w:pPr>
      <w:r w:rsidRPr="00FC0033">
        <w:rPr>
          <w:bCs/>
          <w:i/>
          <w:iCs/>
          <w:sz w:val="22"/>
          <w:szCs w:val="22"/>
        </w:rPr>
        <w:t xml:space="preserve">All weld procedures and weld procedure datasheets shall be accepted by the CWB.  Welding procedures shall reference CSA W47.1 and either CSA W59 or AASHTO/American Welding Society (AWS) Bridge Welding Code D1.5M/D1.5.  The preheat and </w:t>
      </w:r>
      <w:proofErr w:type="spellStart"/>
      <w:r w:rsidRPr="00FC0033">
        <w:rPr>
          <w:bCs/>
          <w:i/>
          <w:iCs/>
          <w:sz w:val="22"/>
          <w:szCs w:val="22"/>
        </w:rPr>
        <w:t>interpass</w:t>
      </w:r>
      <w:proofErr w:type="spellEnd"/>
      <w:r w:rsidRPr="00FC0033">
        <w:rPr>
          <w:bCs/>
          <w:i/>
          <w:iCs/>
          <w:sz w:val="22"/>
          <w:szCs w:val="22"/>
        </w:rPr>
        <w:t xml:space="preserve"> temperature, and heat input shall be in accordance with AASHTO/American Welding Society (AWS) Bridge Welding Code D1.5M/D1.5.</w:t>
      </w:r>
    </w:p>
    <w:p w14:paraId="7BEB88AB" w14:textId="77777777" w:rsidR="00FC0033" w:rsidRPr="00FC0033" w:rsidRDefault="00FC0033" w:rsidP="00FC0033">
      <w:pPr>
        <w:spacing w:after="0"/>
        <w:ind w:left="567" w:right="187"/>
        <w:rPr>
          <w:bCs/>
          <w:sz w:val="22"/>
          <w:szCs w:val="22"/>
        </w:rPr>
      </w:pPr>
    </w:p>
    <w:p w14:paraId="15E7058E" w14:textId="77777777" w:rsidR="00FC0033" w:rsidRPr="00FC0033" w:rsidRDefault="00FC0033" w:rsidP="00FC0033">
      <w:pPr>
        <w:spacing w:after="0"/>
        <w:ind w:right="187"/>
        <w:rPr>
          <w:bCs/>
          <w:sz w:val="22"/>
          <w:szCs w:val="22"/>
        </w:rPr>
      </w:pPr>
      <w:r w:rsidRPr="00FC0033">
        <w:rPr>
          <w:bCs/>
          <w:sz w:val="22"/>
          <w:szCs w:val="22"/>
        </w:rPr>
        <w:t>Subsection 3.6.1.5, Pile Splicing, is replaced in its entirety with the following:</w:t>
      </w:r>
    </w:p>
    <w:p w14:paraId="5ACCCEC2" w14:textId="77777777" w:rsidR="00FC0033" w:rsidRPr="00FC0033" w:rsidRDefault="00FC0033" w:rsidP="00FC0033">
      <w:pPr>
        <w:spacing w:after="0"/>
        <w:ind w:right="187"/>
        <w:rPr>
          <w:bCs/>
          <w:sz w:val="22"/>
          <w:szCs w:val="22"/>
        </w:rPr>
      </w:pPr>
    </w:p>
    <w:p w14:paraId="7E24CED3" w14:textId="77777777" w:rsidR="00FC0033" w:rsidRPr="00FC0033" w:rsidRDefault="00FC0033" w:rsidP="00FC0033">
      <w:pPr>
        <w:spacing w:after="0"/>
        <w:ind w:left="567" w:right="187"/>
        <w:rPr>
          <w:bCs/>
          <w:i/>
          <w:iCs/>
          <w:sz w:val="22"/>
          <w:szCs w:val="22"/>
        </w:rPr>
      </w:pPr>
      <w:r w:rsidRPr="00FC0033">
        <w:rPr>
          <w:bCs/>
          <w:i/>
          <w:iCs/>
          <w:sz w:val="22"/>
          <w:szCs w:val="22"/>
        </w:rPr>
        <w:t>Pile splicing required to penetrate to the design pile tip elevation will be considered incidental to the Work, and no separate or additional payment will be made.</w:t>
      </w:r>
    </w:p>
    <w:p w14:paraId="651F7980" w14:textId="77777777" w:rsidR="00FC0033" w:rsidRPr="00FC0033" w:rsidRDefault="00FC0033" w:rsidP="00FC0033">
      <w:pPr>
        <w:spacing w:after="0"/>
        <w:ind w:left="567" w:right="187"/>
        <w:rPr>
          <w:bCs/>
          <w:i/>
          <w:iCs/>
          <w:sz w:val="22"/>
          <w:szCs w:val="22"/>
        </w:rPr>
      </w:pPr>
    </w:p>
    <w:p w14:paraId="0384FF4B" w14:textId="77777777" w:rsidR="00FC0033" w:rsidRPr="00FC0033" w:rsidRDefault="00FC0033" w:rsidP="00FC0033">
      <w:pPr>
        <w:spacing w:after="0"/>
        <w:ind w:left="567" w:right="187"/>
        <w:rPr>
          <w:bCs/>
          <w:i/>
          <w:iCs/>
          <w:sz w:val="22"/>
          <w:szCs w:val="22"/>
        </w:rPr>
      </w:pPr>
      <w:r w:rsidRPr="00FC0033">
        <w:rPr>
          <w:bCs/>
          <w:i/>
          <w:iCs/>
          <w:sz w:val="22"/>
          <w:szCs w:val="22"/>
        </w:rPr>
        <w:t xml:space="preserve">Where piles penetrate deeper than the design pile tip elevation shown on the Drawings, payment for additional pile splicing required to achieve the pile driving set criteria determined by the Consultant will be made at the unit price bid for “Additional Pile Splicing”, for each type </w:t>
      </w:r>
      <w:r w:rsidRPr="00FC0033">
        <w:rPr>
          <w:bCs/>
          <w:i/>
          <w:iCs/>
          <w:sz w:val="22"/>
          <w:szCs w:val="22"/>
        </w:rPr>
        <w:lastRenderedPageBreak/>
        <w:t xml:space="preserve">and size of piling specified, and will be full compensation for pile splicing; cutting; preheating; sheltering; heating and hoarding; welding; testing; and all </w:t>
      </w:r>
      <w:proofErr w:type="spellStart"/>
      <w:r w:rsidRPr="00FC0033">
        <w:rPr>
          <w:bCs/>
          <w:i/>
          <w:iCs/>
          <w:sz w:val="22"/>
          <w:szCs w:val="22"/>
        </w:rPr>
        <w:t>labour</w:t>
      </w:r>
      <w:proofErr w:type="spellEnd"/>
      <w:r w:rsidRPr="00FC0033">
        <w:rPr>
          <w:bCs/>
          <w:i/>
          <w:iCs/>
          <w:sz w:val="22"/>
          <w:szCs w:val="22"/>
        </w:rPr>
        <w:t xml:space="preserve">, materials, equipment, tools and incidentals necessary to complete the Work to the satisfaction of the Consultant.  </w:t>
      </w:r>
    </w:p>
    <w:p w14:paraId="204280EB" w14:textId="77777777" w:rsidR="00FC0033" w:rsidRPr="00FC0033" w:rsidRDefault="00FC0033" w:rsidP="00FC0033">
      <w:pPr>
        <w:spacing w:after="0"/>
        <w:ind w:left="567" w:right="187"/>
        <w:rPr>
          <w:bCs/>
          <w:i/>
          <w:iCs/>
          <w:sz w:val="22"/>
          <w:szCs w:val="22"/>
        </w:rPr>
      </w:pPr>
    </w:p>
    <w:p w14:paraId="32587257" w14:textId="77777777" w:rsidR="00FC0033" w:rsidRPr="00FC0033" w:rsidRDefault="00FC0033" w:rsidP="00FC0033">
      <w:pPr>
        <w:spacing w:after="0"/>
        <w:ind w:left="567" w:right="187"/>
        <w:rPr>
          <w:bCs/>
          <w:i/>
          <w:iCs/>
          <w:sz w:val="22"/>
          <w:szCs w:val="22"/>
        </w:rPr>
      </w:pPr>
      <w:r w:rsidRPr="00FC0033">
        <w:rPr>
          <w:bCs/>
          <w:i/>
          <w:iCs/>
          <w:sz w:val="22"/>
          <w:szCs w:val="22"/>
        </w:rPr>
        <w:t xml:space="preserve">Only one additional pile splice will be paid for per pile, unless the pile penetrates deeper than the design pile tip elevation by more than a full length of supplied pile as detailed in the reviewed and accepted pile driving plan.  </w:t>
      </w:r>
    </w:p>
    <w:p w14:paraId="06274B93" w14:textId="77777777" w:rsidR="00FC0033" w:rsidRPr="00FC0033" w:rsidRDefault="00FC0033" w:rsidP="00FC0033">
      <w:pPr>
        <w:spacing w:after="0"/>
        <w:ind w:left="567" w:right="187"/>
        <w:rPr>
          <w:bCs/>
          <w:i/>
          <w:iCs/>
          <w:sz w:val="22"/>
          <w:szCs w:val="22"/>
        </w:rPr>
      </w:pPr>
    </w:p>
    <w:p w14:paraId="2C8B0352" w14:textId="77777777" w:rsidR="00FC0033" w:rsidRPr="00FC0033" w:rsidRDefault="00FC0033" w:rsidP="00FC0033">
      <w:pPr>
        <w:spacing w:after="0"/>
        <w:ind w:left="567" w:right="187"/>
        <w:rPr>
          <w:bCs/>
          <w:i/>
          <w:iCs/>
          <w:sz w:val="22"/>
          <w:szCs w:val="22"/>
        </w:rPr>
      </w:pPr>
      <w:r w:rsidRPr="00FC0033">
        <w:rPr>
          <w:bCs/>
          <w:i/>
          <w:iCs/>
          <w:sz w:val="22"/>
          <w:szCs w:val="22"/>
        </w:rPr>
        <w:t>The Contractor shall have no claim against the Department for variations in the actual quantity of Additional Pile Splicing bid items, including if no additional pile splicing is required.</w:t>
      </w:r>
    </w:p>
    <w:p w14:paraId="6C0B2E1D" w14:textId="77777777" w:rsidR="00FC0033" w:rsidRPr="00FC0033" w:rsidRDefault="00FC0033" w:rsidP="00FC0033">
      <w:pPr>
        <w:spacing w:after="0"/>
        <w:ind w:left="567" w:right="187"/>
        <w:rPr>
          <w:bCs/>
          <w:sz w:val="22"/>
          <w:szCs w:val="22"/>
        </w:rPr>
      </w:pPr>
    </w:p>
    <w:p w14:paraId="03F4F9C3" w14:textId="77777777"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DRIVEN PILE REINFORCING STEEL TOLERANCES</w:t>
      </w:r>
    </w:p>
    <w:p w14:paraId="681E5E9E" w14:textId="77777777" w:rsidR="00FC0033" w:rsidRPr="00FC0033" w:rsidRDefault="00FC0033" w:rsidP="00FC0033">
      <w:pPr>
        <w:spacing w:after="0"/>
        <w:ind w:right="187"/>
        <w:rPr>
          <w:bCs/>
          <w:sz w:val="22"/>
          <w:szCs w:val="22"/>
        </w:rPr>
      </w:pPr>
    </w:p>
    <w:p w14:paraId="7020B6C0" w14:textId="77777777" w:rsidR="00FC0033" w:rsidRPr="00FC0033" w:rsidRDefault="00FC0033" w:rsidP="00FC0033">
      <w:pPr>
        <w:spacing w:after="0"/>
        <w:ind w:right="187"/>
        <w:rPr>
          <w:bCs/>
          <w:sz w:val="22"/>
          <w:szCs w:val="22"/>
        </w:rPr>
      </w:pPr>
      <w:r w:rsidRPr="00FC0033">
        <w:rPr>
          <w:bCs/>
          <w:sz w:val="22"/>
          <w:szCs w:val="22"/>
        </w:rPr>
        <w:t>The last paragraph of Subsection 3.3.3.5.1, Reinforcing Steel, is replaced in its entirety with the following:</w:t>
      </w:r>
    </w:p>
    <w:p w14:paraId="320FDE69" w14:textId="77777777" w:rsidR="00FC0033" w:rsidRPr="00FC0033" w:rsidRDefault="00FC0033" w:rsidP="00FC0033">
      <w:pPr>
        <w:spacing w:after="0"/>
        <w:ind w:right="187"/>
        <w:rPr>
          <w:bCs/>
          <w:sz w:val="22"/>
          <w:szCs w:val="22"/>
        </w:rPr>
      </w:pPr>
    </w:p>
    <w:p w14:paraId="25D422F6" w14:textId="77777777" w:rsidR="00FC0033" w:rsidRPr="00FC0033" w:rsidRDefault="00FC0033" w:rsidP="00FC0033">
      <w:pPr>
        <w:spacing w:after="0"/>
        <w:ind w:left="567" w:right="187"/>
        <w:rPr>
          <w:bCs/>
          <w:i/>
          <w:iCs/>
          <w:sz w:val="22"/>
          <w:szCs w:val="22"/>
        </w:rPr>
      </w:pPr>
      <w:r w:rsidRPr="00FC0033">
        <w:rPr>
          <w:bCs/>
          <w:i/>
          <w:iCs/>
          <w:sz w:val="22"/>
          <w:szCs w:val="22"/>
        </w:rPr>
        <w:t>Projecting reinforcing steel shall be located such that it is within a tolerance of ± 20 mm relative to the installed pile location.  The projecting length of reinforcing steel shall be within a tolerance of ± 50 mm.</w:t>
      </w:r>
    </w:p>
    <w:p w14:paraId="564DEF6A" w14:textId="77777777" w:rsidR="00FC0033" w:rsidRPr="00FC0033" w:rsidRDefault="00FC0033" w:rsidP="00FC0033">
      <w:pPr>
        <w:spacing w:after="0"/>
        <w:ind w:left="567" w:right="187"/>
        <w:rPr>
          <w:bCs/>
          <w:sz w:val="22"/>
          <w:szCs w:val="22"/>
        </w:rPr>
      </w:pPr>
    </w:p>
    <w:p w14:paraId="06E68A41" w14:textId="77777777"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DRIVEN PILE SUPPLY AND RETURN OF PILE MATERIAL</w:t>
      </w:r>
    </w:p>
    <w:p w14:paraId="5552A3CC" w14:textId="77777777" w:rsidR="00FC0033" w:rsidRPr="00FC0033" w:rsidRDefault="00FC0033" w:rsidP="00FC0033">
      <w:pPr>
        <w:spacing w:after="0"/>
        <w:ind w:right="187"/>
        <w:rPr>
          <w:bCs/>
          <w:sz w:val="22"/>
          <w:szCs w:val="22"/>
        </w:rPr>
      </w:pPr>
    </w:p>
    <w:p w14:paraId="5E62AE30" w14:textId="77777777" w:rsidR="00FC0033" w:rsidRPr="00FC0033" w:rsidRDefault="00FC0033" w:rsidP="00FC0033">
      <w:pPr>
        <w:spacing w:after="0"/>
        <w:ind w:right="187"/>
        <w:rPr>
          <w:bCs/>
          <w:sz w:val="22"/>
          <w:szCs w:val="22"/>
        </w:rPr>
      </w:pPr>
      <w:r w:rsidRPr="00FC0033">
        <w:rPr>
          <w:bCs/>
          <w:sz w:val="22"/>
          <w:szCs w:val="22"/>
        </w:rPr>
        <w:t>The second and third paragraphs of Subsection 3.6.1.1, Supply of Piling, are replaced in their entirety with the following:</w:t>
      </w:r>
    </w:p>
    <w:p w14:paraId="0AC1428E" w14:textId="77777777" w:rsidR="00FC0033" w:rsidRPr="00FC0033" w:rsidRDefault="00FC0033" w:rsidP="00FC0033">
      <w:pPr>
        <w:spacing w:after="0"/>
        <w:ind w:right="187"/>
        <w:rPr>
          <w:bCs/>
          <w:sz w:val="22"/>
          <w:szCs w:val="22"/>
        </w:rPr>
      </w:pPr>
    </w:p>
    <w:p w14:paraId="3322F044" w14:textId="77777777" w:rsidR="00FC0033" w:rsidRPr="00FC0033" w:rsidRDefault="00FC0033" w:rsidP="00FC0033">
      <w:pPr>
        <w:spacing w:after="0"/>
        <w:ind w:left="567" w:right="187"/>
        <w:rPr>
          <w:bCs/>
          <w:i/>
          <w:iCs/>
          <w:sz w:val="22"/>
          <w:szCs w:val="22"/>
        </w:rPr>
      </w:pPr>
      <w:r w:rsidRPr="00FC0033">
        <w:rPr>
          <w:bCs/>
          <w:i/>
          <w:iCs/>
          <w:sz w:val="22"/>
          <w:szCs w:val="22"/>
        </w:rPr>
        <w:t xml:space="preserve">The quantity to be paid for will be the length of piling shown on the Drawings which has been acceptably supplied and delivered to the project site and, where piles penetrate deeper than the design pile tip elevation shown on the Drawings, any additional length of piling required to achieve the pile driving set criteria as determined by the Consultant.  No reduction in quantity will be made where piles penetrate less than the design pile tip elevation, except as noted in Subsection 3.6.1.6, Return of Pile Material.  The Department, at their sole discretion, may take possession of supplied piling that has been paid for.  </w:t>
      </w:r>
    </w:p>
    <w:p w14:paraId="5E6840C2" w14:textId="77777777" w:rsidR="00FC0033" w:rsidRPr="00FC0033" w:rsidRDefault="00FC0033" w:rsidP="00FC0033">
      <w:pPr>
        <w:spacing w:after="0"/>
        <w:ind w:left="567" w:right="187"/>
        <w:rPr>
          <w:bCs/>
          <w:i/>
          <w:iCs/>
          <w:sz w:val="22"/>
          <w:szCs w:val="22"/>
        </w:rPr>
      </w:pPr>
    </w:p>
    <w:p w14:paraId="60894D6F" w14:textId="77777777" w:rsidR="00FC0033" w:rsidRPr="00FC0033" w:rsidRDefault="00FC0033" w:rsidP="00FC0033">
      <w:pPr>
        <w:spacing w:after="0"/>
        <w:ind w:left="567" w:right="187"/>
        <w:rPr>
          <w:bCs/>
          <w:i/>
          <w:iCs/>
          <w:sz w:val="22"/>
          <w:szCs w:val="22"/>
        </w:rPr>
      </w:pPr>
      <w:r w:rsidRPr="00FC0033">
        <w:rPr>
          <w:bCs/>
          <w:i/>
          <w:iCs/>
          <w:sz w:val="22"/>
          <w:szCs w:val="22"/>
        </w:rPr>
        <w:t>Where portions of steel piling are specified to be galvanized, only the specified lengths requiring galvanizing will be included in the galvanized pile bid item quantity.</w:t>
      </w:r>
    </w:p>
    <w:p w14:paraId="0E6C77F0" w14:textId="77777777" w:rsidR="00FC0033" w:rsidRPr="00FC0033" w:rsidRDefault="00FC0033" w:rsidP="00FC0033">
      <w:pPr>
        <w:spacing w:after="0"/>
        <w:ind w:left="567" w:right="187"/>
        <w:rPr>
          <w:bCs/>
          <w:i/>
          <w:iCs/>
          <w:sz w:val="22"/>
          <w:szCs w:val="22"/>
        </w:rPr>
      </w:pPr>
    </w:p>
    <w:p w14:paraId="7241F924" w14:textId="77777777" w:rsidR="00FC0033" w:rsidRPr="00FC0033" w:rsidRDefault="00FC0033" w:rsidP="00FC0033">
      <w:pPr>
        <w:spacing w:after="0"/>
        <w:ind w:left="567" w:right="187"/>
        <w:rPr>
          <w:bCs/>
          <w:i/>
          <w:iCs/>
          <w:sz w:val="22"/>
          <w:szCs w:val="22"/>
        </w:rPr>
      </w:pPr>
      <w:r w:rsidRPr="00FC0033">
        <w:rPr>
          <w:bCs/>
          <w:i/>
          <w:iCs/>
          <w:sz w:val="22"/>
          <w:szCs w:val="22"/>
        </w:rPr>
        <w:t xml:space="preserve">Payment will be made at the unit prices bid for “Supply of Piling”, for each type and size of piling specified, and will be full compensation for the supply of piling; loading; delivery; unloading of the material to the project site; disposal of unused material; and all </w:t>
      </w:r>
      <w:proofErr w:type="spellStart"/>
      <w:r w:rsidRPr="00FC0033">
        <w:rPr>
          <w:bCs/>
          <w:i/>
          <w:iCs/>
          <w:sz w:val="22"/>
          <w:szCs w:val="22"/>
        </w:rPr>
        <w:t>labour</w:t>
      </w:r>
      <w:proofErr w:type="spellEnd"/>
      <w:r w:rsidRPr="00FC0033">
        <w:rPr>
          <w:bCs/>
          <w:i/>
          <w:iCs/>
          <w:sz w:val="22"/>
          <w:szCs w:val="22"/>
        </w:rPr>
        <w:t>, materials, equipment, tools and incidentals necessary to complete the Work to the satisfaction of the Consultant.</w:t>
      </w:r>
    </w:p>
    <w:p w14:paraId="67FFDACE" w14:textId="77777777" w:rsidR="00FC0033" w:rsidRPr="00FC0033" w:rsidRDefault="00FC0033" w:rsidP="00FC0033">
      <w:pPr>
        <w:spacing w:after="0"/>
        <w:ind w:left="567" w:right="187"/>
        <w:rPr>
          <w:bCs/>
          <w:i/>
          <w:iCs/>
          <w:sz w:val="22"/>
          <w:szCs w:val="22"/>
        </w:rPr>
      </w:pPr>
    </w:p>
    <w:p w14:paraId="5D79ED12" w14:textId="77777777" w:rsidR="00FC0033" w:rsidRPr="00FC0033" w:rsidRDefault="00FC0033" w:rsidP="00FC0033">
      <w:pPr>
        <w:spacing w:after="0"/>
        <w:ind w:left="567" w:right="187"/>
        <w:rPr>
          <w:bCs/>
          <w:i/>
          <w:iCs/>
          <w:sz w:val="22"/>
          <w:szCs w:val="22"/>
        </w:rPr>
      </w:pPr>
      <w:r w:rsidRPr="00FC0033">
        <w:rPr>
          <w:bCs/>
          <w:i/>
          <w:iCs/>
          <w:sz w:val="22"/>
          <w:szCs w:val="22"/>
        </w:rPr>
        <w:t xml:space="preserve">90% of the unit price bid will be paid once the steel piling has been acceptably supplied and delivered to the project site.  The remaining 10% of the unit price bid will be made once the </w:t>
      </w:r>
      <w:r w:rsidRPr="00FC0033">
        <w:rPr>
          <w:bCs/>
          <w:i/>
          <w:iCs/>
          <w:sz w:val="22"/>
          <w:szCs w:val="22"/>
        </w:rPr>
        <w:lastRenderedPageBreak/>
        <w:t>piling has been acceptably driven, and unused material has been acceptably disposed of or returned to the supplier.</w:t>
      </w:r>
    </w:p>
    <w:p w14:paraId="11E22B3A" w14:textId="77777777" w:rsidR="00FC0033" w:rsidRPr="00FC0033" w:rsidRDefault="00FC0033" w:rsidP="00FC0033">
      <w:pPr>
        <w:spacing w:after="0"/>
        <w:ind w:right="187"/>
        <w:rPr>
          <w:bCs/>
          <w:sz w:val="22"/>
          <w:szCs w:val="22"/>
        </w:rPr>
      </w:pPr>
    </w:p>
    <w:p w14:paraId="2988BC62" w14:textId="71CAF33C" w:rsidR="00FC0033" w:rsidRPr="00FC0033" w:rsidRDefault="00FC0033" w:rsidP="00FC0033">
      <w:pPr>
        <w:spacing w:after="0"/>
        <w:ind w:right="187"/>
        <w:rPr>
          <w:bCs/>
          <w:sz w:val="22"/>
          <w:szCs w:val="22"/>
        </w:rPr>
      </w:pPr>
      <w:r w:rsidRPr="00FC0033">
        <w:rPr>
          <w:bCs/>
          <w:sz w:val="22"/>
          <w:szCs w:val="22"/>
        </w:rPr>
        <w:t>Subsection 3.6.1.6, Restocking of Piling, is replaced in its entirety with the following:</w:t>
      </w:r>
    </w:p>
    <w:p w14:paraId="7DAFC434" w14:textId="77777777" w:rsidR="00FC0033" w:rsidRPr="00FC0033" w:rsidRDefault="00FC0033" w:rsidP="00FC0033">
      <w:pPr>
        <w:spacing w:after="0"/>
        <w:ind w:left="567" w:right="187"/>
        <w:rPr>
          <w:bCs/>
          <w:i/>
          <w:iCs/>
          <w:sz w:val="22"/>
          <w:szCs w:val="22"/>
        </w:rPr>
      </w:pPr>
    </w:p>
    <w:p w14:paraId="5B06FF77" w14:textId="77777777" w:rsidR="00FC0033" w:rsidRPr="00FC0033" w:rsidRDefault="00FC0033" w:rsidP="00FC0033">
      <w:pPr>
        <w:spacing w:after="0"/>
        <w:ind w:left="567" w:right="187"/>
        <w:rPr>
          <w:bCs/>
          <w:i/>
          <w:iCs/>
          <w:sz w:val="22"/>
          <w:szCs w:val="22"/>
        </w:rPr>
      </w:pPr>
      <w:r w:rsidRPr="00FC0033">
        <w:rPr>
          <w:bCs/>
          <w:i/>
          <w:iCs/>
          <w:sz w:val="22"/>
          <w:szCs w:val="22"/>
        </w:rPr>
        <w:t>3.6.1.6</w:t>
      </w:r>
      <w:r w:rsidRPr="00FC0033">
        <w:rPr>
          <w:bCs/>
          <w:i/>
          <w:iCs/>
          <w:sz w:val="22"/>
          <w:szCs w:val="22"/>
        </w:rPr>
        <w:tab/>
      </w:r>
      <w:r w:rsidRPr="00FC0033">
        <w:rPr>
          <w:bCs/>
          <w:i/>
          <w:iCs/>
          <w:sz w:val="22"/>
          <w:szCs w:val="22"/>
        </w:rPr>
        <w:tab/>
        <w:t>Return of Pile Material</w:t>
      </w:r>
    </w:p>
    <w:p w14:paraId="36836CBF" w14:textId="77777777" w:rsidR="00FC0033" w:rsidRPr="00FC0033" w:rsidRDefault="00FC0033" w:rsidP="00FC0033">
      <w:pPr>
        <w:spacing w:after="0"/>
        <w:ind w:left="567" w:right="187"/>
        <w:rPr>
          <w:bCs/>
          <w:i/>
          <w:iCs/>
          <w:sz w:val="22"/>
          <w:szCs w:val="22"/>
        </w:rPr>
      </w:pPr>
    </w:p>
    <w:p w14:paraId="6AEFA02B" w14:textId="77777777" w:rsidR="00FC0033" w:rsidRPr="00FC0033" w:rsidRDefault="00FC0033" w:rsidP="00FC0033">
      <w:pPr>
        <w:spacing w:after="0"/>
        <w:ind w:left="567" w:right="187"/>
        <w:rPr>
          <w:bCs/>
          <w:i/>
          <w:iCs/>
          <w:sz w:val="22"/>
          <w:szCs w:val="22"/>
        </w:rPr>
      </w:pPr>
      <w:r w:rsidRPr="00FC0033">
        <w:rPr>
          <w:bCs/>
          <w:i/>
          <w:iCs/>
          <w:sz w:val="22"/>
          <w:szCs w:val="22"/>
        </w:rPr>
        <w:t>When driven piles do not penetrate to the design pile tip elevation shown on the Drawings, the Contractor shall make every effort to return full lengths of pile to the supplier.  The Contractor shall provide the Consultant with supporting documentation, including invoices, emails, or any other information upon request.</w:t>
      </w:r>
    </w:p>
    <w:p w14:paraId="05E08816" w14:textId="77777777" w:rsidR="00FC0033" w:rsidRPr="00FC0033" w:rsidRDefault="00FC0033" w:rsidP="00FC0033">
      <w:pPr>
        <w:spacing w:after="0"/>
        <w:ind w:left="567" w:right="187"/>
        <w:rPr>
          <w:bCs/>
          <w:i/>
          <w:iCs/>
          <w:sz w:val="22"/>
          <w:szCs w:val="22"/>
        </w:rPr>
      </w:pPr>
    </w:p>
    <w:p w14:paraId="11D16E37" w14:textId="77777777" w:rsidR="00FC0033" w:rsidRPr="00FC0033" w:rsidRDefault="00FC0033" w:rsidP="00FC0033">
      <w:pPr>
        <w:spacing w:after="0"/>
        <w:ind w:left="567" w:right="187"/>
        <w:rPr>
          <w:bCs/>
          <w:i/>
          <w:iCs/>
          <w:sz w:val="22"/>
          <w:szCs w:val="22"/>
        </w:rPr>
      </w:pPr>
      <w:r w:rsidRPr="00FC0033">
        <w:rPr>
          <w:bCs/>
          <w:i/>
          <w:iCs/>
          <w:sz w:val="22"/>
          <w:szCs w:val="22"/>
        </w:rPr>
        <w:t>Payment for the supply of piling will be reduced by refund payments issued to the Contractor.  The Contractor’s transportation and handling costs for returning pile material to the supplier will be considered when determining the payment reduction.</w:t>
      </w:r>
    </w:p>
    <w:p w14:paraId="2A7DECA1" w14:textId="77777777" w:rsidR="00FC0033" w:rsidRPr="00FC0033" w:rsidRDefault="00FC0033" w:rsidP="00FC0033">
      <w:pPr>
        <w:spacing w:after="0"/>
        <w:ind w:left="567" w:right="187"/>
        <w:rPr>
          <w:bCs/>
          <w:i/>
          <w:iCs/>
          <w:sz w:val="22"/>
          <w:szCs w:val="22"/>
        </w:rPr>
      </w:pPr>
    </w:p>
    <w:p w14:paraId="3BEB9C41" w14:textId="77777777" w:rsidR="00FC0033" w:rsidRPr="00FC0033" w:rsidRDefault="00FC0033" w:rsidP="00FC0033">
      <w:pPr>
        <w:spacing w:after="0"/>
        <w:ind w:left="567" w:right="187"/>
        <w:rPr>
          <w:bCs/>
          <w:i/>
          <w:iCs/>
          <w:sz w:val="22"/>
          <w:szCs w:val="22"/>
        </w:rPr>
      </w:pPr>
      <w:r w:rsidRPr="00FC0033">
        <w:rPr>
          <w:bCs/>
          <w:i/>
          <w:iCs/>
          <w:sz w:val="22"/>
          <w:szCs w:val="22"/>
        </w:rPr>
        <w:t>All costs associated with communication and documentation related to returning pile material to the supplier will be considered incidental to the Work, and no separate or additional payment will be made.</w:t>
      </w:r>
    </w:p>
    <w:p w14:paraId="58D63331" w14:textId="77777777" w:rsidR="00FC0033" w:rsidRPr="00FC0033" w:rsidRDefault="00FC0033" w:rsidP="00FC0033">
      <w:pPr>
        <w:spacing w:after="0"/>
        <w:ind w:left="567" w:right="187"/>
        <w:rPr>
          <w:bCs/>
          <w:sz w:val="22"/>
          <w:szCs w:val="22"/>
        </w:rPr>
      </w:pPr>
    </w:p>
    <w:p w14:paraId="2C76C6E1" w14:textId="77777777"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DRILLED PILE DEWATERING</w:t>
      </w:r>
    </w:p>
    <w:p w14:paraId="63B864AD" w14:textId="77777777" w:rsidR="00FC0033" w:rsidRPr="00FC0033" w:rsidRDefault="00FC0033" w:rsidP="00FC0033">
      <w:pPr>
        <w:spacing w:after="0"/>
        <w:ind w:right="187"/>
        <w:rPr>
          <w:bCs/>
          <w:sz w:val="22"/>
          <w:szCs w:val="22"/>
        </w:rPr>
      </w:pPr>
    </w:p>
    <w:p w14:paraId="33FB30DE" w14:textId="77777777" w:rsidR="00FC0033" w:rsidRPr="00FC0033" w:rsidRDefault="00FC0033" w:rsidP="00FC0033">
      <w:pPr>
        <w:spacing w:after="0"/>
        <w:ind w:right="187"/>
        <w:rPr>
          <w:bCs/>
          <w:sz w:val="22"/>
          <w:szCs w:val="22"/>
        </w:rPr>
      </w:pPr>
      <w:r w:rsidRPr="00FC0033">
        <w:rPr>
          <w:bCs/>
          <w:sz w:val="22"/>
          <w:szCs w:val="22"/>
        </w:rPr>
        <w:t>The first paragraph of Subsection 3.4.3, Drilled Pile Installation, is replaced in its entirety with the following:</w:t>
      </w:r>
    </w:p>
    <w:p w14:paraId="468E7D54" w14:textId="77777777" w:rsidR="00FC0033" w:rsidRPr="00FC0033" w:rsidRDefault="00FC0033" w:rsidP="00FC0033">
      <w:pPr>
        <w:spacing w:after="0"/>
        <w:ind w:right="187"/>
        <w:rPr>
          <w:bCs/>
          <w:sz w:val="22"/>
          <w:szCs w:val="22"/>
        </w:rPr>
      </w:pPr>
    </w:p>
    <w:p w14:paraId="636AE0B2" w14:textId="77777777" w:rsidR="00FC0033" w:rsidRPr="00FC0033" w:rsidRDefault="00FC0033" w:rsidP="00FC0033">
      <w:pPr>
        <w:spacing w:after="0"/>
        <w:ind w:left="567" w:right="187"/>
        <w:rPr>
          <w:bCs/>
          <w:i/>
          <w:iCs/>
          <w:sz w:val="22"/>
          <w:szCs w:val="22"/>
        </w:rPr>
      </w:pPr>
      <w:r w:rsidRPr="00FC0033">
        <w:rPr>
          <w:bCs/>
          <w:i/>
          <w:iCs/>
          <w:sz w:val="22"/>
          <w:szCs w:val="22"/>
        </w:rPr>
        <w:t>Drilled pile holes shall be stabilized and sealed by means of temporary casings to prevent the possible collapse of the pile holes or ingress of water.  The Contractor shall make every attempt necessary to obtain dry pile holes prior to placing pile concrete.  At a minimum, the Contractor shall have on site casings of appropriate size and lengths, bailing buckets, final cleanout buckets and/or water pumps ready for use in the work.  A drilled pile hole will be considered dry when the seepage rate into the drilled pile hole is less than 300 mm per hour (25 mm in 5 minutes) and the water can be controlled to reduce the depth of accumulated water to 75 mm or less at the bottom of the pile hole at the time of concrete placement.  Dewatering will not be permitted after concrete placement commences.  No accumulation of water will be permitted on the top of previously placed concrete.</w:t>
      </w:r>
    </w:p>
    <w:p w14:paraId="163AFD0F" w14:textId="77777777" w:rsidR="00FC0033" w:rsidRPr="00FC0033" w:rsidRDefault="00FC0033" w:rsidP="00FC0033">
      <w:pPr>
        <w:spacing w:after="0"/>
        <w:ind w:left="567" w:right="187"/>
        <w:rPr>
          <w:bCs/>
          <w:sz w:val="22"/>
          <w:szCs w:val="22"/>
        </w:rPr>
      </w:pPr>
    </w:p>
    <w:p w14:paraId="700AED9B" w14:textId="77777777"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DRILLED PILE TOLERANCES</w:t>
      </w:r>
    </w:p>
    <w:p w14:paraId="6E4A463F" w14:textId="77777777" w:rsidR="00FC0033" w:rsidRPr="00FC0033" w:rsidRDefault="00FC0033" w:rsidP="00FC0033">
      <w:pPr>
        <w:spacing w:after="0"/>
        <w:ind w:right="187"/>
        <w:rPr>
          <w:bCs/>
          <w:sz w:val="22"/>
          <w:szCs w:val="22"/>
        </w:rPr>
      </w:pPr>
    </w:p>
    <w:p w14:paraId="3275D14E" w14:textId="77777777" w:rsidR="00FC0033" w:rsidRPr="00FC0033" w:rsidRDefault="00FC0033" w:rsidP="00FC0033">
      <w:pPr>
        <w:spacing w:after="0"/>
        <w:ind w:right="187"/>
        <w:rPr>
          <w:bCs/>
          <w:sz w:val="22"/>
          <w:szCs w:val="22"/>
        </w:rPr>
      </w:pPr>
      <w:r w:rsidRPr="00FC0033">
        <w:rPr>
          <w:bCs/>
          <w:sz w:val="22"/>
          <w:szCs w:val="22"/>
        </w:rPr>
        <w:t>The last paragraph of Subsection 3.4.3.2, Reinforcing Steel, is replaced in its entirety with the following:</w:t>
      </w:r>
    </w:p>
    <w:p w14:paraId="6CEB5EE5" w14:textId="77777777" w:rsidR="00FC0033" w:rsidRPr="00FC0033" w:rsidRDefault="00FC0033" w:rsidP="00FC0033">
      <w:pPr>
        <w:spacing w:after="0"/>
        <w:ind w:right="187"/>
        <w:rPr>
          <w:bCs/>
          <w:sz w:val="22"/>
          <w:szCs w:val="22"/>
        </w:rPr>
      </w:pPr>
    </w:p>
    <w:p w14:paraId="1CA474EC" w14:textId="77777777" w:rsidR="00FC0033" w:rsidRPr="00FC0033" w:rsidRDefault="00FC0033" w:rsidP="00FC0033">
      <w:pPr>
        <w:spacing w:after="0"/>
        <w:ind w:left="567" w:right="187"/>
        <w:rPr>
          <w:bCs/>
          <w:i/>
          <w:iCs/>
          <w:sz w:val="22"/>
          <w:szCs w:val="22"/>
        </w:rPr>
      </w:pPr>
      <w:r w:rsidRPr="00FC0033">
        <w:rPr>
          <w:bCs/>
          <w:i/>
          <w:iCs/>
          <w:sz w:val="22"/>
          <w:szCs w:val="22"/>
        </w:rPr>
        <w:t>Projecting reinforcing steel shall be located such that it is within a tolerance of ± 20 mm relative to the installed pile location.  The projecting length of reinforcing steel shall be within a tolerance of ± 50 mm.</w:t>
      </w:r>
    </w:p>
    <w:p w14:paraId="1568F587" w14:textId="77777777" w:rsidR="00FC0033" w:rsidRPr="00FC0033" w:rsidRDefault="00FC0033" w:rsidP="00FC0033">
      <w:pPr>
        <w:spacing w:after="0"/>
        <w:ind w:right="187"/>
        <w:rPr>
          <w:bCs/>
          <w:sz w:val="22"/>
          <w:szCs w:val="22"/>
        </w:rPr>
      </w:pPr>
      <w:r w:rsidRPr="00FC0033">
        <w:rPr>
          <w:bCs/>
          <w:sz w:val="22"/>
          <w:szCs w:val="22"/>
        </w:rPr>
        <w:lastRenderedPageBreak/>
        <w:t>The second and third paragraphs of Subsection 3.4.3.5, Drilled Pile Installation Tolerances, are replaced in their entirety with the following:</w:t>
      </w:r>
    </w:p>
    <w:p w14:paraId="769FF5CF" w14:textId="77777777" w:rsidR="00FC0033" w:rsidRPr="00FC0033" w:rsidRDefault="00FC0033" w:rsidP="00FC0033">
      <w:pPr>
        <w:spacing w:after="0"/>
        <w:ind w:left="567" w:right="187"/>
        <w:rPr>
          <w:bCs/>
          <w:i/>
          <w:iCs/>
          <w:sz w:val="22"/>
          <w:szCs w:val="22"/>
        </w:rPr>
      </w:pPr>
    </w:p>
    <w:p w14:paraId="71A6081F" w14:textId="77777777" w:rsidR="00FC0033" w:rsidRPr="00FC0033" w:rsidRDefault="00FC0033" w:rsidP="00FC0033">
      <w:pPr>
        <w:spacing w:after="0"/>
        <w:ind w:left="567" w:right="187"/>
        <w:rPr>
          <w:bCs/>
          <w:i/>
          <w:iCs/>
          <w:sz w:val="22"/>
          <w:szCs w:val="22"/>
        </w:rPr>
      </w:pPr>
      <w:r w:rsidRPr="00FC0033">
        <w:rPr>
          <w:bCs/>
          <w:i/>
          <w:iCs/>
          <w:sz w:val="22"/>
          <w:szCs w:val="22"/>
        </w:rPr>
        <w:t>Piles shall be installed with a variation not exceeding 15 mm per meter from the vertical alignment shown on the Drawings.</w:t>
      </w:r>
    </w:p>
    <w:p w14:paraId="09928C45" w14:textId="77777777" w:rsidR="00FC0033" w:rsidRPr="00FC0033" w:rsidRDefault="00FC0033" w:rsidP="00FC0033">
      <w:pPr>
        <w:spacing w:after="0"/>
        <w:ind w:left="567" w:right="187"/>
        <w:rPr>
          <w:bCs/>
          <w:i/>
          <w:iCs/>
          <w:sz w:val="22"/>
          <w:szCs w:val="22"/>
        </w:rPr>
      </w:pPr>
    </w:p>
    <w:p w14:paraId="561BE20C" w14:textId="77777777" w:rsidR="00FC0033" w:rsidRPr="00FC0033" w:rsidRDefault="00FC0033" w:rsidP="00FC0033">
      <w:pPr>
        <w:spacing w:after="0"/>
        <w:ind w:left="567" w:right="187"/>
        <w:rPr>
          <w:bCs/>
          <w:i/>
          <w:iCs/>
          <w:sz w:val="22"/>
          <w:szCs w:val="22"/>
        </w:rPr>
      </w:pPr>
      <w:r w:rsidRPr="00FC0033">
        <w:rPr>
          <w:bCs/>
          <w:i/>
          <w:iCs/>
          <w:sz w:val="22"/>
          <w:szCs w:val="22"/>
        </w:rPr>
        <w:t>Reinforcing steel tolerances shall be in accordance with Subsection 3.4.3.2, Reinforcing steel.</w:t>
      </w:r>
    </w:p>
    <w:p w14:paraId="06BBBBEE" w14:textId="77777777" w:rsidR="00FC0033" w:rsidRPr="00FC0033" w:rsidRDefault="00FC0033" w:rsidP="00FC0033">
      <w:pPr>
        <w:spacing w:after="0"/>
        <w:ind w:left="567" w:right="187"/>
        <w:rPr>
          <w:bCs/>
          <w:sz w:val="22"/>
          <w:szCs w:val="22"/>
        </w:rPr>
      </w:pPr>
    </w:p>
    <w:p w14:paraId="6B255D92" w14:textId="77777777" w:rsidR="00FC0033" w:rsidRPr="00FC0033" w:rsidRDefault="00FC0033" w:rsidP="00FC0033">
      <w:pPr>
        <w:spacing w:after="0"/>
        <w:ind w:right="187"/>
        <w:rPr>
          <w:b/>
          <w:sz w:val="22"/>
          <w:szCs w:val="22"/>
        </w:rPr>
      </w:pPr>
      <w:r w:rsidRPr="00FC0033">
        <w:rPr>
          <w:b/>
          <w:sz w:val="22"/>
          <w:szCs w:val="22"/>
        </w:rPr>
        <w:t>AMENDMENT TO SECTION 3, FOUNDATION PILES, OF THE 2020 STANDARD SPECIFICATIONS FOR BRIDGE CONSTRUCTION EDITION 17 (2020), RE: DRILLED PILE REINFORCING STEEL MEASUREMENT AND PAYMENT</w:t>
      </w:r>
    </w:p>
    <w:p w14:paraId="13838827" w14:textId="77777777" w:rsidR="00FC0033" w:rsidRPr="00FC0033" w:rsidRDefault="00FC0033" w:rsidP="00FC0033">
      <w:pPr>
        <w:spacing w:after="0"/>
        <w:ind w:right="187"/>
        <w:rPr>
          <w:bCs/>
          <w:sz w:val="22"/>
          <w:szCs w:val="22"/>
        </w:rPr>
      </w:pPr>
    </w:p>
    <w:p w14:paraId="380AF90A" w14:textId="77777777" w:rsidR="00FC0033" w:rsidRPr="00FC0033" w:rsidRDefault="00FC0033" w:rsidP="00FC0033">
      <w:pPr>
        <w:spacing w:after="0"/>
        <w:ind w:right="187"/>
        <w:rPr>
          <w:bCs/>
          <w:sz w:val="22"/>
          <w:szCs w:val="22"/>
        </w:rPr>
      </w:pPr>
      <w:r w:rsidRPr="00FC0033">
        <w:rPr>
          <w:bCs/>
          <w:sz w:val="22"/>
          <w:szCs w:val="22"/>
        </w:rPr>
        <w:t>The following is added between the first and second paragraphs of Subsection 3.6.2.4, Reinforcing Steel.</w:t>
      </w:r>
    </w:p>
    <w:p w14:paraId="1800C94E" w14:textId="77777777" w:rsidR="00FC0033" w:rsidRPr="00FC0033" w:rsidRDefault="00FC0033" w:rsidP="00FC0033">
      <w:pPr>
        <w:spacing w:after="0"/>
        <w:ind w:left="567" w:right="187"/>
        <w:rPr>
          <w:bCs/>
          <w:i/>
          <w:iCs/>
          <w:sz w:val="22"/>
          <w:szCs w:val="22"/>
        </w:rPr>
      </w:pPr>
    </w:p>
    <w:p w14:paraId="7137728D" w14:textId="77777777" w:rsidR="00FC0033" w:rsidRPr="00FC0033" w:rsidRDefault="00FC0033" w:rsidP="00FC0033">
      <w:pPr>
        <w:spacing w:after="0"/>
        <w:ind w:left="567" w:right="187"/>
        <w:rPr>
          <w:bCs/>
          <w:i/>
          <w:iCs/>
          <w:sz w:val="22"/>
          <w:szCs w:val="22"/>
        </w:rPr>
      </w:pPr>
      <w:r w:rsidRPr="00FC0033">
        <w:rPr>
          <w:bCs/>
          <w:i/>
          <w:iCs/>
          <w:sz w:val="22"/>
          <w:szCs w:val="22"/>
        </w:rPr>
        <w:t>When the Consultant raises the design pile tip elevation during pile installation, the quantity to be paid for supply of reinforcing steel will be as shown on the Drawings, provided it has been acceptably supplied and delivered to the project site.</w:t>
      </w:r>
    </w:p>
    <w:p w14:paraId="7732746B" w14:textId="77777777" w:rsidR="00FC0033" w:rsidRPr="00FC0033" w:rsidRDefault="00FC0033" w:rsidP="00FC0033">
      <w:pPr>
        <w:spacing w:after="0"/>
        <w:ind w:left="567" w:right="187"/>
        <w:rPr>
          <w:bCs/>
          <w:i/>
          <w:iCs/>
          <w:sz w:val="22"/>
          <w:szCs w:val="22"/>
        </w:rPr>
      </w:pPr>
    </w:p>
    <w:p w14:paraId="4962E695" w14:textId="3D01313E" w:rsidR="000920EB" w:rsidRPr="00FC0033" w:rsidRDefault="00FC0033" w:rsidP="00FC0033">
      <w:pPr>
        <w:spacing w:after="0"/>
        <w:ind w:left="567" w:right="187"/>
        <w:rPr>
          <w:sz w:val="22"/>
          <w:szCs w:val="22"/>
        </w:rPr>
      </w:pPr>
      <w:r w:rsidRPr="00FC0033">
        <w:rPr>
          <w:bCs/>
          <w:i/>
          <w:iCs/>
          <w:sz w:val="22"/>
          <w:szCs w:val="22"/>
        </w:rPr>
        <w:t>When the Consultant lowers the design pile tip elevation during pile installation, the quantity to be paid for supply and placement of reinforcing steel will include any additional quantity of reinforcing steel used to extend the reinforcing steel to the bottom of the pile.</w:t>
      </w:r>
      <w:r w:rsidR="00B03267" w:rsidRPr="00FC0033">
        <w:rPr>
          <w:sz w:val="22"/>
          <w:szCs w:val="22"/>
        </w:rPr>
        <w:tab/>
      </w:r>
    </w:p>
    <w:sectPr w:rsidR="000920EB" w:rsidRPr="00FC0033" w:rsidSect="00C62B7A">
      <w:headerReference w:type="default" r:id="rId11"/>
      <w:footerReference w:type="default" r:id="rId12"/>
      <w:footerReference w:type="first" r:id="rId13"/>
      <w:type w:val="continuous"/>
      <w:pgSz w:w="12240" w:h="15840"/>
      <w:pgMar w:top="288" w:right="1123" w:bottom="230" w:left="1166" w:header="720" w:footer="720" w:gutter="0"/>
      <w:cols w:space="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90932" w14:textId="77777777" w:rsidR="005468A0" w:rsidRDefault="005468A0" w:rsidP="00EB6203">
      <w:r>
        <w:separator/>
      </w:r>
    </w:p>
  </w:endnote>
  <w:endnote w:type="continuationSeparator" w:id="0">
    <w:p w14:paraId="0E021BE2" w14:textId="77777777" w:rsidR="005468A0" w:rsidRDefault="005468A0"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0000000000000000000"/>
    <w:charset w:val="00"/>
    <w:family w:val="swiss"/>
    <w:notTrueType/>
    <w:pitch w:val="variable"/>
    <w:sig w:usb0="00000003" w:usb1="4000204A" w:usb2="00000000" w:usb3="00000000" w:csb0="00000001"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Franklin Gothic Medium Cond"/>
    <w:panose1 w:val="00000000000000000000"/>
    <w:charset w:val="00"/>
    <w:family w:val="swiss"/>
    <w:notTrueType/>
    <w:pitch w:val="variable"/>
    <w:sig w:usb0="00000003"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NeueLT Std Med C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0E7A" w14:textId="77777777" w:rsidR="00B03267" w:rsidRDefault="00B03267" w:rsidP="00835009">
    <w:pPr>
      <w:spacing w:after="80" w:line="240" w:lineRule="auto"/>
    </w:pPr>
  </w:p>
  <w:p w14:paraId="06DE4833" w14:textId="5A08AFA6" w:rsidR="00B03267" w:rsidRDefault="00B03267" w:rsidP="00B03267">
    <w:pPr>
      <w:pStyle w:val="Footer"/>
      <w:rPr>
        <w:sz w:val="20"/>
        <w:szCs w:val="20"/>
      </w:rPr>
    </w:pPr>
    <w:r w:rsidRPr="003C6398">
      <w:rPr>
        <w:sz w:val="20"/>
        <w:szCs w:val="20"/>
      </w:rPr>
      <w:t>©202</w:t>
    </w:r>
    <w:r w:rsidR="00E27FE6">
      <w:rPr>
        <w:sz w:val="20"/>
        <w:szCs w:val="20"/>
      </w:rPr>
      <w:t>5</w:t>
    </w:r>
    <w:r w:rsidRPr="003C6398">
      <w:rPr>
        <w:sz w:val="20"/>
        <w:szCs w:val="20"/>
      </w:rPr>
      <w:t xml:space="preserve"> Government of Alberta | </w:t>
    </w:r>
    <w:r w:rsidR="00E27FE6">
      <w:rPr>
        <w:sz w:val="20"/>
        <w:szCs w:val="20"/>
      </w:rPr>
      <w:t>November 2025</w:t>
    </w:r>
    <w:r w:rsidRPr="003C6398">
      <w:rPr>
        <w:sz w:val="20"/>
        <w:szCs w:val="20"/>
      </w:rPr>
      <w:t xml:space="preserve"> | Transportation and Economic Corridors</w:t>
    </w:r>
  </w:p>
  <w:p w14:paraId="6E8071E5" w14:textId="02D61486" w:rsidR="0027121C" w:rsidRPr="0027121C" w:rsidRDefault="006F02A9" w:rsidP="00835009">
    <w:pPr>
      <w:spacing w:after="80" w:line="240" w:lineRule="auto"/>
    </w:pPr>
    <w:r>
      <w:rPr>
        <w:rFonts w:cs="HelveticaNeueLT Std Cn"/>
        <w:noProof/>
        <w:color w:val="36424A"/>
        <w:sz w:val="14"/>
        <w:szCs w:val="16"/>
        <w:lang w:val="en-CA" w:eastAsia="en-CA"/>
      </w:rPr>
      <mc:AlternateContent>
        <mc:Choice Requires="wps">
          <w:drawing>
            <wp:anchor distT="0" distB="0" distL="114300" distR="114300" simplePos="0" relativeHeight="251659264" behindDoc="0" locked="0" layoutInCell="0" allowOverlap="1" wp14:anchorId="057DD407" wp14:editId="40BA00ED">
              <wp:simplePos x="0" y="0"/>
              <wp:positionH relativeFrom="page">
                <wp:posOffset>0</wp:posOffset>
              </wp:positionH>
              <wp:positionV relativeFrom="page">
                <wp:posOffset>9594850</wp:posOffset>
              </wp:positionV>
              <wp:extent cx="7772400" cy="273050"/>
              <wp:effectExtent l="0" t="0" r="0" b="12700"/>
              <wp:wrapNone/>
              <wp:docPr id="2" name="MSIPCM6fb24cbc965e5167b6ca14c2"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7DD407" id="_x0000_t202" coordsize="21600,21600" o:spt="202" path="m,l,21600r21600,l21600,xe">
              <v:stroke joinstyle="miter"/>
              <v:path gradientshapeok="t" o:connecttype="rect"/>
            </v:shapetype>
            <v:shape id="MSIPCM6fb24cbc965e5167b6ca14c2" o:spid="_x0000_s1026" type="#_x0000_t202" alt="{&quot;HashCode&quot;:24906777,&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7C9F2DFD" w14:textId="33ABE610" w:rsidR="006F02A9" w:rsidRPr="00965537" w:rsidRDefault="00965537" w:rsidP="00965537">
                    <w:pPr>
                      <w:spacing w:after="0"/>
                      <w:rPr>
                        <w:rFonts w:ascii="Calibri" w:hAnsi="Calibri" w:cs="Calibri"/>
                        <w:color w:val="000000"/>
                        <w:sz w:val="22"/>
                      </w:rPr>
                    </w:pPr>
                    <w:r w:rsidRPr="00965537">
                      <w:rPr>
                        <w:rFonts w:ascii="Calibri" w:hAnsi="Calibri" w:cs="Calibri"/>
                        <w:color w:val="000000"/>
                        <w:sz w:val="22"/>
                      </w:rPr>
                      <w:t>Classification: Public</w:t>
                    </w:r>
                  </w:p>
                </w:txbxContent>
              </v:textbox>
              <w10:wrap anchorx="page" anchory="page"/>
            </v:shape>
          </w:pict>
        </mc:Fallback>
      </mc:AlternateContent>
    </w:r>
    <w:r w:rsidR="005B596D" w:rsidRPr="0027121C">
      <w:rPr>
        <w:rFonts w:cs="HelveticaNeueLT Std Cn"/>
        <w:noProof/>
        <w:color w:val="36424A"/>
        <w:sz w:val="14"/>
        <w:szCs w:val="16"/>
        <w:lang w:val="en-CA" w:eastAsia="en-CA"/>
      </w:rPr>
      <w:drawing>
        <wp:anchor distT="0" distB="0" distL="114300" distR="114300" simplePos="0" relativeHeight="251657216" behindDoc="0" locked="0" layoutInCell="1" allowOverlap="1" wp14:anchorId="5A2F4D3F" wp14:editId="63B3545C">
          <wp:simplePos x="0" y="0"/>
          <wp:positionH relativeFrom="column">
            <wp:posOffset>5257800</wp:posOffset>
          </wp:positionH>
          <wp:positionV relativeFrom="page">
            <wp:posOffset>9401810</wp:posOffset>
          </wp:positionV>
          <wp:extent cx="1143000" cy="320040"/>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p>
  <w:p w14:paraId="65D1C36F" w14:textId="77777777" w:rsidR="005B596D" w:rsidRPr="003424DF" w:rsidRDefault="005B596D" w:rsidP="003424DF">
    <w:pPr>
      <w:pStyle w:val="Head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2AB4" w14:textId="77777777" w:rsidR="00112BDA" w:rsidRPr="00162B41" w:rsidRDefault="00162B41" w:rsidP="00A22DB0">
    <w:pPr>
      <w:pStyle w:val="Calltoaction"/>
    </w:pPr>
    <w:r>
      <w:rPr>
        <w:noProof/>
        <w:lang w:val="en-CA" w:eastAsia="en-CA"/>
      </w:rPr>
      <w:drawing>
        <wp:anchor distT="0" distB="0" distL="114300" distR="114300" simplePos="0" relativeHeight="251655168" behindDoc="0" locked="0" layoutInCell="1" allowOverlap="1" wp14:anchorId="71B82B87" wp14:editId="416ADFA4">
          <wp:simplePos x="0" y="0"/>
          <wp:positionH relativeFrom="column">
            <wp:posOffset>5259705</wp:posOffset>
          </wp:positionH>
          <wp:positionV relativeFrom="page">
            <wp:posOffset>9462770</wp:posOffset>
          </wp:positionV>
          <wp:extent cx="1137920" cy="320040"/>
          <wp:effectExtent l="0" t="0" r="5080"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22AA0B44"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BA1CD" w14:textId="77777777" w:rsidR="005468A0" w:rsidRPr="001522A5" w:rsidRDefault="005468A0" w:rsidP="00EB6203">
      <w:pPr>
        <w:pStyle w:val="Footer"/>
      </w:pPr>
      <w:r>
        <w:separator/>
      </w:r>
    </w:p>
  </w:footnote>
  <w:footnote w:type="continuationSeparator" w:id="0">
    <w:p w14:paraId="656E217D" w14:textId="77777777" w:rsidR="005468A0" w:rsidRDefault="005468A0" w:rsidP="00EB6203">
      <w:r>
        <w:continuationSeparator/>
      </w:r>
    </w:p>
  </w:footnote>
  <w:footnote w:type="continuationNotice" w:id="1">
    <w:p w14:paraId="3BF49433" w14:textId="77777777" w:rsidR="005468A0" w:rsidRDefault="005468A0" w:rsidP="00EB62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746E" w14:textId="72CA89E3" w:rsidR="00E27FE6" w:rsidRPr="00E27FE6" w:rsidRDefault="00E27FE6" w:rsidP="00E27FE6">
    <w:pPr>
      <w:pStyle w:val="Header"/>
      <w:rPr>
        <w:b/>
        <w:iCs/>
        <w:caps/>
        <w:sz w:val="20"/>
        <w:szCs w:val="20"/>
      </w:rPr>
    </w:pPr>
    <w:r w:rsidRPr="00E27FE6">
      <w:rPr>
        <w:b/>
        <w:iCs/>
        <w:caps/>
        <w:sz w:val="20"/>
        <w:szCs w:val="20"/>
      </w:rPr>
      <w:t>SPECIFICATION AMENDMENT</w:t>
    </w:r>
    <w:r w:rsidRPr="00E27FE6">
      <w:rPr>
        <w:b/>
        <w:iCs/>
        <w:caps/>
        <w:sz w:val="20"/>
        <w:szCs w:val="20"/>
      </w:rPr>
      <w:tab/>
    </w:r>
    <w:r w:rsidRPr="00E27FE6">
      <w:rPr>
        <w:b/>
        <w:iCs/>
        <w:caps/>
        <w:sz w:val="20"/>
        <w:szCs w:val="20"/>
      </w:rPr>
      <w:tab/>
      <w:t>AMC_B027</w:t>
    </w:r>
  </w:p>
  <w:p w14:paraId="3C4E75FB" w14:textId="77777777" w:rsidR="00E27FE6" w:rsidRPr="00E27FE6" w:rsidRDefault="00E27FE6" w:rsidP="00E27FE6">
    <w:pPr>
      <w:pStyle w:val="Header"/>
      <w:jc w:val="center"/>
      <w:rPr>
        <w:b/>
        <w:i/>
        <w:caps/>
        <w:color w:val="25B0D1" w:themeColor="accent4" w:themeShade="BF"/>
        <w:sz w:val="20"/>
        <w:szCs w:val="20"/>
      </w:rPr>
    </w:pPr>
  </w:p>
  <w:p w14:paraId="0E8B4DEE" w14:textId="3159EF4A" w:rsidR="00E27FE6" w:rsidRPr="00E27FE6" w:rsidRDefault="00E27FE6" w:rsidP="00E27FE6">
    <w:pPr>
      <w:pStyle w:val="Header"/>
      <w:jc w:val="center"/>
      <w:rPr>
        <w:b/>
        <w:i/>
        <w:caps/>
        <w:color w:val="25B0D1" w:themeColor="accent4" w:themeShade="BF"/>
        <w:sz w:val="20"/>
        <w:szCs w:val="20"/>
      </w:rPr>
    </w:pPr>
    <w:r w:rsidRPr="00E27FE6">
      <w:rPr>
        <w:b/>
        <w:i/>
        <w:caps/>
        <w:color w:val="25B0D1" w:themeColor="accent4" w:themeShade="BF"/>
        <w:sz w:val="20"/>
        <w:szCs w:val="20"/>
      </w:rPr>
      <w:t>Include In Tenders Referencing the Standard Specifications for Bridge Construction Edition 17 (2020)</w:t>
    </w:r>
  </w:p>
  <w:p w14:paraId="3DCD3232" w14:textId="77777777" w:rsidR="00E27FE6" w:rsidRPr="00E27FE6" w:rsidRDefault="00E27FE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111"/>
    <w:multiLevelType w:val="hybridMultilevel"/>
    <w:tmpl w:val="F5B4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72A70"/>
    <w:multiLevelType w:val="hybridMultilevel"/>
    <w:tmpl w:val="D5BE8F7C"/>
    <w:lvl w:ilvl="0" w:tplc="B98477A6">
      <w:start w:val="1"/>
      <w:numFmt w:val="bullet"/>
      <w:pStyle w:val="Bullet1"/>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B303CDA"/>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ED45128"/>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13D62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4AA42D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2AB52469"/>
    <w:multiLevelType w:val="multilevel"/>
    <w:tmpl w:val="8ABE429E"/>
    <w:lvl w:ilvl="0">
      <w:start w:val="1"/>
      <w:numFmt w:val="decimal"/>
      <w:pStyle w:val="Style01"/>
      <w:suff w:val="space"/>
      <w:lvlText w:val="%1."/>
      <w:lvlJc w:val="left"/>
      <w:pPr>
        <w:ind w:left="360" w:hanging="360"/>
      </w:pPr>
      <w:rPr>
        <w:rFonts w:hint="default"/>
        <w:color w:val="00AAD2" w:themeColor="accent3"/>
      </w:rPr>
    </w:lvl>
    <w:lvl w:ilvl="1">
      <w:start w:val="1"/>
      <w:numFmt w:val="decimal"/>
      <w:pStyle w:val="Style02"/>
      <w:suff w:val="space"/>
      <w:lvlText w:val="%1.%2."/>
      <w:lvlJc w:val="left"/>
      <w:pPr>
        <w:ind w:left="1282" w:hanging="432"/>
      </w:pPr>
      <w:rPr>
        <w:rFonts w:hint="default"/>
        <w:b/>
        <w:i w:val="0"/>
        <w:color w:val="36424A" w:themeColor="text1"/>
        <w:sz w:val="20"/>
        <w:szCs w:val="20"/>
      </w:rPr>
    </w:lvl>
    <w:lvl w:ilvl="2">
      <w:start w:val="1"/>
      <w:numFmt w:val="decimal"/>
      <w:pStyle w:val="Style03"/>
      <w:suff w:val="space"/>
      <w:lvlText w:val="%1.%2.%3."/>
      <w:lvlJc w:val="left"/>
      <w:pPr>
        <w:ind w:left="1404" w:hanging="504"/>
      </w:pPr>
      <w:rPr>
        <w:rFonts w:hint="default"/>
        <w:b w:val="0"/>
        <w:bCs w:val="0"/>
        <w:i w:val="0"/>
        <w:iCs w:val="0"/>
        <w:caps w:val="0"/>
        <w:smallCaps w:val="0"/>
        <w:strike w:val="0"/>
        <w:dstrike w:val="0"/>
        <w:noProof w:val="0"/>
        <w:vanish w:val="0"/>
        <w:color w:val="36424A" w:themeColor="text1"/>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0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B5807B4"/>
    <w:multiLevelType w:val="hybridMultilevel"/>
    <w:tmpl w:val="7D045E1C"/>
    <w:lvl w:ilvl="0" w:tplc="3D78A806">
      <w:start w:val="1"/>
      <w:numFmt w:val="lowerRoman"/>
      <w:lvlText w:val="%1)"/>
      <w:lvlJc w:val="left"/>
      <w:pPr>
        <w:tabs>
          <w:tab w:val="num" w:pos="1440"/>
        </w:tabs>
        <w:ind w:left="1440" w:hanging="360"/>
      </w:p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8" w15:restartNumberingAfterBreak="0">
    <w:nsid w:val="38124659"/>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3AA2239E"/>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BBD0021"/>
    <w:multiLevelType w:val="hybridMultilevel"/>
    <w:tmpl w:val="33664B0A"/>
    <w:lvl w:ilvl="0" w:tplc="FFFFFFFF">
      <w:start w:val="1"/>
      <w:numFmt w:val="bullet"/>
      <w:lvlText w:val=""/>
      <w:lvlJc w:val="left"/>
      <w:pPr>
        <w:tabs>
          <w:tab w:val="num" w:pos="450"/>
        </w:tabs>
        <w:ind w:left="450" w:hanging="360"/>
      </w:pPr>
      <w:rPr>
        <w:rFonts w:ascii="Wingdings" w:hAnsi="Wingdings" w:hint="default"/>
        <w:color w:val="000080"/>
        <w:sz w:val="16"/>
      </w:rPr>
    </w:lvl>
    <w:lvl w:ilvl="1" w:tplc="2C40FBEE">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483C7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A625226"/>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C2D3276"/>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30C38"/>
    <w:multiLevelType w:val="hybridMultilevel"/>
    <w:tmpl w:val="88FA699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4CF75275"/>
    <w:multiLevelType w:val="hybridMultilevel"/>
    <w:tmpl w:val="134A7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A227684"/>
    <w:multiLevelType w:val="hybridMultilevel"/>
    <w:tmpl w:val="8938D4CE"/>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6B1F5E42"/>
    <w:multiLevelType w:val="hybridMultilevel"/>
    <w:tmpl w:val="8EC80828"/>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177426611">
    <w:abstractNumId w:val="21"/>
  </w:num>
  <w:num w:numId="2" w16cid:durableId="382414223">
    <w:abstractNumId w:val="13"/>
  </w:num>
  <w:num w:numId="3" w16cid:durableId="173888852">
    <w:abstractNumId w:val="21"/>
  </w:num>
  <w:num w:numId="4" w16cid:durableId="1984505701">
    <w:abstractNumId w:val="13"/>
  </w:num>
  <w:num w:numId="5" w16cid:durableId="1315834605">
    <w:abstractNumId w:val="11"/>
  </w:num>
  <w:num w:numId="6" w16cid:durableId="13041223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545959">
    <w:abstractNumId w:val="11"/>
  </w:num>
  <w:num w:numId="8" w16cid:durableId="1756508066">
    <w:abstractNumId w:val="11"/>
  </w:num>
  <w:num w:numId="9" w16cid:durableId="1111390162">
    <w:abstractNumId w:val="14"/>
  </w:num>
  <w:num w:numId="10" w16cid:durableId="1151289031">
    <w:abstractNumId w:val="15"/>
  </w:num>
  <w:num w:numId="11" w16cid:durableId="1258909556">
    <w:abstractNumId w:val="22"/>
  </w:num>
  <w:num w:numId="12" w16cid:durableId="1550921455">
    <w:abstractNumId w:val="25"/>
  </w:num>
  <w:num w:numId="13" w16cid:durableId="1185753276">
    <w:abstractNumId w:val="17"/>
  </w:num>
  <w:num w:numId="14" w16cid:durableId="1176382005">
    <w:abstractNumId w:val="1"/>
  </w:num>
  <w:num w:numId="15" w16cid:durableId="1753506403">
    <w:abstractNumId w:val="6"/>
  </w:num>
  <w:num w:numId="16" w16cid:durableId="794913097">
    <w:abstractNumId w:val="2"/>
  </w:num>
  <w:num w:numId="17" w16cid:durableId="1659265353">
    <w:abstractNumId w:val="23"/>
  </w:num>
  <w:num w:numId="18" w16cid:durableId="2062514903">
    <w:abstractNumId w:val="4"/>
  </w:num>
  <w:num w:numId="19" w16cid:durableId="517546613">
    <w:abstractNumId w:val="3"/>
  </w:num>
  <w:num w:numId="20" w16cid:durableId="216168113">
    <w:abstractNumId w:val="19"/>
  </w:num>
  <w:num w:numId="21" w16cid:durableId="700011485">
    <w:abstractNumId w:val="8"/>
  </w:num>
  <w:num w:numId="22" w16cid:durableId="716778237">
    <w:abstractNumId w:val="16"/>
  </w:num>
  <w:num w:numId="23" w16cid:durableId="204491913">
    <w:abstractNumId w:val="5"/>
  </w:num>
  <w:num w:numId="24" w16cid:durableId="889925387">
    <w:abstractNumId w:val="9"/>
  </w:num>
  <w:num w:numId="25" w16cid:durableId="1123965922">
    <w:abstractNumId w:val="24"/>
  </w:num>
  <w:num w:numId="26" w16cid:durableId="1613587705">
    <w:abstractNumId w:val="20"/>
  </w:num>
  <w:num w:numId="27" w16cid:durableId="1159422074">
    <w:abstractNumId w:val="18"/>
  </w:num>
  <w:num w:numId="28" w16cid:durableId="1183668557">
    <w:abstractNumId w:val="0"/>
  </w:num>
  <w:num w:numId="29" w16cid:durableId="1785466731">
    <w:abstractNumId w:val="10"/>
  </w:num>
  <w:num w:numId="30" w16cid:durableId="167984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95245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6FF5"/>
    <w:rsid w:val="00051B4F"/>
    <w:rsid w:val="00052C04"/>
    <w:rsid w:val="000920EB"/>
    <w:rsid w:val="000A0261"/>
    <w:rsid w:val="000D6088"/>
    <w:rsid w:val="000F02D8"/>
    <w:rsid w:val="000F0D1F"/>
    <w:rsid w:val="00112BDA"/>
    <w:rsid w:val="00122F77"/>
    <w:rsid w:val="001522A5"/>
    <w:rsid w:val="001550D4"/>
    <w:rsid w:val="00162B41"/>
    <w:rsid w:val="00175290"/>
    <w:rsid w:val="001839D0"/>
    <w:rsid w:val="001A0B0D"/>
    <w:rsid w:val="001B5A5E"/>
    <w:rsid w:val="001B7972"/>
    <w:rsid w:val="00225B11"/>
    <w:rsid w:val="0027121C"/>
    <w:rsid w:val="00293D1E"/>
    <w:rsid w:val="002D5C7D"/>
    <w:rsid w:val="00312B81"/>
    <w:rsid w:val="00315960"/>
    <w:rsid w:val="003227A8"/>
    <w:rsid w:val="00336ADD"/>
    <w:rsid w:val="003424DF"/>
    <w:rsid w:val="003746D1"/>
    <w:rsid w:val="003B2194"/>
    <w:rsid w:val="003B4657"/>
    <w:rsid w:val="003C1E12"/>
    <w:rsid w:val="003C428D"/>
    <w:rsid w:val="003D6957"/>
    <w:rsid w:val="003E2363"/>
    <w:rsid w:val="00410643"/>
    <w:rsid w:val="0047576F"/>
    <w:rsid w:val="004812B3"/>
    <w:rsid w:val="004839E3"/>
    <w:rsid w:val="00505CBE"/>
    <w:rsid w:val="00511501"/>
    <w:rsid w:val="005412C2"/>
    <w:rsid w:val="005468A0"/>
    <w:rsid w:val="00571728"/>
    <w:rsid w:val="00573982"/>
    <w:rsid w:val="00592750"/>
    <w:rsid w:val="005B3D68"/>
    <w:rsid w:val="005B596D"/>
    <w:rsid w:val="005C382B"/>
    <w:rsid w:val="005E6BEF"/>
    <w:rsid w:val="00614D62"/>
    <w:rsid w:val="00630E3C"/>
    <w:rsid w:val="00631FB7"/>
    <w:rsid w:val="00640582"/>
    <w:rsid w:val="00640D9E"/>
    <w:rsid w:val="00695A9D"/>
    <w:rsid w:val="006D78D3"/>
    <w:rsid w:val="006E4929"/>
    <w:rsid w:val="006E5BE4"/>
    <w:rsid w:val="006E6DD1"/>
    <w:rsid w:val="006F02A9"/>
    <w:rsid w:val="007041FE"/>
    <w:rsid w:val="007342F6"/>
    <w:rsid w:val="00743487"/>
    <w:rsid w:val="00767155"/>
    <w:rsid w:val="007E402A"/>
    <w:rsid w:val="007E6398"/>
    <w:rsid w:val="00806B31"/>
    <w:rsid w:val="0081777C"/>
    <w:rsid w:val="00835009"/>
    <w:rsid w:val="0083709E"/>
    <w:rsid w:val="00871BA3"/>
    <w:rsid w:val="008838F6"/>
    <w:rsid w:val="008F157D"/>
    <w:rsid w:val="008F283B"/>
    <w:rsid w:val="00961255"/>
    <w:rsid w:val="00965537"/>
    <w:rsid w:val="009803F7"/>
    <w:rsid w:val="009F4D8F"/>
    <w:rsid w:val="00A21C6B"/>
    <w:rsid w:val="00A22DB0"/>
    <w:rsid w:val="00A245F6"/>
    <w:rsid w:val="00A53F08"/>
    <w:rsid w:val="00A71F5B"/>
    <w:rsid w:val="00AC79EA"/>
    <w:rsid w:val="00B03267"/>
    <w:rsid w:val="00B178E0"/>
    <w:rsid w:val="00B20BEC"/>
    <w:rsid w:val="00BB6666"/>
    <w:rsid w:val="00BC2215"/>
    <w:rsid w:val="00BC441F"/>
    <w:rsid w:val="00BC67A6"/>
    <w:rsid w:val="00BD20F9"/>
    <w:rsid w:val="00BF0E62"/>
    <w:rsid w:val="00C31914"/>
    <w:rsid w:val="00C62B7A"/>
    <w:rsid w:val="00C87198"/>
    <w:rsid w:val="00CB144D"/>
    <w:rsid w:val="00CB6A27"/>
    <w:rsid w:val="00CC724E"/>
    <w:rsid w:val="00CD0857"/>
    <w:rsid w:val="00CD54F4"/>
    <w:rsid w:val="00D14E74"/>
    <w:rsid w:val="00D2622A"/>
    <w:rsid w:val="00D67EB6"/>
    <w:rsid w:val="00D7224E"/>
    <w:rsid w:val="00DA3F03"/>
    <w:rsid w:val="00DD7F4C"/>
    <w:rsid w:val="00DE2B67"/>
    <w:rsid w:val="00E20638"/>
    <w:rsid w:val="00E21CBF"/>
    <w:rsid w:val="00E24D08"/>
    <w:rsid w:val="00E27FE6"/>
    <w:rsid w:val="00E40A83"/>
    <w:rsid w:val="00E71498"/>
    <w:rsid w:val="00E77962"/>
    <w:rsid w:val="00E833D0"/>
    <w:rsid w:val="00E92C71"/>
    <w:rsid w:val="00EB6203"/>
    <w:rsid w:val="00EF17ED"/>
    <w:rsid w:val="00EF496C"/>
    <w:rsid w:val="00F2403C"/>
    <w:rsid w:val="00F64268"/>
    <w:rsid w:val="00F855CC"/>
    <w:rsid w:val="00F86140"/>
    <w:rsid w:val="00F92EC3"/>
    <w:rsid w:val="00FA58F5"/>
    <w:rsid w:val="00FC0033"/>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A7C69"/>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1"/>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2"/>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paragraph" w:styleId="Heading4">
    <w:name w:val="heading 4"/>
    <w:basedOn w:val="Normal"/>
    <w:next w:val="Normal"/>
    <w:link w:val="Heading4Char"/>
    <w:uiPriority w:val="9"/>
    <w:semiHidden/>
    <w:unhideWhenUsed/>
    <w:rsid w:val="00F92EC3"/>
    <w:pPr>
      <w:keepNext/>
      <w:keepLines/>
      <w:spacing w:before="40" w:after="0"/>
      <w:outlineLvl w:val="3"/>
    </w:pPr>
    <w:rPr>
      <w:rFonts w:asciiTheme="majorHAnsi" w:eastAsiaTheme="majorEastAsia" w:hAnsiTheme="majorHAnsi" w:cstheme="majorBidi"/>
      <w:i/>
      <w:iCs/>
      <w:color w:val="003B5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1"/>
    <w:rsid w:val="000F0D1F"/>
    <w:rPr>
      <w:rFonts w:ascii="Arial" w:hAnsi="Arial" w:cs="Arial"/>
      <w:b/>
      <w:bCs/>
      <w:sz w:val="24"/>
      <w:szCs w:val="24"/>
    </w:rPr>
  </w:style>
  <w:style w:type="character" w:customStyle="1" w:styleId="Heading2Char">
    <w:name w:val="Heading 2 Char"/>
    <w:basedOn w:val="DefaultParagraphFont"/>
    <w:link w:val="Heading2"/>
    <w:uiPriority w:val="2"/>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39"/>
    <w:unhideWhenUsed/>
    <w:rsid w:val="00E40A83"/>
    <w:pPr>
      <w:tabs>
        <w:tab w:val="right" w:leader="dot" w:pos="6660"/>
      </w:tabs>
      <w:spacing w:after="120"/>
    </w:pPr>
    <w:rPr>
      <w:b/>
      <w:noProof/>
    </w:rPr>
  </w:style>
  <w:style w:type="paragraph" w:styleId="TOC2">
    <w:name w:val="toc 2"/>
    <w:basedOn w:val="Normal"/>
    <w:next w:val="Normal"/>
    <w:autoRedefine/>
    <w:uiPriority w:val="39"/>
    <w:unhideWhenUsed/>
    <w:rsid w:val="00E40A83"/>
    <w:pPr>
      <w:tabs>
        <w:tab w:val="right" w:leader="dot" w:pos="6660"/>
      </w:tabs>
      <w:spacing w:after="120"/>
    </w:pPr>
    <w:rPr>
      <w:noProof/>
    </w:rPr>
  </w:style>
  <w:style w:type="paragraph" w:styleId="TOC3">
    <w:name w:val="toc 3"/>
    <w:basedOn w:val="Normal"/>
    <w:next w:val="Normal"/>
    <w:autoRedefine/>
    <w:uiPriority w:val="39"/>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aliases w:val="F5 List Paragraph,Bullet Points,Dot pt,List Paragraph1,Colorful List - Accent 11,No Spacing1,List Paragraph Char Char Char,Indicator Text,Numbered Para 1,List Paragraph2,MAIN CONTENT,List Paragraph12,OBC Bullet,L"/>
    <w:basedOn w:val="Normal"/>
    <w:link w:val="ListParagraphChar"/>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nhideWhenUsed/>
    <w:qFormat/>
    <w:rsid w:val="00052C04"/>
    <w:pPr>
      <w:ind w:left="720"/>
    </w:pPr>
    <w:rPr>
      <w:color w:val="36424A" w:themeColor="text1"/>
    </w:rPr>
  </w:style>
  <w:style w:type="character" w:customStyle="1" w:styleId="TOCindent2Char">
    <w:name w:val="TOC indent 2 Char"/>
    <w:basedOn w:val="DefaultParagraphFont"/>
    <w:link w:val="TOCindent2"/>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link w:val="BasicParagraphChar"/>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99"/>
    <w:rsid w:val="00E40A83"/>
  </w:style>
  <w:style w:type="character" w:customStyle="1" w:styleId="FootnoteTextChar">
    <w:name w:val="Footnote Text Char"/>
    <w:basedOn w:val="DefaultParagraphFont"/>
    <w:link w:val="FootnoteText"/>
    <w:uiPriority w:val="99"/>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link w:val="NoSpacingCha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162B41"/>
    <w:pPr>
      <w:spacing w:after="80"/>
    </w:pPr>
    <w:rPr>
      <w:b/>
      <w:sz w:val="20"/>
      <w:szCs w:val="20"/>
    </w:rPr>
  </w:style>
  <w:style w:type="character" w:customStyle="1" w:styleId="CalltoactionChar1">
    <w:name w:val="Call to action Char1"/>
    <w:basedOn w:val="DefaultParagraphFont"/>
    <w:link w:val="Calltoaction"/>
    <w:rsid w:val="00162B41"/>
    <w:rPr>
      <w:rFonts w:ascii="Arial" w:hAnsi="Arial" w:cs="Arial"/>
      <w:b/>
      <w:sz w:val="20"/>
      <w:szCs w:val="20"/>
    </w:rPr>
  </w:style>
  <w:style w:type="paragraph" w:styleId="BodyText">
    <w:name w:val="Body Text"/>
    <w:basedOn w:val="Normal"/>
    <w:link w:val="BodyTextChar"/>
    <w:uiPriority w:val="1"/>
    <w:qFormat/>
    <w:rsid w:val="00965537"/>
    <w:pPr>
      <w:widowControl w:val="0"/>
      <w:adjustRightInd/>
      <w:spacing w:after="0" w:line="240" w:lineRule="auto"/>
      <w:textAlignment w:val="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965537"/>
    <w:rPr>
      <w:rFonts w:ascii="Palatino Linotype" w:eastAsia="Palatino Linotype" w:hAnsi="Palatino Linotype" w:cs="Palatino Linotype"/>
      <w:sz w:val="21"/>
      <w:szCs w:val="21"/>
    </w:rPr>
  </w:style>
  <w:style w:type="table" w:customStyle="1" w:styleId="Style1">
    <w:name w:val="Style1"/>
    <w:basedOn w:val="TableNormal"/>
    <w:uiPriority w:val="99"/>
    <w:rsid w:val="00C62B7A"/>
    <w:pPr>
      <w:spacing w:after="0" w:line="240" w:lineRule="auto"/>
    </w:pPr>
    <w:rPr>
      <w:lang w:val="en-CA"/>
    </w:rPr>
    <w:tblPr>
      <w:tblBorders>
        <w:top w:val="single" w:sz="18" w:space="0" w:color="36424A"/>
        <w:bottom w:val="single" w:sz="18" w:space="0" w:color="36424A"/>
        <w:insideH w:val="single" w:sz="4" w:space="0" w:color="36424A"/>
        <w:insideV w:val="single" w:sz="4" w:space="0" w:color="36424A"/>
      </w:tblBorders>
    </w:tblPr>
  </w:style>
  <w:style w:type="table" w:styleId="LightList-Accent3">
    <w:name w:val="Light List Accent 3"/>
    <w:basedOn w:val="TableNormal"/>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customStyle="1" w:styleId="BasicParagraphChar">
    <w:name w:val="[Basic Paragraph] Char"/>
    <w:basedOn w:val="DefaultParagraphFont"/>
    <w:link w:val="BasicParagraph"/>
    <w:uiPriority w:val="99"/>
    <w:rsid w:val="00C62B7A"/>
    <w:rPr>
      <w:rFonts w:ascii="Minion Pro" w:hAnsi="Minion Pro" w:cs="Minion Pro"/>
      <w:color w:val="000000"/>
      <w:sz w:val="24"/>
      <w:szCs w:val="24"/>
    </w:rPr>
  </w:style>
  <w:style w:type="paragraph" w:customStyle="1" w:styleId="CopyrightandISBN">
    <w:name w:val="Copyright and ISBN"/>
    <w:basedOn w:val="Normal"/>
    <w:link w:val="CopyrightandISBNChar"/>
    <w:uiPriority w:val="99"/>
    <w:rsid w:val="00C62B7A"/>
    <w:pPr>
      <w:suppressAutoHyphens/>
      <w:spacing w:before="90" w:line="288" w:lineRule="auto"/>
    </w:pPr>
    <w:rPr>
      <w:rFonts w:ascii="HelveticaNeueLT Std Cn" w:hAnsi="HelveticaNeueLT Std Cn" w:cs="HelveticaNeueLT Std Cn"/>
      <w:color w:val="FFFFFF"/>
      <w:sz w:val="16"/>
      <w:szCs w:val="16"/>
    </w:rPr>
  </w:style>
  <w:style w:type="character" w:customStyle="1" w:styleId="CopyrightandISBNChar">
    <w:name w:val="Copyright and ISBN Char"/>
    <w:basedOn w:val="DefaultParagraphFont"/>
    <w:link w:val="CopyrightandISBN"/>
    <w:uiPriority w:val="99"/>
    <w:rsid w:val="00C62B7A"/>
    <w:rPr>
      <w:rFonts w:ascii="HelveticaNeueLT Std Cn" w:hAnsi="HelveticaNeueLT Std Cn" w:cs="HelveticaNeueLT Std Cn"/>
      <w:color w:val="FFFFFF"/>
      <w:sz w:val="16"/>
      <w:szCs w:val="16"/>
    </w:rPr>
  </w:style>
  <w:style w:type="character" w:customStyle="1" w:styleId="url">
    <w:name w:val="url"/>
    <w:uiPriority w:val="99"/>
    <w:rsid w:val="00C62B7A"/>
    <w:rPr>
      <w:rFonts w:cs="HelveticaNeueLT Std Cn"/>
      <w:sz w:val="20"/>
      <w:szCs w:val="20"/>
    </w:rPr>
  </w:style>
  <w:style w:type="paragraph" w:customStyle="1" w:styleId="Sub-Head2medcondensed">
    <w:name w:val="Sub-Head 2 med condensed"/>
    <w:basedOn w:val="Normal"/>
    <w:uiPriority w:val="99"/>
    <w:rsid w:val="00C62B7A"/>
    <w:pPr>
      <w:suppressAutoHyphens/>
      <w:spacing w:before="270" w:line="288" w:lineRule="auto"/>
    </w:pPr>
    <w:rPr>
      <w:rFonts w:ascii="HelveticaNeueLT Std Med Cn" w:hAnsi="HelveticaNeueLT Std Med Cn" w:cs="HelveticaNeueLT Std Med Cn"/>
      <w:color w:val="36424A" w:themeColor="text1"/>
      <w:sz w:val="26"/>
      <w:szCs w:val="26"/>
    </w:rPr>
  </w:style>
  <w:style w:type="paragraph" w:customStyle="1" w:styleId="BodyCopy">
    <w:name w:val="Body Copy"/>
    <w:basedOn w:val="Normal"/>
    <w:uiPriority w:val="99"/>
    <w:rsid w:val="00C62B7A"/>
    <w:pPr>
      <w:suppressAutoHyphens/>
      <w:spacing w:before="90" w:line="288" w:lineRule="auto"/>
    </w:pPr>
    <w:rPr>
      <w:rFonts w:ascii="HelveticaNeueLT Std Cn" w:hAnsi="HelveticaNeueLT Std Cn" w:cs="HelveticaNeueLT Std Cn"/>
      <w:color w:val="36424A" w:themeColor="text1"/>
      <w:sz w:val="20"/>
      <w:szCs w:val="20"/>
    </w:rPr>
  </w:style>
  <w:style w:type="paragraph" w:customStyle="1" w:styleId="Bullet1">
    <w:name w:val="Bullet 1"/>
    <w:aliases w:val="b1,Bullet for no #'s"/>
    <w:basedOn w:val="Normal"/>
    <w:link w:val="Bullet1Char"/>
    <w:rsid w:val="00C62B7A"/>
    <w:pPr>
      <w:numPr>
        <w:numId w:val="14"/>
      </w:numPr>
      <w:suppressAutoHyphens/>
      <w:spacing w:before="90" w:line="312" w:lineRule="auto"/>
    </w:pPr>
    <w:rPr>
      <w:rFonts w:cs="HelveticaNeueLT Std Cn"/>
      <w:color w:val="36424A" w:themeColor="text1"/>
      <w:sz w:val="20"/>
      <w:szCs w:val="20"/>
    </w:rPr>
  </w:style>
  <w:style w:type="paragraph" w:customStyle="1" w:styleId="Footer-URL">
    <w:name w:val="Footer - URL"/>
    <w:basedOn w:val="BasicParagraph"/>
    <w:link w:val="Footer-URLChar"/>
    <w:uiPriority w:val="4"/>
    <w:rsid w:val="00C62B7A"/>
    <w:pPr>
      <w:suppressAutoHyphens/>
      <w:spacing w:before="90" w:after="180"/>
    </w:pPr>
    <w:rPr>
      <w:rFonts w:ascii="Arial Narrow" w:hAnsi="Arial Narrow" w:cs="MinionPro-Regular"/>
      <w:color w:val="00AAD2" w:themeColor="accent3"/>
    </w:rPr>
  </w:style>
  <w:style w:type="character" w:customStyle="1" w:styleId="Footer-URLChar">
    <w:name w:val="Footer - URL Char"/>
    <w:basedOn w:val="BasicParagraphChar"/>
    <w:link w:val="Footer-URL"/>
    <w:uiPriority w:val="4"/>
    <w:rsid w:val="00C62B7A"/>
    <w:rPr>
      <w:rFonts w:ascii="Arial Narrow" w:hAnsi="Arial Narrow" w:cs="MinionPro-Regular"/>
      <w:color w:val="00AAD2" w:themeColor="accent3"/>
      <w:sz w:val="24"/>
      <w:szCs w:val="24"/>
    </w:rPr>
  </w:style>
  <w:style w:type="paragraph" w:customStyle="1" w:styleId="Call-BoxHeading">
    <w:name w:val="Call-Box Heading"/>
    <w:basedOn w:val="Call-BoxText"/>
    <w:link w:val="Call-BoxHeadingChar"/>
    <w:uiPriority w:val="4"/>
    <w:qFormat/>
    <w:rsid w:val="00C62B7A"/>
    <w:pPr>
      <w:spacing w:before="180"/>
    </w:pPr>
    <w:rPr>
      <w:sz w:val="36"/>
    </w:rPr>
  </w:style>
  <w:style w:type="character" w:customStyle="1" w:styleId="Call-BoxHeadingChar">
    <w:name w:val="Call-Box Heading Char"/>
    <w:basedOn w:val="DefaultParagraphFont"/>
    <w:link w:val="Call-BoxHeading"/>
    <w:uiPriority w:val="4"/>
    <w:rsid w:val="00C62B7A"/>
    <w:rPr>
      <w:rFonts w:ascii="Arial" w:hAnsi="Arial" w:cs="HelveticaNeueLT Std Cn"/>
      <w:color w:val="FFFFFF" w:themeColor="background1"/>
      <w:sz w:val="36"/>
      <w:szCs w:val="20"/>
    </w:rPr>
  </w:style>
  <w:style w:type="paragraph" w:customStyle="1" w:styleId="Call-BoxText">
    <w:name w:val="Call-Box Text"/>
    <w:basedOn w:val="Normal"/>
    <w:link w:val="Call-BoxTextChar"/>
    <w:uiPriority w:val="4"/>
    <w:qFormat/>
    <w:rsid w:val="00C62B7A"/>
    <w:pPr>
      <w:suppressAutoHyphens/>
      <w:spacing w:before="90" w:line="312" w:lineRule="auto"/>
    </w:pPr>
    <w:rPr>
      <w:rFonts w:cs="HelveticaNeueLT Std Cn"/>
      <w:color w:val="FFFFFF" w:themeColor="background1"/>
      <w:sz w:val="20"/>
      <w:szCs w:val="20"/>
    </w:rPr>
  </w:style>
  <w:style w:type="character" w:customStyle="1" w:styleId="Call-BoxTextChar">
    <w:name w:val="Call-Box Text Char"/>
    <w:basedOn w:val="DefaultParagraphFont"/>
    <w:link w:val="Call-BoxText"/>
    <w:uiPriority w:val="4"/>
    <w:rsid w:val="00C62B7A"/>
    <w:rPr>
      <w:rFonts w:ascii="Arial" w:hAnsi="Arial" w:cs="HelveticaNeueLT Std Cn"/>
      <w:color w:val="FFFFFF" w:themeColor="background1"/>
      <w:sz w:val="20"/>
      <w:szCs w:val="20"/>
    </w:rPr>
  </w:style>
  <w:style w:type="paragraph" w:customStyle="1" w:styleId="Sub-heading">
    <w:name w:val="Sub-heading"/>
    <w:basedOn w:val="Heading2"/>
    <w:link w:val="Sub-headingChar"/>
    <w:uiPriority w:val="99"/>
    <w:rsid w:val="00C62B7A"/>
    <w:pPr>
      <w:suppressAutoHyphens/>
      <w:spacing w:before="240" w:after="180" w:line="240" w:lineRule="auto"/>
      <w:contextualSpacing w:val="0"/>
    </w:pPr>
    <w:rPr>
      <w:rFonts w:cs="HelveticaNeueLT Std Cn"/>
      <w:b w:val="0"/>
      <w:bCs w:val="0"/>
      <w:color w:val="00AAD2" w:themeColor="accent3"/>
      <w:sz w:val="36"/>
      <w:szCs w:val="36"/>
    </w:rPr>
  </w:style>
  <w:style w:type="paragraph" w:customStyle="1" w:styleId="Sub-headingstyle">
    <w:name w:val="Sub-heading style"/>
    <w:basedOn w:val="Normal"/>
    <w:link w:val="Sub-headingstyleChar"/>
    <w:uiPriority w:val="9"/>
    <w:rsid w:val="00C62B7A"/>
    <w:pPr>
      <w:suppressAutoHyphens/>
      <w:spacing w:before="90" w:line="440" w:lineRule="exact"/>
    </w:pPr>
    <w:rPr>
      <w:rFonts w:cs="HelveticaNeueLT Std Cn"/>
      <w:color w:val="00AAD2" w:themeColor="accent3"/>
      <w:sz w:val="36"/>
      <w:szCs w:val="36"/>
    </w:rPr>
  </w:style>
  <w:style w:type="character" w:customStyle="1" w:styleId="Sub-headingstyleChar">
    <w:name w:val="Sub-heading style Char"/>
    <w:basedOn w:val="Sub-headingChar"/>
    <w:link w:val="Sub-headingstyle"/>
    <w:uiPriority w:val="9"/>
    <w:rsid w:val="00C62B7A"/>
    <w:rPr>
      <w:rFonts w:ascii="Arial" w:hAnsi="Arial" w:cs="HelveticaNeueLT Std Cn"/>
      <w:b w:val="0"/>
      <w:bCs w:val="0"/>
      <w:color w:val="00AAD2" w:themeColor="accent3"/>
      <w:sz w:val="36"/>
      <w:szCs w:val="36"/>
    </w:rPr>
  </w:style>
  <w:style w:type="character" w:customStyle="1" w:styleId="Bullet1Char">
    <w:name w:val="Bullet 1 Char"/>
    <w:basedOn w:val="DefaultParagraphFont"/>
    <w:link w:val="Bullet1"/>
    <w:uiPriority w:val="1"/>
    <w:rsid w:val="00C62B7A"/>
    <w:rPr>
      <w:rFonts w:ascii="Arial" w:hAnsi="Arial" w:cs="HelveticaNeueLT Std Cn"/>
      <w:color w:val="36424A" w:themeColor="text1"/>
      <w:sz w:val="20"/>
      <w:szCs w:val="20"/>
    </w:rPr>
  </w:style>
  <w:style w:type="character" w:customStyle="1" w:styleId="Sub-headingChar">
    <w:name w:val="Sub-heading Char"/>
    <w:basedOn w:val="Heading2Char"/>
    <w:link w:val="Sub-heading"/>
    <w:uiPriority w:val="99"/>
    <w:rsid w:val="00C62B7A"/>
    <w:rPr>
      <w:rFonts w:ascii="Arial" w:hAnsi="Arial" w:cs="HelveticaNeueLT Std Cn"/>
      <w:b w:val="0"/>
      <w:bCs w:val="0"/>
      <w:color w:val="00AAD2" w:themeColor="accent3"/>
      <w:sz w:val="36"/>
      <w:szCs w:val="36"/>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List Paragraph2 Char,L Char"/>
    <w:basedOn w:val="DefaultParagraphFont"/>
    <w:link w:val="ListParagraph"/>
    <w:uiPriority w:val="34"/>
    <w:rsid w:val="00C62B7A"/>
    <w:rPr>
      <w:rFonts w:ascii="Arial" w:hAnsi="Arial" w:cs="Arial"/>
      <w:sz w:val="18"/>
      <w:szCs w:val="18"/>
    </w:rPr>
  </w:style>
  <w:style w:type="paragraph" w:customStyle="1" w:styleId="TOCtext">
    <w:name w:val="TOC text"/>
    <w:basedOn w:val="Normal"/>
    <w:link w:val="TOCtextChar"/>
    <w:uiPriority w:val="5"/>
    <w:qFormat/>
    <w:rsid w:val="00C62B7A"/>
    <w:pPr>
      <w:tabs>
        <w:tab w:val="right" w:leader="dot" w:pos="8640"/>
      </w:tabs>
      <w:suppressAutoHyphens/>
      <w:spacing w:before="90" w:line="312" w:lineRule="auto"/>
    </w:pPr>
    <w:rPr>
      <w:rFonts w:cs="HelveticaNeueLT Std Cn"/>
      <w:b/>
      <w:color w:val="36424A" w:themeColor="text1"/>
      <w:sz w:val="20"/>
      <w:szCs w:val="20"/>
    </w:rPr>
  </w:style>
  <w:style w:type="paragraph" w:customStyle="1" w:styleId="TOCindent">
    <w:name w:val="TOC indent"/>
    <w:basedOn w:val="Normal"/>
    <w:link w:val="TOCindentChar"/>
    <w:uiPriority w:val="6"/>
    <w:qFormat/>
    <w:rsid w:val="00C62B7A"/>
    <w:pPr>
      <w:suppressAutoHyphens/>
      <w:spacing w:before="90" w:line="312" w:lineRule="auto"/>
      <w:ind w:left="360"/>
    </w:pPr>
    <w:rPr>
      <w:rFonts w:cs="HelveticaNeueLT Std Cn"/>
      <w:color w:val="36424A" w:themeColor="text1"/>
      <w:sz w:val="20"/>
      <w:szCs w:val="20"/>
    </w:rPr>
  </w:style>
  <w:style w:type="character" w:customStyle="1" w:styleId="TOCtextChar">
    <w:name w:val="TOC text Char"/>
    <w:basedOn w:val="DefaultParagraphFont"/>
    <w:link w:val="TOCtext"/>
    <w:uiPriority w:val="5"/>
    <w:rsid w:val="00C62B7A"/>
    <w:rPr>
      <w:rFonts w:ascii="Arial" w:hAnsi="Arial" w:cs="HelveticaNeueLT Std Cn"/>
      <w:b/>
      <w:color w:val="36424A" w:themeColor="text1"/>
      <w:sz w:val="20"/>
      <w:szCs w:val="20"/>
    </w:rPr>
  </w:style>
  <w:style w:type="paragraph" w:customStyle="1" w:styleId="TOCHeading1">
    <w:name w:val="TOC Heading1"/>
    <w:basedOn w:val="Normal"/>
    <w:link w:val="TOCheadingChar"/>
    <w:uiPriority w:val="5"/>
    <w:qFormat/>
    <w:rsid w:val="00C62B7A"/>
    <w:pPr>
      <w:suppressAutoHyphens/>
      <w:spacing w:before="90" w:after="720" w:line="312" w:lineRule="auto"/>
    </w:pPr>
    <w:rPr>
      <w:rFonts w:cs="HelveticaNeueLT Std Cn"/>
      <w:color w:val="00AAD2" w:themeColor="accent3"/>
      <w:sz w:val="50"/>
      <w:szCs w:val="50"/>
    </w:rPr>
  </w:style>
  <w:style w:type="character" w:customStyle="1" w:styleId="TOCindentChar">
    <w:name w:val="TOC indent Char"/>
    <w:basedOn w:val="DefaultParagraphFont"/>
    <w:link w:val="TOCindent"/>
    <w:uiPriority w:val="6"/>
    <w:rsid w:val="00C62B7A"/>
    <w:rPr>
      <w:rFonts w:ascii="Arial" w:hAnsi="Arial" w:cs="HelveticaNeueLT Std Cn"/>
      <w:color w:val="36424A" w:themeColor="text1"/>
      <w:sz w:val="20"/>
      <w:szCs w:val="20"/>
    </w:rPr>
  </w:style>
  <w:style w:type="character" w:customStyle="1" w:styleId="TOCheadingChar">
    <w:name w:val="TOC heading Char"/>
    <w:basedOn w:val="DefaultParagraphFont"/>
    <w:link w:val="TOCHeading1"/>
    <w:uiPriority w:val="5"/>
    <w:rsid w:val="00C62B7A"/>
    <w:rPr>
      <w:rFonts w:ascii="Arial" w:hAnsi="Arial" w:cs="HelveticaNeueLT Std Cn"/>
      <w:color w:val="00AAD2" w:themeColor="accent3"/>
      <w:sz w:val="50"/>
      <w:szCs w:val="50"/>
    </w:rPr>
  </w:style>
  <w:style w:type="paragraph" w:customStyle="1" w:styleId="Insidefrontcoverinfo">
    <w:name w:val="Inside front cover info"/>
    <w:basedOn w:val="BodyCopy"/>
    <w:uiPriority w:val="99"/>
    <w:rsid w:val="00C62B7A"/>
    <w:pPr>
      <w:keepNext/>
      <w:spacing w:before="0" w:after="0" w:line="240" w:lineRule="atLeast"/>
    </w:pPr>
    <w:rPr>
      <w:color w:val="45545F"/>
      <w:sz w:val="18"/>
      <w:szCs w:val="18"/>
    </w:rPr>
  </w:style>
  <w:style w:type="paragraph" w:styleId="NormalWeb">
    <w:name w:val="Normal (Web)"/>
    <w:basedOn w:val="Normal"/>
    <w:uiPriority w:val="99"/>
    <w:semiHidden/>
    <w:unhideWhenUsed/>
    <w:rsid w:val="00C62B7A"/>
    <w:pPr>
      <w:autoSpaceDE/>
      <w:autoSpaceDN/>
      <w:adjustRightInd/>
      <w:spacing w:before="100" w:beforeAutospacing="1" w:after="100" w:afterAutospacing="1" w:line="312" w:lineRule="auto"/>
      <w:textAlignment w:val="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C62B7A"/>
    <w:rPr>
      <w:b/>
      <w:bCs/>
    </w:rPr>
  </w:style>
  <w:style w:type="paragraph" w:customStyle="1" w:styleId="Call-Outtitle">
    <w:name w:val="Call-Out title"/>
    <w:basedOn w:val="Normal"/>
    <w:link w:val="Call-OuttitleChar"/>
    <w:qFormat/>
    <w:rsid w:val="00C62B7A"/>
    <w:pPr>
      <w:suppressAutoHyphens/>
      <w:spacing w:after="0" w:line="312" w:lineRule="auto"/>
      <w:ind w:right="-30"/>
    </w:pPr>
    <w:rPr>
      <w:rFonts w:cs="HelveticaNeueLT Std Cn"/>
      <w:b/>
      <w:color w:val="FFFFFF" w:themeColor="background1"/>
      <w:sz w:val="28"/>
      <w:szCs w:val="28"/>
    </w:rPr>
  </w:style>
  <w:style w:type="paragraph" w:customStyle="1" w:styleId="Call-Outtext">
    <w:name w:val="Call-Out text"/>
    <w:basedOn w:val="Normal"/>
    <w:link w:val="Call-OuttextChar"/>
    <w:qFormat/>
    <w:rsid w:val="00C62B7A"/>
    <w:pPr>
      <w:suppressAutoHyphens/>
      <w:spacing w:before="90" w:after="0" w:line="312" w:lineRule="auto"/>
      <w:ind w:right="-30"/>
    </w:pPr>
    <w:rPr>
      <w:rFonts w:cs="HelveticaNeueLT Std Cn"/>
      <w:color w:val="FFFFFF" w:themeColor="background1"/>
      <w:sz w:val="20"/>
      <w:szCs w:val="20"/>
    </w:rPr>
  </w:style>
  <w:style w:type="character" w:customStyle="1" w:styleId="Call-OuttitleChar">
    <w:name w:val="Call-Out title Char"/>
    <w:basedOn w:val="DefaultParagraphFont"/>
    <w:link w:val="Call-Outtitle"/>
    <w:rsid w:val="00C62B7A"/>
    <w:rPr>
      <w:rFonts w:ascii="Arial" w:hAnsi="Arial" w:cs="HelveticaNeueLT Std Cn"/>
      <w:b/>
      <w:color w:val="FFFFFF" w:themeColor="background1"/>
      <w:sz w:val="28"/>
      <w:szCs w:val="28"/>
    </w:rPr>
  </w:style>
  <w:style w:type="character" w:customStyle="1" w:styleId="Call-OuttextChar">
    <w:name w:val="Call-Out text Char"/>
    <w:basedOn w:val="DefaultParagraphFont"/>
    <w:link w:val="Call-Outtext"/>
    <w:rsid w:val="00C62B7A"/>
    <w:rPr>
      <w:rFonts w:ascii="Arial" w:hAnsi="Arial" w:cs="HelveticaNeueLT Std Cn"/>
      <w:color w:val="FFFFFF" w:themeColor="background1"/>
      <w:sz w:val="20"/>
      <w:szCs w:val="20"/>
    </w:rPr>
  </w:style>
  <w:style w:type="paragraph" w:customStyle="1" w:styleId="Tablecopy">
    <w:name w:val="Table copy"/>
    <w:basedOn w:val="BodyCopy"/>
    <w:uiPriority w:val="99"/>
    <w:rsid w:val="00C62B7A"/>
    <w:pPr>
      <w:keepNext/>
      <w:spacing w:after="90" w:line="260" w:lineRule="atLeast"/>
    </w:pPr>
    <w:rPr>
      <w:rFonts w:ascii="HelveticaNeueLT Std" w:hAnsi="HelveticaNeueLT Std" w:cs="HelveticaNeueLT Std"/>
      <w:color w:val="45545F"/>
    </w:rPr>
  </w:style>
  <w:style w:type="table" w:customStyle="1" w:styleId="Style2">
    <w:name w:val="Style2"/>
    <w:basedOn w:val="TableNormal"/>
    <w:uiPriority w:val="99"/>
    <w:rsid w:val="00C62B7A"/>
    <w:pPr>
      <w:spacing w:after="0" w:line="240" w:lineRule="auto"/>
    </w:pPr>
    <w:rPr>
      <w:rFonts w:ascii="Arial" w:hAnsi="Arial"/>
      <w:sz w:val="20"/>
      <w:lang w:val="en-CA"/>
    </w:rPr>
    <w:tblPr>
      <w:tblStyleRowBandSize w:val="1"/>
    </w:tblPr>
  </w:style>
  <w:style w:type="table" w:styleId="MediumShading2-Accent4">
    <w:name w:val="Medium Shading 2 Accent 4"/>
    <w:basedOn w:val="TableNormal"/>
    <w:uiPriority w:val="64"/>
    <w:rsid w:val="00C62B7A"/>
    <w:pPr>
      <w:spacing w:after="0" w:line="240" w:lineRule="auto"/>
    </w:pPr>
    <w:rPr>
      <w:lang w:val="en-C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CCE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CCE4" w:themeFill="accent4"/>
      </w:tcPr>
    </w:tblStylePr>
    <w:tblStylePr w:type="lastCol">
      <w:rPr>
        <w:b/>
        <w:bCs/>
        <w:color w:val="FFFFFF" w:themeColor="background1"/>
      </w:rPr>
      <w:tblPr/>
      <w:tcPr>
        <w:tcBorders>
          <w:left w:val="nil"/>
          <w:right w:val="nil"/>
          <w:insideH w:val="nil"/>
          <w:insideV w:val="nil"/>
        </w:tcBorders>
        <w:shd w:val="clear" w:color="auto" w:fill="66CCE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ubheading">
    <w:name w:val="Subheading"/>
    <w:basedOn w:val="Normal"/>
    <w:uiPriority w:val="99"/>
    <w:rsid w:val="00C62B7A"/>
    <w:pPr>
      <w:suppressAutoHyphens/>
      <w:spacing w:before="90" w:after="90" w:line="288" w:lineRule="auto"/>
    </w:pPr>
    <w:rPr>
      <w:rFonts w:ascii="HelveticaNeueLT Std" w:hAnsi="HelveticaNeueLT Std" w:cs="HelveticaNeueLT Std"/>
      <w:color w:val="8CC63E"/>
      <w:sz w:val="36"/>
      <w:szCs w:val="36"/>
    </w:rPr>
  </w:style>
  <w:style w:type="paragraph" w:customStyle="1" w:styleId="Style01">
    <w:name w:val="Style01"/>
    <w:basedOn w:val="ListParagraph"/>
    <w:link w:val="Style01Char"/>
    <w:qFormat/>
    <w:rsid w:val="00C62B7A"/>
    <w:pPr>
      <w:numPr>
        <w:numId w:val="15"/>
      </w:numPr>
      <w:suppressAutoHyphens/>
      <w:spacing w:before="90" w:line="312" w:lineRule="auto"/>
    </w:pPr>
    <w:rPr>
      <w:rFonts w:cs="HelveticaNeueLT Std Cn"/>
      <w:color w:val="00AAD2" w:themeColor="accent3"/>
      <w:sz w:val="36"/>
      <w:szCs w:val="20"/>
    </w:rPr>
  </w:style>
  <w:style w:type="paragraph" w:customStyle="1" w:styleId="Style02">
    <w:name w:val="Style02"/>
    <w:basedOn w:val="ListParagraph"/>
    <w:qFormat/>
    <w:rsid w:val="00C62B7A"/>
    <w:pPr>
      <w:numPr>
        <w:ilvl w:val="1"/>
        <w:numId w:val="15"/>
      </w:numPr>
      <w:suppressAutoHyphens/>
      <w:spacing w:after="0" w:line="312" w:lineRule="auto"/>
    </w:pPr>
    <w:rPr>
      <w:rFonts w:cs="HelveticaNeueLT Std Cn"/>
      <w:color w:val="36424A" w:themeColor="text1"/>
      <w:sz w:val="20"/>
      <w:szCs w:val="20"/>
    </w:rPr>
  </w:style>
  <w:style w:type="character" w:customStyle="1" w:styleId="Style01Char">
    <w:name w:val="Style01 Char"/>
    <w:basedOn w:val="DefaultParagraphFont"/>
    <w:link w:val="Style01"/>
    <w:rsid w:val="00C62B7A"/>
    <w:rPr>
      <w:rFonts w:ascii="Arial" w:hAnsi="Arial" w:cs="HelveticaNeueLT Std Cn"/>
      <w:color w:val="00AAD2" w:themeColor="accent3"/>
      <w:sz w:val="36"/>
      <w:szCs w:val="20"/>
    </w:rPr>
  </w:style>
  <w:style w:type="paragraph" w:customStyle="1" w:styleId="Style03">
    <w:name w:val="Style03"/>
    <w:basedOn w:val="ListParagraph"/>
    <w:qFormat/>
    <w:rsid w:val="00C62B7A"/>
    <w:pPr>
      <w:numPr>
        <w:ilvl w:val="2"/>
        <w:numId w:val="15"/>
      </w:numPr>
      <w:suppressAutoHyphens/>
      <w:spacing w:after="0" w:line="312" w:lineRule="auto"/>
    </w:pPr>
    <w:rPr>
      <w:rFonts w:cs="HelveticaNeueLT Std Cn"/>
      <w:color w:val="36424A" w:themeColor="text1"/>
      <w:sz w:val="20"/>
      <w:szCs w:val="20"/>
    </w:rPr>
  </w:style>
  <w:style w:type="paragraph" w:customStyle="1" w:styleId="Style04">
    <w:name w:val="Style04"/>
    <w:basedOn w:val="ListParagraph"/>
    <w:qFormat/>
    <w:rsid w:val="00C62B7A"/>
    <w:pPr>
      <w:numPr>
        <w:ilvl w:val="3"/>
        <w:numId w:val="15"/>
      </w:numPr>
      <w:suppressAutoHyphens/>
      <w:spacing w:before="90" w:line="312" w:lineRule="auto"/>
    </w:pPr>
    <w:rPr>
      <w:rFonts w:cs="HelveticaNeueLT Std Cn"/>
      <w:color w:val="36424A" w:themeColor="text1"/>
      <w:sz w:val="20"/>
      <w:szCs w:val="20"/>
    </w:rPr>
  </w:style>
  <w:style w:type="paragraph" w:customStyle="1" w:styleId="DecimalAligned">
    <w:name w:val="Decimal Aligned"/>
    <w:basedOn w:val="Normal"/>
    <w:uiPriority w:val="40"/>
    <w:qFormat/>
    <w:rsid w:val="00C62B7A"/>
    <w:pPr>
      <w:tabs>
        <w:tab w:val="decimal" w:pos="360"/>
      </w:tabs>
      <w:autoSpaceDE/>
      <w:autoSpaceDN/>
      <w:adjustRightInd/>
      <w:spacing w:after="200" w:line="276" w:lineRule="auto"/>
      <w:textAlignment w:val="auto"/>
    </w:pPr>
    <w:rPr>
      <w:rFonts w:asciiTheme="minorHAnsi" w:eastAsiaTheme="minorEastAsia" w:hAnsiTheme="minorHAnsi" w:cs="Times New Roman"/>
      <w:sz w:val="22"/>
      <w:szCs w:val="22"/>
    </w:rPr>
  </w:style>
  <w:style w:type="character" w:styleId="SubtleEmphasis">
    <w:name w:val="Subtle Emphasis"/>
    <w:basedOn w:val="DefaultParagraphFont"/>
    <w:uiPriority w:val="19"/>
    <w:qFormat/>
    <w:rsid w:val="00C62B7A"/>
    <w:rPr>
      <w:i/>
      <w:iCs/>
    </w:rPr>
  </w:style>
  <w:style w:type="table" w:styleId="MediumShading2-Accent5">
    <w:name w:val="Medium Shading 2 Accent 5"/>
    <w:basedOn w:val="TableNormal"/>
    <w:uiPriority w:val="64"/>
    <w:rsid w:val="00C62B7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E1E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E1EF" w:themeFill="accent5"/>
      </w:tcPr>
    </w:tblStylePr>
    <w:tblStylePr w:type="lastCol">
      <w:rPr>
        <w:b/>
        <w:bCs/>
        <w:color w:val="FFFFFF" w:themeColor="background1"/>
      </w:rPr>
      <w:tblPr/>
      <w:tcPr>
        <w:tcBorders>
          <w:left w:val="nil"/>
          <w:right w:val="nil"/>
          <w:insideH w:val="nil"/>
          <w:insideV w:val="nil"/>
        </w:tcBorders>
        <w:shd w:val="clear" w:color="auto" w:fill="A6E1E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NoSpacingChar">
    <w:name w:val="No Spacing Char"/>
    <w:basedOn w:val="DefaultParagraphFont"/>
    <w:link w:val="NoSpacing"/>
    <w:uiPriority w:val="1"/>
    <w:rsid w:val="00C62B7A"/>
    <w:rPr>
      <w:rFonts w:ascii="Arial" w:hAnsi="Arial" w:cs="HelveticaNeueLT Std Cn"/>
      <w:color w:val="36424A"/>
      <w:sz w:val="14"/>
      <w:szCs w:val="16"/>
    </w:rPr>
  </w:style>
  <w:style w:type="table" w:customStyle="1" w:styleId="LightList-Accent31">
    <w:name w:val="Light List - Accent 31"/>
    <w:basedOn w:val="TableNormal"/>
    <w:next w:val="LightList-Accent3"/>
    <w:uiPriority w:val="61"/>
    <w:rsid w:val="00C62B7A"/>
    <w:pPr>
      <w:tabs>
        <w:tab w:val="left" w:pos="180"/>
        <w:tab w:val="left" w:pos="360"/>
      </w:tabs>
      <w:spacing w:after="0" w:line="240" w:lineRule="auto"/>
      <w:ind w:left="360" w:hanging="360"/>
    </w:pPr>
    <w:rPr>
      <w:rFonts w:ascii="Arial" w:hAnsi="Arial"/>
      <w:lang w:val="en-CA"/>
    </w:rPr>
    <w:tblPr>
      <w:tblBorders>
        <w:top w:val="single" w:sz="18" w:space="0" w:color="36424A"/>
        <w:bottom w:val="single" w:sz="18" w:space="0" w:color="36424A"/>
        <w:insideH w:val="single" w:sz="8" w:space="0" w:color="36424A"/>
        <w:insideV w:val="single" w:sz="8" w:space="0" w:color="36424A"/>
      </w:tblBorders>
    </w:tblPr>
    <w:tcPr>
      <w:shd w:val="clear" w:color="auto" w:fill="auto"/>
      <w:tcMar>
        <w:top w:w="72" w:type="dxa"/>
        <w:left w:w="115" w:type="dxa"/>
        <w:bottom w:w="72" w:type="dxa"/>
        <w:right w:w="115" w:type="dxa"/>
      </w:tcMar>
    </w:tcPr>
    <w:tblStylePr w:type="firstRow">
      <w:pPr>
        <w:spacing w:before="0" w:after="0" w:line="240" w:lineRule="auto"/>
      </w:pPr>
      <w:rPr>
        <w:b/>
        <w:bCs/>
        <w:color w:val="FFFFFF" w:themeColor="background1"/>
      </w:rPr>
      <w:tblPr/>
      <w:tcPr>
        <w:shd w:val="clear" w:color="auto" w:fill="00AAD2" w:themeFill="accent3"/>
      </w:tcPr>
    </w:tblStylePr>
    <w:tblStylePr w:type="lastRow">
      <w:pPr>
        <w:spacing w:before="0" w:after="0" w:line="240" w:lineRule="auto"/>
      </w:pPr>
      <w:rPr>
        <w:b/>
        <w:bCs/>
      </w:rPr>
      <w:tblPr/>
      <w:tcPr>
        <w:tcBorders>
          <w:top w:val="double" w:sz="6" w:space="0" w:color="00AAD2" w:themeColor="accent3"/>
          <w:left w:val="single" w:sz="8" w:space="0" w:color="00AAD2" w:themeColor="accent3"/>
          <w:bottom w:val="single" w:sz="8" w:space="0" w:color="00AAD2" w:themeColor="accent3"/>
          <w:right w:val="single" w:sz="8" w:space="0" w:color="00AAD2" w:themeColor="accent3"/>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62B7A"/>
    <w:rPr>
      <w:sz w:val="16"/>
      <w:szCs w:val="16"/>
    </w:rPr>
  </w:style>
  <w:style w:type="paragraph" w:styleId="CommentText">
    <w:name w:val="annotation text"/>
    <w:basedOn w:val="Normal"/>
    <w:link w:val="CommentTextChar"/>
    <w:uiPriority w:val="99"/>
    <w:semiHidden/>
    <w:unhideWhenUsed/>
    <w:rsid w:val="00C62B7A"/>
    <w:pPr>
      <w:suppressAutoHyphens/>
      <w:spacing w:before="90" w:line="240" w:lineRule="auto"/>
    </w:pPr>
    <w:rPr>
      <w:rFonts w:cs="HelveticaNeueLT Std Cn"/>
      <w:color w:val="36424A" w:themeColor="text1"/>
      <w:sz w:val="20"/>
      <w:szCs w:val="20"/>
    </w:rPr>
  </w:style>
  <w:style w:type="character" w:customStyle="1" w:styleId="CommentTextChar">
    <w:name w:val="Comment Text Char"/>
    <w:basedOn w:val="DefaultParagraphFont"/>
    <w:link w:val="CommentText"/>
    <w:uiPriority w:val="99"/>
    <w:semiHidden/>
    <w:rsid w:val="00C62B7A"/>
    <w:rPr>
      <w:rFonts w:ascii="Arial" w:hAnsi="Arial" w:cs="HelveticaNeueLT Std Cn"/>
      <w:color w:val="36424A" w:themeColor="text1"/>
      <w:sz w:val="20"/>
      <w:szCs w:val="20"/>
    </w:rPr>
  </w:style>
  <w:style w:type="paragraph" w:styleId="CommentSubject">
    <w:name w:val="annotation subject"/>
    <w:basedOn w:val="CommentText"/>
    <w:next w:val="CommentText"/>
    <w:link w:val="CommentSubjectChar"/>
    <w:uiPriority w:val="99"/>
    <w:semiHidden/>
    <w:unhideWhenUsed/>
    <w:rsid w:val="00C62B7A"/>
    <w:rPr>
      <w:b/>
      <w:bCs/>
    </w:rPr>
  </w:style>
  <w:style w:type="character" w:customStyle="1" w:styleId="CommentSubjectChar">
    <w:name w:val="Comment Subject Char"/>
    <w:basedOn w:val="CommentTextChar"/>
    <w:link w:val="CommentSubject"/>
    <w:uiPriority w:val="99"/>
    <w:semiHidden/>
    <w:rsid w:val="00C62B7A"/>
    <w:rPr>
      <w:rFonts w:ascii="Arial" w:hAnsi="Arial" w:cs="HelveticaNeueLT Std Cn"/>
      <w:b/>
      <w:bCs/>
      <w:color w:val="36424A" w:themeColor="text1"/>
      <w:sz w:val="20"/>
      <w:szCs w:val="20"/>
    </w:rPr>
  </w:style>
  <w:style w:type="table" w:styleId="GridTable5Dark-Accent6">
    <w:name w:val="Grid Table 5 Dark Accent 6"/>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EF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EF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EF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EF6" w:themeFill="accent6"/>
      </w:tcPr>
    </w:tblStylePr>
    <w:tblStylePr w:type="band1Vert">
      <w:tblPr/>
      <w:tcPr>
        <w:shd w:val="clear" w:color="auto" w:fill="EAF8FB" w:themeFill="accent6" w:themeFillTint="66"/>
      </w:tcPr>
    </w:tblStylePr>
    <w:tblStylePr w:type="band1Horz">
      <w:tblPr/>
      <w:tcPr>
        <w:shd w:val="clear" w:color="auto" w:fill="EAF8FB" w:themeFill="accent6" w:themeFillTint="66"/>
      </w:tcPr>
    </w:tblStylePr>
  </w:style>
  <w:style w:type="table" w:styleId="GridTable5Dark-Accent2">
    <w:name w:val="Grid Table 5 Dark Accent 2"/>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1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1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1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1AB" w:themeFill="accent2"/>
      </w:tcPr>
    </w:tblStylePr>
    <w:tblStylePr w:type="band1Vert">
      <w:tblPr/>
      <w:tcPr>
        <w:shd w:val="clear" w:color="auto" w:fill="77DDFF" w:themeFill="accent2" w:themeFillTint="66"/>
      </w:tcPr>
    </w:tblStylePr>
    <w:tblStylePr w:type="band1Horz">
      <w:tblPr/>
      <w:tcPr>
        <w:shd w:val="clear" w:color="auto" w:fill="77DDFF" w:themeFill="accent2" w:themeFillTint="66"/>
      </w:tcPr>
    </w:tblStylePr>
  </w:style>
  <w:style w:type="table" w:styleId="GridTable5Dark-Accent5">
    <w:name w:val="Grid Table 5 Dark Accent 5"/>
    <w:basedOn w:val="TableNormal"/>
    <w:uiPriority w:val="50"/>
    <w:rsid w:val="00C62B7A"/>
    <w:pPr>
      <w:spacing w:after="0" w:line="240" w:lineRule="auto"/>
    </w:pPr>
    <w:rPr>
      <w:lang w:val="en-C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9F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E1E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E1E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E1E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E1EF" w:themeFill="accent5"/>
      </w:tcPr>
    </w:tblStylePr>
    <w:tblStylePr w:type="band1Vert">
      <w:tblPr/>
      <w:tcPr>
        <w:shd w:val="clear" w:color="auto" w:fill="DBF3F8" w:themeFill="accent5" w:themeFillTint="66"/>
      </w:tcPr>
    </w:tblStylePr>
    <w:tblStylePr w:type="band1Horz">
      <w:tblPr/>
      <w:tcPr>
        <w:shd w:val="clear" w:color="auto" w:fill="DBF3F8" w:themeFill="accent5" w:themeFillTint="66"/>
      </w:tcPr>
    </w:tblStylePr>
  </w:style>
  <w:style w:type="table" w:styleId="GridTable6Colorful-Accent3">
    <w:name w:val="Grid Table 6 Colorful Accent 3"/>
    <w:basedOn w:val="TableNormal"/>
    <w:uiPriority w:val="51"/>
    <w:rsid w:val="00C62B7A"/>
    <w:pPr>
      <w:spacing w:after="0" w:line="240" w:lineRule="auto"/>
    </w:pPr>
    <w:rPr>
      <w:color w:val="007E9D" w:themeColor="accent3" w:themeShade="BF"/>
      <w:lang w:val="en-CA"/>
    </w:rPr>
    <w:tblPr>
      <w:tblStyleRowBandSize w:val="1"/>
      <w:tblStyleColBandSize w:val="1"/>
      <w:tblBorders>
        <w:top w:val="single" w:sz="4" w:space="0" w:color="4BDCFF" w:themeColor="accent3" w:themeTint="99"/>
        <w:left w:val="single" w:sz="4" w:space="0" w:color="4BDCFF" w:themeColor="accent3" w:themeTint="99"/>
        <w:bottom w:val="single" w:sz="4" w:space="0" w:color="4BDCFF" w:themeColor="accent3" w:themeTint="99"/>
        <w:right w:val="single" w:sz="4" w:space="0" w:color="4BDCFF" w:themeColor="accent3" w:themeTint="99"/>
        <w:insideH w:val="single" w:sz="4" w:space="0" w:color="4BDCFF" w:themeColor="accent3" w:themeTint="99"/>
        <w:insideV w:val="single" w:sz="4" w:space="0" w:color="4BDCFF" w:themeColor="accent3" w:themeTint="99"/>
      </w:tblBorders>
    </w:tblPr>
    <w:tblStylePr w:type="firstRow">
      <w:rPr>
        <w:b/>
        <w:bCs/>
      </w:rPr>
      <w:tblPr/>
      <w:tcPr>
        <w:tcBorders>
          <w:bottom w:val="single" w:sz="12" w:space="0" w:color="4BDCFF" w:themeColor="accent3" w:themeTint="99"/>
        </w:tcBorders>
      </w:tcPr>
    </w:tblStylePr>
    <w:tblStylePr w:type="lastRow">
      <w:rPr>
        <w:b/>
        <w:bCs/>
      </w:rPr>
      <w:tblPr/>
      <w:tcPr>
        <w:tcBorders>
          <w:top w:val="double" w:sz="4" w:space="0" w:color="4BDCFF" w:themeColor="accent3" w:themeTint="99"/>
        </w:tcBorders>
      </w:tcPr>
    </w:tblStylePr>
    <w:tblStylePr w:type="firstCol">
      <w:rPr>
        <w:b/>
        <w:bCs/>
      </w:rPr>
    </w:tblStylePr>
    <w:tblStylePr w:type="lastCol">
      <w:rPr>
        <w:b/>
        <w:bCs/>
      </w:rPr>
    </w:tblStylePr>
    <w:tblStylePr w:type="band1Vert">
      <w:tblPr/>
      <w:tcPr>
        <w:shd w:val="clear" w:color="auto" w:fill="C3F3FF" w:themeFill="accent3" w:themeFillTint="33"/>
      </w:tcPr>
    </w:tblStylePr>
    <w:tblStylePr w:type="band1Horz">
      <w:tblPr/>
      <w:tcPr>
        <w:shd w:val="clear" w:color="auto" w:fill="C3F3FF" w:themeFill="accent3" w:themeFillTint="33"/>
      </w:tcPr>
    </w:tblStylePr>
  </w:style>
  <w:style w:type="paragraph" w:styleId="Caption">
    <w:name w:val="caption"/>
    <w:basedOn w:val="Normal"/>
    <w:next w:val="Normal"/>
    <w:uiPriority w:val="35"/>
    <w:unhideWhenUsed/>
    <w:qFormat/>
    <w:rsid w:val="00C62B7A"/>
    <w:pPr>
      <w:suppressAutoHyphens/>
      <w:spacing w:after="200" w:line="240" w:lineRule="auto"/>
    </w:pPr>
    <w:rPr>
      <w:rFonts w:cs="HelveticaNeueLT Std Cn"/>
      <w:i/>
      <w:iCs/>
      <w:color w:val="6A737B" w:themeColor="text2"/>
    </w:rPr>
  </w:style>
  <w:style w:type="character" w:styleId="FollowedHyperlink">
    <w:name w:val="FollowedHyperlink"/>
    <w:basedOn w:val="DefaultParagraphFont"/>
    <w:uiPriority w:val="99"/>
    <w:semiHidden/>
    <w:unhideWhenUsed/>
    <w:rsid w:val="00C62B7A"/>
    <w:rPr>
      <w:color w:val="800080" w:themeColor="followedHyperlink"/>
      <w:u w:val="single"/>
    </w:rPr>
  </w:style>
  <w:style w:type="character" w:customStyle="1" w:styleId="Heading4Char">
    <w:name w:val="Heading 4 Char"/>
    <w:basedOn w:val="DefaultParagraphFont"/>
    <w:link w:val="Heading4"/>
    <w:uiPriority w:val="9"/>
    <w:semiHidden/>
    <w:rsid w:val="00F92EC3"/>
    <w:rPr>
      <w:rFonts w:asciiTheme="majorHAnsi" w:eastAsiaTheme="majorEastAsia" w:hAnsiTheme="majorHAnsi" w:cstheme="majorBidi"/>
      <w:i/>
      <w:iCs/>
      <w:color w:val="003B55" w:themeColor="accent1" w:themeShade="BF"/>
      <w:sz w:val="18"/>
      <w:szCs w:val="18"/>
    </w:rPr>
  </w:style>
  <w:style w:type="paragraph" w:customStyle="1" w:styleId="BodyText1">
    <w:name w:val="Body Text1"/>
    <w:aliases w:val="b"/>
    <w:basedOn w:val="Normal"/>
    <w:rsid w:val="00F92EC3"/>
    <w:pPr>
      <w:suppressAutoHyphens/>
      <w:autoSpaceDE/>
      <w:autoSpaceDN/>
      <w:adjustRightInd/>
      <w:spacing w:after="160" w:line="280" w:lineRule="exact"/>
      <w:jc w:val="both"/>
      <w:textAlignment w:val="auto"/>
    </w:pPr>
    <w:rPr>
      <w:rFonts w:ascii="Times New Roman" w:eastAsia="Times New Roman" w:hAnsi="Times New Roman" w:cs="Times New Roman"/>
      <w:sz w:val="22"/>
      <w:szCs w:val="20"/>
      <w:lang w:val="en-CA"/>
    </w:rPr>
  </w:style>
  <w:style w:type="paragraph" w:customStyle="1" w:styleId="Default">
    <w:name w:val="Default"/>
    <w:rsid w:val="00F92EC3"/>
    <w:pPr>
      <w:autoSpaceDE w:val="0"/>
      <w:autoSpaceDN w:val="0"/>
      <w:adjustRightInd w:val="0"/>
      <w:spacing w:after="0" w:line="240" w:lineRule="auto"/>
    </w:pPr>
    <w:rPr>
      <w:rFonts w:ascii="Arial" w:hAnsi="Arial" w:cs="Arial"/>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49776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d50481-6e6b-4720-a87e-ab5593f2ea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6" ma:contentTypeDescription="Create a new document." ma:contentTypeScope="" ma:versionID="9e50ed87ff3a32a9f55f410b09aa4b69">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99831765a7763edcdc2301497797e320"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FF6CA-49A1-4320-BBF6-62FB1313C5BC}">
  <ds:schemaRefs>
    <ds:schemaRef ds:uri="a28024ff-2a40-414f-ae37-d51248c5ba5f"/>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schemas.openxmlformats.org/package/2006/metadata/core-properties"/>
    <ds:schemaRef ds:uri="b8d50481-6e6b-4720-a87e-ab5593f2ea22"/>
    <ds:schemaRef ds:uri="http://purl.org/dc/dcmitype/"/>
    <ds:schemaRef ds:uri="http://purl.org/dc/elements/1.1/"/>
  </ds:schemaRefs>
</ds:datastoreItem>
</file>

<file path=customXml/itemProps2.xml><?xml version="1.0" encoding="utf-8"?>
<ds:datastoreItem xmlns:ds="http://schemas.openxmlformats.org/officeDocument/2006/customXml" ds:itemID="{C0EC783F-1409-421B-A499-30B69B213ECA}">
  <ds:schemaRefs>
    <ds:schemaRef ds:uri="http://schemas.openxmlformats.org/officeDocument/2006/bibliography"/>
  </ds:schemaRefs>
</ds:datastoreItem>
</file>

<file path=customXml/itemProps3.xml><?xml version="1.0" encoding="utf-8"?>
<ds:datastoreItem xmlns:ds="http://schemas.openxmlformats.org/officeDocument/2006/customXml" ds:itemID="{014A937D-E36D-4AF6-BAB8-6D79E3652574}">
  <ds:schemaRefs>
    <ds:schemaRef ds:uri="http://schemas.microsoft.com/sharepoint/v3/contenttype/forms"/>
  </ds:schemaRefs>
</ds:datastoreItem>
</file>

<file path=customXml/itemProps4.xml><?xml version="1.0" encoding="utf-8"?>
<ds:datastoreItem xmlns:ds="http://schemas.openxmlformats.org/officeDocument/2006/customXml" ds:itemID="{083B6E67-AE48-4280-BF00-F745C1F3D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AMC_B027 Foundation Piles</vt:lpstr>
    </vt:vector>
  </TitlesOfParts>
  <Company>GoA</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AMC_B027 Foundation Piles</dc:title>
  <dc:subject>Foundation</dc:subject>
  <dc:creator>Transportation and Economic Corridors</dc:creator>
  <cp:keywords>Security Classification:Public</cp:keywords>
  <dc:description/>
  <cp:lastModifiedBy>Glenda Kuziemsky</cp:lastModifiedBy>
  <cp:revision>3</cp:revision>
  <cp:lastPrinted>2020-03-13T14:13:00Z</cp:lastPrinted>
  <dcterms:created xsi:type="dcterms:W3CDTF">2025-11-12T22:03:00Z</dcterms:created>
  <dcterms:modified xsi:type="dcterms:W3CDTF">2025-11-12T22:06:00Z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2023-09-21T15:32:18Z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04fd095e-b97d-481e-90ca-2934ab58d310</vt:lpwstr>
  </property>
  <property fmtid="{D5CDD505-2E9C-101B-9397-08002B2CF9AE}" pid="9" name="MSIP_Label_60c3ebf9-3c2f-4745-a75f-55836bdb736f_ContentBits">
    <vt:lpwstr>2</vt:lpwstr>
  </property>
</Properties>
</file>