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B4C12" w14:textId="77777777" w:rsidR="00A146C2" w:rsidRPr="00A146C2" w:rsidRDefault="00163C47" w:rsidP="00A146C2">
      <w:pPr>
        <w:pStyle w:val="Heading1"/>
        <w:rPr>
          <w:rFonts w:eastAsia="Arial"/>
        </w:rPr>
      </w:pPr>
      <w:bookmarkStart w:id="0" w:name="_Toc7092629"/>
      <w:bookmarkStart w:id="1" w:name="_GoBack"/>
      <w:bookmarkEnd w:id="1"/>
      <w:r>
        <w:rPr>
          <w:rFonts w:eastAsia="Arial"/>
        </w:rPr>
        <w:t>PROJECT SUMMARY</w:t>
      </w:r>
      <w:bookmarkEnd w:id="0"/>
    </w:p>
    <w:p w14:paraId="5CB22CCC" w14:textId="77777777" w:rsidR="00366401" w:rsidRPr="00895D83" w:rsidRDefault="00A146C2" w:rsidP="00895D83">
      <w:pPr>
        <w:pStyle w:val="Heading2"/>
        <w:rPr>
          <w:rFonts w:eastAsia="Arial"/>
        </w:rPr>
      </w:pPr>
      <w:bookmarkStart w:id="2" w:name="_Toc7091176"/>
      <w:bookmarkStart w:id="3" w:name="_Toc7092630"/>
      <w:r w:rsidRPr="00D93901">
        <w:rPr>
          <w:rFonts w:eastAsia="Arial"/>
        </w:rPr>
        <w:t>Introduction</w:t>
      </w:r>
      <w:bookmarkEnd w:id="2"/>
      <w:bookmarkEnd w:id="3"/>
    </w:p>
    <w:p w14:paraId="3A6D7B48" w14:textId="77777777" w:rsidR="00953A01" w:rsidRPr="00895D83" w:rsidRDefault="00AE7E3D" w:rsidP="00895D83">
      <w:pPr>
        <w:rPr>
          <w:color w:val="FF0000"/>
        </w:rPr>
      </w:pPr>
      <w:r w:rsidRPr="00895D83">
        <w:rPr>
          <w:color w:val="FF0000"/>
        </w:rPr>
        <w:t>[</w:t>
      </w:r>
      <w:r w:rsidR="00BF01CE" w:rsidRPr="00895D83">
        <w:rPr>
          <w:color w:val="FF0000"/>
        </w:rPr>
        <w:t>Insert project details</w:t>
      </w:r>
      <w:r w:rsidR="00ED7C61" w:rsidRPr="00895D83">
        <w:rPr>
          <w:color w:val="FF0000"/>
        </w:rPr>
        <w:t xml:space="preserve"> – project description, legal land description (start and end)</w:t>
      </w:r>
      <w:r w:rsidRPr="00895D83">
        <w:rPr>
          <w:color w:val="FF0000"/>
        </w:rPr>
        <w:t xml:space="preserve">] </w:t>
      </w:r>
    </w:p>
    <w:p w14:paraId="151F4596" w14:textId="77777777" w:rsidR="00BF01CE" w:rsidRPr="00895D83" w:rsidRDefault="00A146C2" w:rsidP="00895D83">
      <w:pPr>
        <w:pStyle w:val="Heading2"/>
        <w:rPr>
          <w:rFonts w:eastAsia="Arial"/>
        </w:rPr>
      </w:pPr>
      <w:bookmarkStart w:id="4" w:name="_Toc7091177"/>
      <w:bookmarkStart w:id="5" w:name="_Toc7092631"/>
      <w:r w:rsidRPr="00D93901">
        <w:rPr>
          <w:rFonts w:eastAsia="Arial"/>
        </w:rPr>
        <w:t>Utility Scope</w:t>
      </w:r>
      <w:bookmarkEnd w:id="4"/>
      <w:bookmarkEnd w:id="5"/>
    </w:p>
    <w:p w14:paraId="6BBD4975" w14:textId="77777777" w:rsidR="00BF01CE" w:rsidRPr="00895D83" w:rsidRDefault="00BF01CE" w:rsidP="00895D83">
      <w:pPr>
        <w:rPr>
          <w:b/>
          <w:color w:val="FF0000"/>
        </w:rPr>
      </w:pPr>
      <w:r w:rsidRPr="00895D83">
        <w:rPr>
          <w:color w:val="FF0000"/>
        </w:rPr>
        <w:t>[Insert utility assessment scope</w:t>
      </w:r>
      <w:r w:rsidRPr="00895D83">
        <w:rPr>
          <w:b/>
          <w:color w:val="FF0000"/>
        </w:rPr>
        <w:t xml:space="preserve">] </w:t>
      </w:r>
    </w:p>
    <w:p w14:paraId="57B7EFA9" w14:textId="77777777" w:rsidR="00366401" w:rsidRPr="00D93901" w:rsidRDefault="002C3839" w:rsidP="00A146C2">
      <w:pPr>
        <w:pStyle w:val="Heading2"/>
        <w:rPr>
          <w:rFonts w:eastAsia="Arial"/>
        </w:rPr>
      </w:pPr>
      <w:bookmarkStart w:id="6" w:name="_Toc7091178"/>
      <w:bookmarkStart w:id="7" w:name="_Toc7092632"/>
      <w:r w:rsidRPr="00D93901">
        <w:rPr>
          <w:rFonts w:eastAsia="Arial"/>
        </w:rPr>
        <w:t>Fig</w:t>
      </w:r>
      <w:r w:rsidRPr="00D93901">
        <w:rPr>
          <w:rFonts w:eastAsia="Arial"/>
          <w:spacing w:val="-1"/>
        </w:rPr>
        <w:t>u</w:t>
      </w:r>
      <w:r w:rsidRPr="00D93901">
        <w:rPr>
          <w:rFonts w:eastAsia="Arial"/>
        </w:rPr>
        <w:t>re 1:</w:t>
      </w:r>
      <w:r w:rsidRPr="00D93901">
        <w:rPr>
          <w:rFonts w:eastAsia="Arial"/>
          <w:spacing w:val="55"/>
        </w:rPr>
        <w:t xml:space="preserve"> </w:t>
      </w:r>
      <w:r w:rsidRPr="00D93901">
        <w:rPr>
          <w:rFonts w:eastAsia="Arial"/>
        </w:rPr>
        <w:t>Site Loca</w:t>
      </w:r>
      <w:r w:rsidRPr="00D93901">
        <w:rPr>
          <w:rFonts w:eastAsia="Arial"/>
          <w:spacing w:val="-1"/>
        </w:rPr>
        <w:t>t</w:t>
      </w:r>
      <w:r w:rsidRPr="00D93901">
        <w:rPr>
          <w:rFonts w:eastAsia="Arial"/>
        </w:rPr>
        <w:t>ion Map</w:t>
      </w:r>
      <w:bookmarkEnd w:id="6"/>
      <w:bookmarkEnd w:id="7"/>
    </w:p>
    <w:p w14:paraId="4671FE6F" w14:textId="650E1D09" w:rsidR="00366401" w:rsidRDefault="00937886" w:rsidP="00AD2D1D">
      <w:pPr>
        <w:spacing w:after="0"/>
        <w:ind w:right="42"/>
        <w:rPr>
          <w:rFonts w:cs="Segoe UI"/>
        </w:rPr>
      </w:pPr>
      <w:r>
        <w:rPr>
          <w:noProof/>
          <w:sz w:val="22"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AD1A9B" wp14:editId="374B7682">
                <wp:simplePos x="0" y="0"/>
                <wp:positionH relativeFrom="page">
                  <wp:posOffset>932815</wp:posOffset>
                </wp:positionH>
                <wp:positionV relativeFrom="paragraph">
                  <wp:posOffset>155575</wp:posOffset>
                </wp:positionV>
                <wp:extent cx="5486400" cy="3829050"/>
                <wp:effectExtent l="8890" t="7620" r="10160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829050"/>
                          <a:chOff x="1448" y="445"/>
                          <a:chExt cx="8640" cy="486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8" y="445"/>
                            <a:ext cx="8640" cy="4860"/>
                          </a:xfrm>
                          <a:custGeom>
                            <a:avLst/>
                            <a:gdLst>
                              <a:gd name="T0" fmla="+- 0 10088 1448"/>
                              <a:gd name="T1" fmla="*/ T0 w 8640"/>
                              <a:gd name="T2" fmla="+- 0 445 445"/>
                              <a:gd name="T3" fmla="*/ 445 h 4860"/>
                              <a:gd name="T4" fmla="+- 0 1448 1448"/>
                              <a:gd name="T5" fmla="*/ T4 w 8640"/>
                              <a:gd name="T6" fmla="+- 0 445 445"/>
                              <a:gd name="T7" fmla="*/ 445 h 4860"/>
                              <a:gd name="T8" fmla="+- 0 1448 1448"/>
                              <a:gd name="T9" fmla="*/ T8 w 8640"/>
                              <a:gd name="T10" fmla="+- 0 5305 445"/>
                              <a:gd name="T11" fmla="*/ 5305 h 4860"/>
                              <a:gd name="T12" fmla="+- 0 10088 1448"/>
                              <a:gd name="T13" fmla="*/ T12 w 8640"/>
                              <a:gd name="T14" fmla="+- 0 5305 445"/>
                              <a:gd name="T15" fmla="*/ 5305 h 4860"/>
                              <a:gd name="T16" fmla="+- 0 10088 1448"/>
                              <a:gd name="T17" fmla="*/ T16 w 8640"/>
                              <a:gd name="T18" fmla="+- 0 445 445"/>
                              <a:gd name="T19" fmla="*/ 445 h 4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40" h="4860">
                                <a:moveTo>
                                  <a:pt x="8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0"/>
                                </a:lnTo>
                                <a:lnTo>
                                  <a:pt x="8640" y="4860"/>
                                </a:lnTo>
                                <a:lnTo>
                                  <a:pt x="86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4FEF8" id="Group 2" o:spid="_x0000_s1026" style="position:absolute;margin-left:73.45pt;margin-top:12.25pt;width:6in;height:301.5pt;z-index:-251658240;mso-position-horizontal-relative:page" coordorigin="1448,445" coordsize="8640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">
                <v:shape id="Freeform 3" o:spid="_x0000_s1027" style="position:absolute;left:1448;top:445;width:8640;height:4860;visibility:visible;mso-wrap-style:square;v-text-anchor:top" coordsize="8640,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" path="m8640,l,,,4860r8640,l8640,xe" filled="f">
                  <v:path arrowok="t" o:connecttype="custom" o:connectlocs="8640,445;0,445;0,5305;8640,5305;8640,445" o:connectangles="0,0,0,0,0"/>
                </v:shape>
                <w10:wrap anchorx="page"/>
              </v:group>
            </w:pict>
          </mc:Fallback>
        </mc:AlternateContent>
      </w:r>
    </w:p>
    <w:p w14:paraId="1BEB68C6" w14:textId="77777777" w:rsidR="00A146C2" w:rsidRPr="00AD2D1D" w:rsidRDefault="00A146C2" w:rsidP="00AD2D1D">
      <w:pPr>
        <w:spacing w:after="0"/>
        <w:ind w:right="42"/>
        <w:rPr>
          <w:rFonts w:cs="Segoe UI"/>
        </w:rPr>
        <w:sectPr w:rsidR="00A146C2" w:rsidRPr="00AD2D1D" w:rsidSect="00336F09">
          <w:headerReference w:type="default" r:id="rId11"/>
          <w:footerReference w:type="default" r:id="rId12"/>
          <w:pgSz w:w="12240" w:h="15840"/>
          <w:pgMar w:top="1240" w:right="1720" w:bottom="1360" w:left="1220" w:header="745" w:footer="1167" w:gutter="0"/>
          <w:pgNumType w:start="1"/>
          <w:cols w:space="720"/>
        </w:sectPr>
      </w:pPr>
    </w:p>
    <w:p w14:paraId="311F2529" w14:textId="77777777" w:rsidR="00DC292F" w:rsidRPr="00895D83" w:rsidRDefault="00DC292F" w:rsidP="00895D83">
      <w:pPr>
        <w:pStyle w:val="Heading1"/>
      </w:pPr>
      <w:bookmarkStart w:id="8" w:name="_Toc7091179"/>
      <w:bookmarkStart w:id="9" w:name="_Toc7092633"/>
      <w:r w:rsidRPr="00D93901">
        <w:rPr>
          <w:rFonts w:eastAsia="Arial"/>
        </w:rPr>
        <w:lastRenderedPageBreak/>
        <w:t>METHODOLIGIES</w:t>
      </w:r>
      <w:bookmarkEnd w:id="8"/>
      <w:bookmarkEnd w:id="9"/>
    </w:p>
    <w:p w14:paraId="12E15656" w14:textId="77777777" w:rsidR="003401BE" w:rsidRPr="00226C8B" w:rsidRDefault="003401BE" w:rsidP="00895D83">
      <w:pPr>
        <w:rPr>
          <w:b/>
          <w:color w:val="FF0000"/>
        </w:rPr>
      </w:pPr>
      <w:r w:rsidRPr="00226C8B">
        <w:rPr>
          <w:color w:val="FF0000"/>
        </w:rPr>
        <w:t xml:space="preserve">[Insert methodologies uses e.g. followed the Alberta Transportation Utility Coordination Process Manual, </w:t>
      </w:r>
      <w:r w:rsidR="009875CC" w:rsidRPr="00226C8B">
        <w:rPr>
          <w:color w:val="FF0000"/>
        </w:rPr>
        <w:t xml:space="preserve">utility search, constraints, </w:t>
      </w:r>
      <w:r w:rsidR="00B514C5" w:rsidRPr="00226C8B">
        <w:rPr>
          <w:color w:val="FF0000"/>
        </w:rPr>
        <w:t>etc.</w:t>
      </w:r>
      <w:r w:rsidRPr="00226C8B">
        <w:rPr>
          <w:b/>
          <w:color w:val="FF0000"/>
        </w:rPr>
        <w:t>]</w:t>
      </w:r>
    </w:p>
    <w:p w14:paraId="69B9DCCF" w14:textId="77777777" w:rsidR="00C81443" w:rsidRPr="00D93901" w:rsidRDefault="00AE7E3D" w:rsidP="00D11BAC">
      <w:pPr>
        <w:pStyle w:val="Heading1"/>
        <w:rPr>
          <w:rFonts w:eastAsia="Arial"/>
        </w:rPr>
      </w:pPr>
      <w:bookmarkStart w:id="10" w:name="_Toc7091180"/>
      <w:bookmarkStart w:id="11" w:name="_Toc7092634"/>
      <w:r w:rsidRPr="00D93901">
        <w:rPr>
          <w:rFonts w:eastAsia="Arial"/>
        </w:rPr>
        <w:t>LIST</w:t>
      </w:r>
      <w:r w:rsidRPr="00D93901">
        <w:rPr>
          <w:rFonts w:eastAsia="Arial"/>
          <w:spacing w:val="-1"/>
        </w:rPr>
        <w:t xml:space="preserve"> </w:t>
      </w:r>
      <w:r w:rsidRPr="00D93901">
        <w:rPr>
          <w:rFonts w:eastAsia="Arial"/>
        </w:rPr>
        <w:t>OF</w:t>
      </w:r>
      <w:r w:rsidRPr="00D93901">
        <w:rPr>
          <w:rFonts w:eastAsia="Arial"/>
          <w:spacing w:val="-1"/>
        </w:rPr>
        <w:t xml:space="preserve"> </w:t>
      </w:r>
      <w:r w:rsidRPr="00D93901">
        <w:rPr>
          <w:rFonts w:eastAsia="Arial"/>
        </w:rPr>
        <w:t>UTILITIES</w:t>
      </w:r>
      <w:r w:rsidRPr="00D93901">
        <w:rPr>
          <w:rFonts w:eastAsia="Arial"/>
          <w:spacing w:val="-1"/>
        </w:rPr>
        <w:t xml:space="preserve"> </w:t>
      </w:r>
      <w:r w:rsidRPr="00D93901">
        <w:rPr>
          <w:rFonts w:eastAsia="Arial"/>
        </w:rPr>
        <w:t>WIT</w:t>
      </w:r>
      <w:r w:rsidRPr="00D93901">
        <w:rPr>
          <w:rFonts w:eastAsia="Arial"/>
          <w:spacing w:val="1"/>
        </w:rPr>
        <w:t>H</w:t>
      </w:r>
      <w:r w:rsidRPr="00D93901">
        <w:rPr>
          <w:rFonts w:eastAsia="Arial"/>
        </w:rPr>
        <w:t>IN THE PROJECT AREA</w:t>
      </w:r>
      <w:bookmarkEnd w:id="10"/>
      <w:bookmarkEnd w:id="11"/>
    </w:p>
    <w:p w14:paraId="1A58DA8D" w14:textId="77777777" w:rsidR="00366401" w:rsidRDefault="00EB74F3" w:rsidP="00A146C2">
      <w:pPr>
        <w:pStyle w:val="Heading2"/>
        <w:rPr>
          <w:rFonts w:eastAsia="Arial"/>
        </w:rPr>
      </w:pPr>
      <w:bookmarkStart w:id="12" w:name="_Toc7092635"/>
      <w:r>
        <w:rPr>
          <w:rFonts w:eastAsia="Arial"/>
        </w:rPr>
        <w:t>Utility Contact List</w:t>
      </w:r>
      <w:bookmarkEnd w:id="12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977"/>
        <w:gridCol w:w="3260"/>
      </w:tblGrid>
      <w:tr w:rsidR="00CB6DD7" w14:paraId="0ED13D52" w14:textId="77777777" w:rsidTr="00226C8B">
        <w:trPr>
          <w:trHeight w:val="375"/>
          <w:jc w:val="center"/>
        </w:trPr>
        <w:tc>
          <w:tcPr>
            <w:tcW w:w="2625" w:type="dxa"/>
          </w:tcPr>
          <w:p w14:paraId="5DC51588" w14:textId="77777777" w:rsidR="00CB6DD7" w:rsidRPr="00163C47" w:rsidRDefault="00CB6DD7" w:rsidP="00553E80">
            <w:pPr>
              <w:spacing w:before="9"/>
              <w:ind w:right="42"/>
              <w:jc w:val="center"/>
              <w:rPr>
                <w:rFonts w:eastAsia="Arial" w:cs="Segoe UI"/>
                <w:szCs w:val="24"/>
              </w:rPr>
            </w:pPr>
            <w:r w:rsidRPr="00163C47">
              <w:rPr>
                <w:rFonts w:eastAsia="Arial" w:cs="Segoe UI"/>
                <w:bCs/>
                <w:szCs w:val="24"/>
              </w:rPr>
              <w:t>Utili</w:t>
            </w:r>
            <w:r w:rsidRPr="00163C47">
              <w:rPr>
                <w:rFonts w:eastAsia="Arial" w:cs="Segoe UI"/>
                <w:bCs/>
                <w:spacing w:val="2"/>
                <w:szCs w:val="24"/>
              </w:rPr>
              <w:t>t</w:t>
            </w:r>
            <w:r w:rsidRPr="00163C47">
              <w:rPr>
                <w:rFonts w:eastAsia="Arial" w:cs="Segoe UI"/>
                <w:bCs/>
                <w:szCs w:val="24"/>
              </w:rPr>
              <w:t>y</w:t>
            </w:r>
            <w:r w:rsidRPr="00163C47">
              <w:rPr>
                <w:rFonts w:eastAsia="Arial" w:cs="Segoe UI"/>
                <w:bCs/>
                <w:spacing w:val="-4"/>
                <w:szCs w:val="24"/>
              </w:rPr>
              <w:t xml:space="preserve"> </w:t>
            </w:r>
            <w:r w:rsidR="00553E80" w:rsidRPr="00163C47">
              <w:rPr>
                <w:rFonts w:eastAsia="Arial" w:cs="Segoe UI"/>
                <w:bCs/>
                <w:szCs w:val="24"/>
              </w:rPr>
              <w:t>Type</w:t>
            </w:r>
            <w:r w:rsidR="00226C8B">
              <w:rPr>
                <w:rFonts w:eastAsia="Arial" w:cs="Segoe UI"/>
                <w:bCs/>
                <w:szCs w:val="24"/>
              </w:rPr>
              <w:t>/Company</w:t>
            </w:r>
          </w:p>
        </w:tc>
        <w:tc>
          <w:tcPr>
            <w:tcW w:w="2977" w:type="dxa"/>
          </w:tcPr>
          <w:p w14:paraId="6CD7F917" w14:textId="77777777" w:rsidR="00CB6DD7" w:rsidRPr="00163C47" w:rsidRDefault="00553E80" w:rsidP="00CB6DD7">
            <w:pPr>
              <w:spacing w:before="9"/>
              <w:ind w:right="42"/>
              <w:jc w:val="center"/>
              <w:rPr>
                <w:rFonts w:eastAsia="Arial" w:cs="Segoe UI"/>
                <w:szCs w:val="24"/>
              </w:rPr>
            </w:pPr>
            <w:r w:rsidRPr="00163C47">
              <w:rPr>
                <w:rFonts w:eastAsia="Arial" w:cs="Segoe UI"/>
                <w:bCs/>
                <w:szCs w:val="24"/>
              </w:rPr>
              <w:t>Contact Name</w:t>
            </w:r>
          </w:p>
        </w:tc>
        <w:tc>
          <w:tcPr>
            <w:tcW w:w="3260" w:type="dxa"/>
          </w:tcPr>
          <w:p w14:paraId="347BDCC5" w14:textId="77777777" w:rsidR="00CB6DD7" w:rsidRPr="00163C47" w:rsidRDefault="00553E80" w:rsidP="00CB6DD7">
            <w:pPr>
              <w:spacing w:before="9"/>
              <w:ind w:right="42"/>
              <w:jc w:val="center"/>
              <w:rPr>
                <w:rFonts w:eastAsia="Arial" w:cs="Segoe UI"/>
                <w:szCs w:val="24"/>
              </w:rPr>
            </w:pPr>
            <w:r w:rsidRPr="00163C47">
              <w:rPr>
                <w:rFonts w:eastAsia="Arial" w:cs="Segoe UI"/>
                <w:bCs/>
                <w:szCs w:val="24"/>
              </w:rPr>
              <w:t>Contact Information</w:t>
            </w:r>
          </w:p>
        </w:tc>
      </w:tr>
      <w:tr w:rsidR="00CB6DD7" w14:paraId="716B8D3B" w14:textId="77777777" w:rsidTr="00226C8B">
        <w:trPr>
          <w:jc w:val="center"/>
        </w:trPr>
        <w:tc>
          <w:tcPr>
            <w:tcW w:w="2625" w:type="dxa"/>
          </w:tcPr>
          <w:p w14:paraId="0C2A3EC5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4BB6C616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3DDA0E83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</w:tr>
      <w:tr w:rsidR="00CB6DD7" w14:paraId="423A2ED7" w14:textId="77777777" w:rsidTr="00226C8B">
        <w:trPr>
          <w:jc w:val="center"/>
        </w:trPr>
        <w:tc>
          <w:tcPr>
            <w:tcW w:w="2625" w:type="dxa"/>
          </w:tcPr>
          <w:p w14:paraId="461601E0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5552C85D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63DD7764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</w:tr>
      <w:tr w:rsidR="00CB6DD7" w14:paraId="1251C5EE" w14:textId="77777777" w:rsidTr="00226C8B">
        <w:trPr>
          <w:jc w:val="center"/>
        </w:trPr>
        <w:tc>
          <w:tcPr>
            <w:tcW w:w="2625" w:type="dxa"/>
          </w:tcPr>
          <w:p w14:paraId="4D23BD14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6F199356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433639BC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</w:tr>
      <w:tr w:rsidR="00CB6DD7" w14:paraId="6FB25068" w14:textId="77777777" w:rsidTr="00226C8B">
        <w:trPr>
          <w:jc w:val="center"/>
        </w:trPr>
        <w:tc>
          <w:tcPr>
            <w:tcW w:w="2625" w:type="dxa"/>
          </w:tcPr>
          <w:p w14:paraId="6622ECC3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64E1E29C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48BF587B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</w:tr>
      <w:tr w:rsidR="00CB6DD7" w14:paraId="69C34052" w14:textId="77777777" w:rsidTr="00226C8B">
        <w:trPr>
          <w:jc w:val="center"/>
        </w:trPr>
        <w:tc>
          <w:tcPr>
            <w:tcW w:w="2625" w:type="dxa"/>
          </w:tcPr>
          <w:p w14:paraId="26C38AF0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36B5D4E8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78B59933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</w:tr>
      <w:tr w:rsidR="00CB6DD7" w14:paraId="6C671D0A" w14:textId="77777777" w:rsidTr="00226C8B">
        <w:trPr>
          <w:jc w:val="center"/>
        </w:trPr>
        <w:tc>
          <w:tcPr>
            <w:tcW w:w="2625" w:type="dxa"/>
          </w:tcPr>
          <w:p w14:paraId="0287814E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237835F3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55BA6FFD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</w:tr>
      <w:tr w:rsidR="00226C8B" w14:paraId="7F6BCC71" w14:textId="77777777" w:rsidTr="00226C8B">
        <w:trPr>
          <w:jc w:val="center"/>
        </w:trPr>
        <w:tc>
          <w:tcPr>
            <w:tcW w:w="2625" w:type="dxa"/>
          </w:tcPr>
          <w:p w14:paraId="4AD20A8F" w14:textId="77777777" w:rsidR="00226C8B" w:rsidRPr="00CB6DD7" w:rsidRDefault="00226C8B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76EBE870" w14:textId="77777777" w:rsidR="00226C8B" w:rsidRPr="00CB6DD7" w:rsidRDefault="00226C8B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5340FE62" w14:textId="77777777" w:rsidR="00226C8B" w:rsidRPr="00CB6DD7" w:rsidRDefault="00226C8B" w:rsidP="00CB6DD7">
            <w:pPr>
              <w:rPr>
                <w:rFonts w:cs="Segoe UI"/>
                <w:szCs w:val="24"/>
              </w:rPr>
            </w:pPr>
          </w:p>
        </w:tc>
      </w:tr>
      <w:tr w:rsidR="00CB6DD7" w14:paraId="3D4D7A31" w14:textId="77777777" w:rsidTr="00226C8B">
        <w:trPr>
          <w:jc w:val="center"/>
        </w:trPr>
        <w:tc>
          <w:tcPr>
            <w:tcW w:w="2625" w:type="dxa"/>
          </w:tcPr>
          <w:p w14:paraId="658EF8E5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2977" w:type="dxa"/>
          </w:tcPr>
          <w:p w14:paraId="38EF4DF9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  <w:tc>
          <w:tcPr>
            <w:tcW w:w="3260" w:type="dxa"/>
          </w:tcPr>
          <w:p w14:paraId="4F8F08B2" w14:textId="77777777" w:rsidR="00CB6DD7" w:rsidRPr="00CB6DD7" w:rsidRDefault="00CB6DD7" w:rsidP="00CB6DD7">
            <w:pPr>
              <w:rPr>
                <w:rFonts w:cs="Segoe UI"/>
                <w:szCs w:val="24"/>
              </w:rPr>
            </w:pPr>
          </w:p>
        </w:tc>
      </w:tr>
    </w:tbl>
    <w:p w14:paraId="6055885C" w14:textId="77777777" w:rsidR="00CB6DD7" w:rsidRPr="00CB6DD7" w:rsidRDefault="00CB6DD7" w:rsidP="00CB6DD7"/>
    <w:p w14:paraId="4C5D141A" w14:textId="77777777" w:rsidR="00366401" w:rsidRPr="00AD2D1D" w:rsidRDefault="00366401" w:rsidP="00AD2D1D">
      <w:pPr>
        <w:spacing w:after="0"/>
        <w:ind w:right="42"/>
        <w:rPr>
          <w:rFonts w:cs="Segoe UI"/>
        </w:rPr>
        <w:sectPr w:rsidR="00366401" w:rsidRPr="00AD2D1D">
          <w:pgSz w:w="12240" w:h="15840"/>
          <w:pgMar w:top="1240" w:right="1720" w:bottom="1360" w:left="1300" w:header="745" w:footer="1167" w:gutter="0"/>
          <w:cols w:space="720"/>
        </w:sectPr>
      </w:pPr>
    </w:p>
    <w:p w14:paraId="29D90BC1" w14:textId="77777777" w:rsidR="00366401" w:rsidRPr="00AD2D1D" w:rsidRDefault="00366401" w:rsidP="00AD2D1D">
      <w:pPr>
        <w:spacing w:after="0" w:line="200" w:lineRule="exact"/>
        <w:ind w:right="42"/>
        <w:rPr>
          <w:rFonts w:cs="Segoe UI"/>
          <w:sz w:val="20"/>
          <w:szCs w:val="20"/>
        </w:rPr>
      </w:pPr>
    </w:p>
    <w:p w14:paraId="06A4AA95" w14:textId="77777777" w:rsidR="00366401" w:rsidRPr="000C3CEE" w:rsidRDefault="00B514C5" w:rsidP="000C3CEE">
      <w:pPr>
        <w:pStyle w:val="Heading1"/>
      </w:pPr>
      <w:bookmarkStart w:id="13" w:name="_Toc7091182"/>
      <w:bookmarkStart w:id="14" w:name="_Toc7092636"/>
      <w:r w:rsidRPr="00D93901">
        <w:t>ANALYSIS AND EXPLANATION OF PROJECT IMPACTS</w:t>
      </w:r>
      <w:bookmarkEnd w:id="13"/>
      <w:bookmarkEnd w:id="14"/>
    </w:p>
    <w:p w14:paraId="7630C3D5" w14:textId="77777777" w:rsidR="00B61C6B" w:rsidRDefault="00B61C6B" w:rsidP="000C3CEE">
      <w:pPr>
        <w:rPr>
          <w:color w:val="FF0000"/>
        </w:rPr>
      </w:pPr>
      <w:r>
        <w:rPr>
          <w:color w:val="FF0000"/>
        </w:rPr>
        <w:t>[Describe</w:t>
      </w:r>
      <w:r w:rsidR="00AE7E3D" w:rsidRPr="000C3CEE">
        <w:rPr>
          <w:color w:val="FF0000"/>
        </w:rPr>
        <w:t xml:space="preserve"> pro</w:t>
      </w:r>
      <w:r w:rsidR="00DC292F" w:rsidRPr="000C3CEE">
        <w:rPr>
          <w:color w:val="FF0000"/>
        </w:rPr>
        <w:t>ject impacts for each utility</w:t>
      </w:r>
      <w:r w:rsidR="00C53843" w:rsidRPr="000C3CEE">
        <w:rPr>
          <w:color w:val="FF0000"/>
        </w:rPr>
        <w:t xml:space="preserve">. </w:t>
      </w:r>
    </w:p>
    <w:p w14:paraId="47D5BAF0" w14:textId="77777777" w:rsidR="00364963" w:rsidRDefault="00C53843" w:rsidP="000C3CEE">
      <w:pPr>
        <w:rPr>
          <w:color w:val="FF0000"/>
        </w:rPr>
      </w:pPr>
      <w:r w:rsidRPr="000C3CEE">
        <w:rPr>
          <w:color w:val="FF0000"/>
        </w:rPr>
        <w:t xml:space="preserve">Describe </w:t>
      </w:r>
      <w:r w:rsidR="00226C8B">
        <w:rPr>
          <w:color w:val="FF0000"/>
        </w:rPr>
        <w:t xml:space="preserve">Utility Solution </w:t>
      </w:r>
      <w:r w:rsidRPr="000C3CEE">
        <w:rPr>
          <w:color w:val="FF0000"/>
        </w:rPr>
        <w:t xml:space="preserve">- </w:t>
      </w:r>
      <w:r w:rsidR="00A805B1" w:rsidRPr="000C3CEE">
        <w:rPr>
          <w:color w:val="FF0000"/>
        </w:rPr>
        <w:t xml:space="preserve">how </w:t>
      </w:r>
      <w:r w:rsidR="00364963">
        <w:rPr>
          <w:color w:val="FF0000"/>
        </w:rPr>
        <w:t>potential utility conflicts have</w:t>
      </w:r>
      <w:r w:rsidR="00A805B1" w:rsidRPr="000C3CEE">
        <w:rPr>
          <w:color w:val="FF0000"/>
        </w:rPr>
        <w:t xml:space="preserve"> been mitigated (protection and /or relocation) with the proposed project design and other utility relocation designs. </w:t>
      </w:r>
    </w:p>
    <w:p w14:paraId="6D716D11" w14:textId="77777777" w:rsidR="00366401" w:rsidRPr="000C3CEE" w:rsidRDefault="00A805B1" w:rsidP="000C3CEE">
      <w:pPr>
        <w:rPr>
          <w:color w:val="FF0000"/>
        </w:rPr>
      </w:pPr>
      <w:r w:rsidRPr="000C3CEE">
        <w:rPr>
          <w:color w:val="FF0000"/>
        </w:rPr>
        <w:t>D</w:t>
      </w:r>
      <w:r w:rsidR="00AE7E3D" w:rsidRPr="000C3CEE">
        <w:rPr>
          <w:color w:val="FF0000"/>
        </w:rPr>
        <w:t>escribe a</w:t>
      </w:r>
      <w:r w:rsidR="00AE7E3D" w:rsidRPr="000C3CEE">
        <w:rPr>
          <w:color w:val="FF0000"/>
          <w:spacing w:val="-2"/>
        </w:rPr>
        <w:t>n</w:t>
      </w:r>
      <w:r w:rsidR="00AE7E3D" w:rsidRPr="000C3CEE">
        <w:rPr>
          <w:color w:val="FF0000"/>
        </w:rPr>
        <w:t>d illu</w:t>
      </w:r>
      <w:r w:rsidR="00AE7E3D" w:rsidRPr="000C3CEE">
        <w:rPr>
          <w:color w:val="FF0000"/>
          <w:spacing w:val="-1"/>
        </w:rPr>
        <w:t>s</w:t>
      </w:r>
      <w:r w:rsidR="00AE7E3D" w:rsidRPr="000C3CEE">
        <w:rPr>
          <w:color w:val="FF0000"/>
          <w:spacing w:val="1"/>
        </w:rPr>
        <w:t>t</w:t>
      </w:r>
      <w:r w:rsidR="00AE7E3D" w:rsidRPr="000C3CEE">
        <w:rPr>
          <w:color w:val="FF0000"/>
        </w:rPr>
        <w:t xml:space="preserve">rate any special </w:t>
      </w:r>
      <w:r w:rsidR="00AE7E3D" w:rsidRPr="000C3CEE">
        <w:rPr>
          <w:color w:val="FF0000"/>
          <w:spacing w:val="-1"/>
        </w:rPr>
        <w:t>d</w:t>
      </w:r>
      <w:r w:rsidR="00AE7E3D" w:rsidRPr="000C3CEE">
        <w:rPr>
          <w:color w:val="FF0000"/>
        </w:rPr>
        <w:t>etails neces</w:t>
      </w:r>
      <w:r w:rsidR="00AE7E3D" w:rsidRPr="000C3CEE">
        <w:rPr>
          <w:color w:val="FF0000"/>
          <w:spacing w:val="-1"/>
        </w:rPr>
        <w:t>s</w:t>
      </w:r>
      <w:r w:rsidR="00AE7E3D" w:rsidRPr="000C3CEE">
        <w:rPr>
          <w:color w:val="FF0000"/>
        </w:rPr>
        <w:t xml:space="preserve">ary </w:t>
      </w:r>
      <w:r w:rsidRPr="000C3CEE">
        <w:rPr>
          <w:color w:val="FF0000"/>
        </w:rPr>
        <w:t>to facilitate the relocations</w:t>
      </w:r>
      <w:r w:rsidR="00B514C5" w:rsidRPr="000C3CEE">
        <w:rPr>
          <w:color w:val="FF0000"/>
        </w:rPr>
        <w:t>, meeting, etc</w:t>
      </w:r>
      <w:r w:rsidRPr="000C3CEE">
        <w:rPr>
          <w:color w:val="FF0000"/>
        </w:rPr>
        <w:t>.</w:t>
      </w:r>
      <w:r w:rsidR="00AE7E3D" w:rsidRPr="000C3CEE">
        <w:rPr>
          <w:color w:val="FF0000"/>
        </w:rPr>
        <w:t>]</w:t>
      </w:r>
      <w:r w:rsidR="00C53843" w:rsidRPr="000C3CEE">
        <w:rPr>
          <w:color w:val="FF0000"/>
        </w:rPr>
        <w:t xml:space="preserve"> </w:t>
      </w:r>
    </w:p>
    <w:p w14:paraId="337203E3" w14:textId="77777777" w:rsidR="00895D83" w:rsidRDefault="00AE7E3D" w:rsidP="00895D83">
      <w:pPr>
        <w:pStyle w:val="Heading1"/>
        <w:rPr>
          <w:rFonts w:eastAsia="Arial"/>
        </w:rPr>
      </w:pPr>
      <w:bookmarkStart w:id="15" w:name="_Toc7091183"/>
      <w:bookmarkStart w:id="16" w:name="_Toc7092637"/>
      <w:r w:rsidRPr="00AD2D1D">
        <w:rPr>
          <w:rFonts w:eastAsia="Arial"/>
        </w:rPr>
        <w:t>UTILITY RE</w:t>
      </w:r>
      <w:r w:rsidRPr="00AD2D1D">
        <w:rPr>
          <w:rFonts w:eastAsia="Arial"/>
          <w:spacing w:val="-1"/>
        </w:rPr>
        <w:t>L</w:t>
      </w:r>
      <w:r w:rsidRPr="00AD2D1D">
        <w:rPr>
          <w:rFonts w:eastAsia="Arial"/>
        </w:rPr>
        <w:t>O</w:t>
      </w:r>
      <w:r w:rsidRPr="00AD2D1D">
        <w:rPr>
          <w:rFonts w:eastAsia="Arial"/>
          <w:spacing w:val="-1"/>
        </w:rPr>
        <w:t>C</w:t>
      </w:r>
      <w:r w:rsidRPr="00AD2D1D">
        <w:rPr>
          <w:rFonts w:eastAsia="Arial"/>
        </w:rPr>
        <w:t>ATI</w:t>
      </w:r>
      <w:r w:rsidRPr="00AD2D1D">
        <w:rPr>
          <w:rFonts w:eastAsia="Arial"/>
          <w:spacing w:val="-1"/>
        </w:rPr>
        <w:t>O</w:t>
      </w:r>
      <w:r w:rsidRPr="00AD2D1D">
        <w:rPr>
          <w:rFonts w:eastAsia="Arial"/>
        </w:rPr>
        <w:t>N SCH</w:t>
      </w:r>
      <w:r w:rsidRPr="00AD2D1D">
        <w:rPr>
          <w:rFonts w:eastAsia="Arial"/>
          <w:spacing w:val="-2"/>
        </w:rPr>
        <w:t>E</w:t>
      </w:r>
      <w:r w:rsidRPr="00AD2D1D">
        <w:rPr>
          <w:rFonts w:eastAsia="Arial"/>
        </w:rPr>
        <w:t>D</w:t>
      </w:r>
      <w:r w:rsidRPr="00AD2D1D">
        <w:rPr>
          <w:rFonts w:eastAsia="Arial"/>
          <w:spacing w:val="-1"/>
        </w:rPr>
        <w:t>U</w:t>
      </w:r>
      <w:r w:rsidRPr="00AD2D1D">
        <w:rPr>
          <w:rFonts w:eastAsia="Arial"/>
        </w:rPr>
        <w:t>LE</w:t>
      </w:r>
      <w:bookmarkEnd w:id="15"/>
      <w:bookmarkEnd w:id="16"/>
    </w:p>
    <w:p w14:paraId="380BE5B8" w14:textId="77777777" w:rsidR="00366401" w:rsidRPr="000C3CEE" w:rsidRDefault="00AE7E3D" w:rsidP="000C3CEE">
      <w:pPr>
        <w:rPr>
          <w:rFonts w:ascii="Segoe UI Semibold" w:eastAsia="Arial" w:hAnsi="Segoe UI Semibold" w:cstheme="majorBidi"/>
          <w:color w:val="FF0000"/>
          <w:sz w:val="32"/>
          <w:szCs w:val="32"/>
        </w:rPr>
      </w:pPr>
      <w:r w:rsidRPr="000C3CEE">
        <w:rPr>
          <w:color w:val="FF0000"/>
        </w:rPr>
        <w:t>[</w:t>
      </w:r>
      <w:r w:rsidR="00364963" w:rsidRPr="000C3CEE">
        <w:rPr>
          <w:color w:val="FF0000"/>
        </w:rPr>
        <w:t>Describe</w:t>
      </w:r>
      <w:r w:rsidR="00C53843" w:rsidRPr="000C3CEE">
        <w:rPr>
          <w:color w:val="FF0000"/>
        </w:rPr>
        <w:t xml:space="preserve"> Utility </w:t>
      </w:r>
      <w:r w:rsidR="00364963">
        <w:rPr>
          <w:color w:val="FF0000"/>
        </w:rPr>
        <w:t xml:space="preserve">Adjustment </w:t>
      </w:r>
      <w:r w:rsidR="00BD7B41" w:rsidRPr="000C3CEE">
        <w:rPr>
          <w:color w:val="FF0000"/>
        </w:rPr>
        <w:t xml:space="preserve">– address all affected utility relocations </w:t>
      </w:r>
      <w:r w:rsidR="00364963">
        <w:rPr>
          <w:color w:val="FF0000"/>
        </w:rPr>
        <w:t>and ensure all requirements are met</w:t>
      </w:r>
      <w:r w:rsidR="00B61C6B">
        <w:rPr>
          <w:color w:val="FF0000"/>
        </w:rPr>
        <w:t>,</w:t>
      </w:r>
      <w:r w:rsidR="00364963">
        <w:rPr>
          <w:color w:val="FF0000"/>
        </w:rPr>
        <w:t xml:space="preserve"> including</w:t>
      </w:r>
      <w:r w:rsidR="00BD7B41" w:rsidRPr="000C3CEE">
        <w:rPr>
          <w:color w:val="FF0000"/>
        </w:rPr>
        <w:t xml:space="preserve"> approvals, permits and agreements</w:t>
      </w:r>
      <w:r w:rsidR="00364963">
        <w:rPr>
          <w:color w:val="FF0000"/>
        </w:rPr>
        <w:t>, etc.</w:t>
      </w:r>
      <w:r w:rsidR="00756B5D" w:rsidRPr="000C3CEE">
        <w:rPr>
          <w:color w:val="FF0000"/>
        </w:rPr>
        <w:t xml:space="preserve"> Inc</w:t>
      </w:r>
      <w:r w:rsidR="00756B5D" w:rsidRPr="000C3CEE">
        <w:rPr>
          <w:color w:val="FF0000"/>
          <w:spacing w:val="2"/>
        </w:rPr>
        <w:t>l</w:t>
      </w:r>
      <w:r w:rsidR="00756B5D" w:rsidRPr="000C3CEE">
        <w:rPr>
          <w:color w:val="FF0000"/>
        </w:rPr>
        <w:t>ude any special requests which h</w:t>
      </w:r>
      <w:r w:rsidR="00756B5D" w:rsidRPr="000C3CEE">
        <w:rPr>
          <w:color w:val="FF0000"/>
          <w:spacing w:val="1"/>
        </w:rPr>
        <w:t>a</w:t>
      </w:r>
      <w:r w:rsidR="00756B5D" w:rsidRPr="000C3CEE">
        <w:rPr>
          <w:color w:val="FF0000"/>
        </w:rPr>
        <w:t>ve been approved by the Alberta Transportation</w:t>
      </w:r>
      <w:r w:rsidRPr="000C3CEE">
        <w:rPr>
          <w:color w:val="FF0000"/>
        </w:rPr>
        <w:t>]</w:t>
      </w:r>
    </w:p>
    <w:p w14:paraId="3B789DE8" w14:textId="77777777" w:rsidR="00895D83" w:rsidRDefault="00BD7B41" w:rsidP="00895D83">
      <w:pPr>
        <w:pStyle w:val="Heading1"/>
        <w:rPr>
          <w:rFonts w:eastAsia="Arial"/>
        </w:rPr>
      </w:pPr>
      <w:bookmarkStart w:id="17" w:name="_Toc7091184"/>
      <w:bookmarkStart w:id="18" w:name="_Toc7092638"/>
      <w:r w:rsidRPr="00AD2D1D">
        <w:rPr>
          <w:rFonts w:eastAsia="Arial"/>
        </w:rPr>
        <w:t>UTILITY COORDINATION PLAN</w:t>
      </w:r>
      <w:bookmarkEnd w:id="17"/>
      <w:bookmarkEnd w:id="18"/>
    </w:p>
    <w:p w14:paraId="1D4EB3DC" w14:textId="77777777" w:rsidR="00BD7B41" w:rsidRPr="000C3CEE" w:rsidRDefault="00BD7B41" w:rsidP="000C3CEE">
      <w:pPr>
        <w:rPr>
          <w:rFonts w:ascii="Segoe UI Semibold" w:eastAsia="Arial" w:hAnsi="Segoe UI Semibold" w:cstheme="majorBidi"/>
          <w:color w:val="FF0000"/>
          <w:sz w:val="32"/>
          <w:szCs w:val="32"/>
        </w:rPr>
      </w:pPr>
      <w:r w:rsidRPr="000C3CEE">
        <w:rPr>
          <w:color w:val="FF0000"/>
        </w:rPr>
        <w:t>[</w:t>
      </w:r>
      <w:r w:rsidR="00B61C6B">
        <w:rPr>
          <w:color w:val="FF0000"/>
        </w:rPr>
        <w:t>Illustrate that all utility work can be completed within the project timeline.]</w:t>
      </w:r>
    </w:p>
    <w:p w14:paraId="6F56CBF2" w14:textId="77777777" w:rsidR="00895D83" w:rsidRDefault="004C79AD" w:rsidP="00895D83">
      <w:pPr>
        <w:pStyle w:val="Heading1"/>
        <w:rPr>
          <w:rFonts w:eastAsia="Arial"/>
        </w:rPr>
      </w:pPr>
      <w:bookmarkStart w:id="19" w:name="_Toc7091185"/>
      <w:bookmarkStart w:id="20" w:name="_Toc7092639"/>
      <w:r w:rsidRPr="00AD2D1D">
        <w:rPr>
          <w:rFonts w:eastAsia="Arial"/>
        </w:rPr>
        <w:t>UTILITY COSTS</w:t>
      </w:r>
      <w:bookmarkEnd w:id="19"/>
      <w:bookmarkEnd w:id="20"/>
    </w:p>
    <w:p w14:paraId="6FDAF8A0" w14:textId="77777777" w:rsidR="000C3CEE" w:rsidRDefault="00AE7E3D" w:rsidP="000C3CEE">
      <w:pPr>
        <w:rPr>
          <w:color w:val="FF0000"/>
        </w:rPr>
      </w:pPr>
      <w:r w:rsidRPr="000C3CEE">
        <w:rPr>
          <w:color w:val="FF0000"/>
        </w:rPr>
        <w:t>[</w:t>
      </w:r>
      <w:r w:rsidR="004C79AD" w:rsidRPr="000C3CEE">
        <w:rPr>
          <w:color w:val="FF0000"/>
        </w:rPr>
        <w:t>Include estimated cost</w:t>
      </w:r>
      <w:r w:rsidR="00B61C6B">
        <w:rPr>
          <w:color w:val="FF0000"/>
        </w:rPr>
        <w:t>s if</w:t>
      </w:r>
      <w:r w:rsidR="004C79AD" w:rsidRPr="000C3CEE">
        <w:rPr>
          <w:color w:val="FF0000"/>
        </w:rPr>
        <w:t xml:space="preserve"> available</w:t>
      </w:r>
      <w:r w:rsidRPr="000C3CEE">
        <w:rPr>
          <w:color w:val="FF0000"/>
        </w:rPr>
        <w:t>]</w:t>
      </w:r>
      <w:bookmarkStart w:id="21" w:name="_Toc7091186"/>
    </w:p>
    <w:p w14:paraId="3E80F9C0" w14:textId="77777777" w:rsidR="00366401" w:rsidRDefault="00895D83" w:rsidP="000C3CEE">
      <w:pPr>
        <w:pStyle w:val="Heading1"/>
        <w:rPr>
          <w:rFonts w:eastAsia="Arial"/>
          <w:spacing w:val="-1"/>
        </w:rPr>
      </w:pPr>
      <w:bookmarkStart w:id="22" w:name="_Toc7092640"/>
      <w:r>
        <w:rPr>
          <w:rFonts w:eastAsia="Arial"/>
        </w:rPr>
        <w:t>C</w:t>
      </w:r>
      <w:r w:rsidR="004C79AD" w:rsidRPr="00AD2D1D">
        <w:rPr>
          <w:rFonts w:eastAsia="Arial"/>
        </w:rPr>
        <w:t>ONCLUSION</w:t>
      </w:r>
      <w:r w:rsidR="00EF202F">
        <w:rPr>
          <w:rFonts w:eastAsia="Arial"/>
        </w:rPr>
        <w:t>S</w:t>
      </w:r>
      <w:r w:rsidR="004C79AD" w:rsidRPr="00AD2D1D">
        <w:rPr>
          <w:rFonts w:eastAsia="Arial"/>
        </w:rPr>
        <w:t xml:space="preserve"> </w:t>
      </w:r>
      <w:r w:rsidR="00AE7E3D" w:rsidRPr="00AD2D1D">
        <w:rPr>
          <w:rFonts w:eastAsia="Arial"/>
        </w:rPr>
        <w:t>A</w:t>
      </w:r>
      <w:r w:rsidR="00AE7E3D" w:rsidRPr="00AD2D1D">
        <w:rPr>
          <w:rFonts w:eastAsia="Arial"/>
          <w:spacing w:val="-1"/>
        </w:rPr>
        <w:t>N</w:t>
      </w:r>
      <w:r w:rsidR="00AE7E3D" w:rsidRPr="00AD2D1D">
        <w:rPr>
          <w:rFonts w:eastAsia="Arial"/>
        </w:rPr>
        <w:t>D RE</w:t>
      </w:r>
      <w:r w:rsidR="00AE7E3D" w:rsidRPr="00AD2D1D">
        <w:rPr>
          <w:rFonts w:eastAsia="Arial"/>
          <w:spacing w:val="-1"/>
        </w:rPr>
        <w:t>C</w:t>
      </w:r>
      <w:r w:rsidR="00AE7E3D" w:rsidRPr="00AD2D1D">
        <w:rPr>
          <w:rFonts w:eastAsia="Arial"/>
        </w:rPr>
        <w:t>OM</w:t>
      </w:r>
      <w:r w:rsidR="00AE7E3D" w:rsidRPr="00AD2D1D">
        <w:rPr>
          <w:rFonts w:eastAsia="Arial"/>
          <w:spacing w:val="-1"/>
        </w:rPr>
        <w:t>M</w:t>
      </w:r>
      <w:r w:rsidR="00AE7E3D" w:rsidRPr="00AD2D1D">
        <w:rPr>
          <w:rFonts w:eastAsia="Arial"/>
        </w:rPr>
        <w:t>EN</w:t>
      </w:r>
      <w:r w:rsidR="00AE7E3D" w:rsidRPr="00AD2D1D">
        <w:rPr>
          <w:rFonts w:eastAsia="Arial"/>
          <w:spacing w:val="-1"/>
        </w:rPr>
        <w:t>D</w:t>
      </w:r>
      <w:r w:rsidR="00AE7E3D" w:rsidRPr="00AD2D1D">
        <w:rPr>
          <w:rFonts w:eastAsia="Arial"/>
        </w:rPr>
        <w:t>ATI</w:t>
      </w:r>
      <w:r w:rsidR="00AE7E3D" w:rsidRPr="00AD2D1D">
        <w:rPr>
          <w:rFonts w:eastAsia="Arial"/>
          <w:spacing w:val="-1"/>
        </w:rPr>
        <w:t>O</w:t>
      </w:r>
      <w:r w:rsidR="00AE7E3D" w:rsidRPr="00AD2D1D">
        <w:rPr>
          <w:rFonts w:eastAsia="Arial"/>
        </w:rPr>
        <w:t>N</w:t>
      </w:r>
      <w:bookmarkEnd w:id="21"/>
      <w:r w:rsidR="00EF202F">
        <w:rPr>
          <w:rFonts w:eastAsia="Arial"/>
          <w:spacing w:val="-1"/>
        </w:rPr>
        <w:t>S</w:t>
      </w:r>
      <w:bookmarkEnd w:id="22"/>
    </w:p>
    <w:p w14:paraId="74FA1CAE" w14:textId="77777777" w:rsidR="00B61C6B" w:rsidRDefault="00B61C6B" w:rsidP="004B2F00">
      <w:pPr>
        <w:rPr>
          <w:color w:val="FF0000"/>
        </w:rPr>
      </w:pPr>
    </w:p>
    <w:p w14:paraId="3A2B2890" w14:textId="77777777" w:rsidR="00B61C6B" w:rsidRDefault="00B61C6B" w:rsidP="004B2F00">
      <w:pPr>
        <w:rPr>
          <w:color w:val="FF0000"/>
        </w:rPr>
      </w:pPr>
    </w:p>
    <w:p w14:paraId="24BFDEA0" w14:textId="77777777" w:rsidR="00B61C6B" w:rsidRDefault="00B61C6B" w:rsidP="004B2F00">
      <w:pPr>
        <w:rPr>
          <w:color w:val="FF0000"/>
        </w:rPr>
      </w:pPr>
    </w:p>
    <w:p w14:paraId="6FCC7072" w14:textId="77777777" w:rsidR="00B61C6B" w:rsidRDefault="00B61C6B" w:rsidP="004B2F00">
      <w:pPr>
        <w:rPr>
          <w:color w:val="FF0000"/>
        </w:rPr>
      </w:pPr>
    </w:p>
    <w:p w14:paraId="1102BAD4" w14:textId="77777777" w:rsidR="004B2F00" w:rsidRPr="004B2F00" w:rsidRDefault="004B2F00" w:rsidP="004B2F00">
      <w:pPr>
        <w:rPr>
          <w:color w:val="FF0000"/>
        </w:rPr>
      </w:pPr>
      <w:r>
        <w:rPr>
          <w:color w:val="FF0000"/>
        </w:rPr>
        <w:t>[</w:t>
      </w:r>
      <w:r w:rsidRPr="004B2F00">
        <w:rPr>
          <w:color w:val="FF0000"/>
        </w:rPr>
        <w:t>Include Utility Plans and Utility Coordination Checklist</w:t>
      </w:r>
      <w:r w:rsidR="00B61C6B">
        <w:rPr>
          <w:color w:val="FF0000"/>
        </w:rPr>
        <w:t xml:space="preserve"> as</w:t>
      </w:r>
      <w:r w:rsidRPr="004B2F00">
        <w:rPr>
          <w:color w:val="FF0000"/>
        </w:rPr>
        <w:t xml:space="preserve"> appendix.</w:t>
      </w:r>
      <w:r>
        <w:rPr>
          <w:color w:val="FF0000"/>
        </w:rPr>
        <w:t>]</w:t>
      </w:r>
    </w:p>
    <w:sectPr w:rsidR="004B2F00" w:rsidRPr="004B2F00">
      <w:pgSz w:w="12240" w:h="15840"/>
      <w:pgMar w:top="1240" w:right="1380" w:bottom="1360" w:left="1320" w:header="745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D461" w14:textId="77777777" w:rsidR="00E11B4C" w:rsidRDefault="00E11B4C">
      <w:pPr>
        <w:spacing w:after="0" w:line="240" w:lineRule="auto"/>
      </w:pPr>
      <w:r>
        <w:separator/>
      </w:r>
    </w:p>
  </w:endnote>
  <w:endnote w:type="continuationSeparator" w:id="0">
    <w:p w14:paraId="3CAD61C2" w14:textId="77777777" w:rsidR="00E11B4C" w:rsidRDefault="00E11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F6DF" w14:textId="14395B60" w:rsidR="00336F09" w:rsidRDefault="00937886">
    <w:pPr>
      <w:spacing w:after="0" w:line="200" w:lineRule="exact"/>
      <w:rPr>
        <w:sz w:val="20"/>
        <w:szCs w:val="20"/>
      </w:rPr>
    </w:pPr>
    <w:r>
      <w:rPr>
        <w:noProof/>
        <w:sz w:val="22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FF9082" wp14:editId="57BD4CD5">
              <wp:simplePos x="0" y="0"/>
              <wp:positionH relativeFrom="page">
                <wp:posOffset>3860800</wp:posOffset>
              </wp:positionH>
              <wp:positionV relativeFrom="page">
                <wp:posOffset>9245600</wp:posOffset>
              </wp:positionV>
              <wp:extent cx="127000" cy="177800"/>
              <wp:effectExtent l="3175" t="0" r="3175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4248" w14:textId="397E1AF2" w:rsidR="00336F09" w:rsidRDefault="00336F0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4D23">
                            <w:rPr>
                              <w:rFonts w:ascii="Times New Roman" w:eastAsia="Times New Roman" w:hAnsi="Times New Roman" w:cs="Times New Roman"/>
                              <w:noProof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F908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04pt;margin-top:728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mqrQIAAKk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" filled="f" stroked="f">
              <v:textbox inset="0,0,0,0">
                <w:txbxContent>
                  <w:p w14:paraId="1AD44248" w14:textId="397E1AF2" w:rsidR="00336F09" w:rsidRDefault="00336F0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4D23">
                      <w:rPr>
                        <w:rFonts w:ascii="Times New Roman" w:eastAsia="Times New Roman" w:hAnsi="Times New Roman" w:cs="Times New Roman"/>
                        <w:noProof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622C5" w14:textId="77777777" w:rsidR="00E11B4C" w:rsidRDefault="00E11B4C">
      <w:pPr>
        <w:spacing w:after="0" w:line="240" w:lineRule="auto"/>
      </w:pPr>
      <w:r>
        <w:separator/>
      </w:r>
    </w:p>
  </w:footnote>
  <w:footnote w:type="continuationSeparator" w:id="0">
    <w:p w14:paraId="3C30AB8B" w14:textId="77777777" w:rsidR="00E11B4C" w:rsidRDefault="00E11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C68A" w14:textId="3AB5EAB5" w:rsidR="009D0A22" w:rsidRDefault="009D0A22">
    <w:pPr>
      <w:pStyle w:val="Header"/>
    </w:pPr>
    <w:r>
      <w:t>Utility Assessment Outline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751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803C88"/>
    <w:multiLevelType w:val="multilevel"/>
    <w:tmpl w:val="AF4ED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1"/>
    <w:rsid w:val="0005061C"/>
    <w:rsid w:val="00067C9C"/>
    <w:rsid w:val="00096ECC"/>
    <w:rsid w:val="000A6DB9"/>
    <w:rsid w:val="000C3CEE"/>
    <w:rsid w:val="0012338E"/>
    <w:rsid w:val="0014416C"/>
    <w:rsid w:val="00163C47"/>
    <w:rsid w:val="00191BB5"/>
    <w:rsid w:val="001B3B58"/>
    <w:rsid w:val="00226C8B"/>
    <w:rsid w:val="00256047"/>
    <w:rsid w:val="002C3839"/>
    <w:rsid w:val="003351C4"/>
    <w:rsid w:val="00336F09"/>
    <w:rsid w:val="003401BE"/>
    <w:rsid w:val="00364963"/>
    <w:rsid w:val="00366401"/>
    <w:rsid w:val="0043312F"/>
    <w:rsid w:val="00453F12"/>
    <w:rsid w:val="00455CD4"/>
    <w:rsid w:val="0046658C"/>
    <w:rsid w:val="004B2F00"/>
    <w:rsid w:val="004C79AD"/>
    <w:rsid w:val="00553E80"/>
    <w:rsid w:val="00577161"/>
    <w:rsid w:val="00671DFB"/>
    <w:rsid w:val="00756B5D"/>
    <w:rsid w:val="007C68CE"/>
    <w:rsid w:val="00895D83"/>
    <w:rsid w:val="008A53B0"/>
    <w:rsid w:val="008B3578"/>
    <w:rsid w:val="008D3539"/>
    <w:rsid w:val="00902984"/>
    <w:rsid w:val="00937886"/>
    <w:rsid w:val="00952A78"/>
    <w:rsid w:val="00953A01"/>
    <w:rsid w:val="00963DBD"/>
    <w:rsid w:val="009875CC"/>
    <w:rsid w:val="00992C2B"/>
    <w:rsid w:val="009D0A22"/>
    <w:rsid w:val="00A146C2"/>
    <w:rsid w:val="00A805B1"/>
    <w:rsid w:val="00AA3F38"/>
    <w:rsid w:val="00AB0069"/>
    <w:rsid w:val="00AD2D1D"/>
    <w:rsid w:val="00AD4D23"/>
    <w:rsid w:val="00AE7E3D"/>
    <w:rsid w:val="00B514C5"/>
    <w:rsid w:val="00B61C6B"/>
    <w:rsid w:val="00BD7B41"/>
    <w:rsid w:val="00BF01CE"/>
    <w:rsid w:val="00C53843"/>
    <w:rsid w:val="00C81443"/>
    <w:rsid w:val="00CA1284"/>
    <w:rsid w:val="00CB6DD7"/>
    <w:rsid w:val="00D11BAC"/>
    <w:rsid w:val="00D35FD9"/>
    <w:rsid w:val="00D93901"/>
    <w:rsid w:val="00D96959"/>
    <w:rsid w:val="00DA17BF"/>
    <w:rsid w:val="00DC292F"/>
    <w:rsid w:val="00E11B4C"/>
    <w:rsid w:val="00E317A4"/>
    <w:rsid w:val="00E57AE6"/>
    <w:rsid w:val="00EB74F3"/>
    <w:rsid w:val="00ED7C61"/>
    <w:rsid w:val="00EF202F"/>
    <w:rsid w:val="00F23635"/>
    <w:rsid w:val="00F3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654157"/>
  <w15:docId w15:val="{651B96B0-E234-4DC3-8252-959FEA91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D83"/>
    <w:rPr>
      <w:rFonts w:ascii="Segoe UI" w:hAnsi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C2"/>
    <w:pPr>
      <w:keepNext/>
      <w:keepLines/>
      <w:spacing w:before="240" w:after="0"/>
      <w:outlineLvl w:val="0"/>
    </w:pPr>
    <w:rPr>
      <w:rFonts w:ascii="Segoe UI Semibold" w:eastAsiaTheme="majorEastAsia" w:hAnsi="Segoe UI Semibold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6C2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047"/>
  </w:style>
  <w:style w:type="paragraph" w:styleId="Footer">
    <w:name w:val="footer"/>
    <w:basedOn w:val="Normal"/>
    <w:link w:val="FooterChar"/>
    <w:uiPriority w:val="99"/>
    <w:unhideWhenUsed/>
    <w:rsid w:val="00256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47"/>
  </w:style>
  <w:style w:type="paragraph" w:styleId="ListParagraph">
    <w:name w:val="List Paragraph"/>
    <w:basedOn w:val="Normal"/>
    <w:uiPriority w:val="34"/>
    <w:qFormat/>
    <w:rsid w:val="00992C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843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5D83"/>
    <w:pPr>
      <w:spacing w:after="0" w:line="240" w:lineRule="auto"/>
    </w:pPr>
    <w:rPr>
      <w:rFonts w:ascii="Segoe UI" w:hAnsi="Segoe U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46C2"/>
    <w:rPr>
      <w:rFonts w:ascii="Segoe UI Semibold" w:eastAsiaTheme="majorEastAsia" w:hAnsi="Segoe UI Semibold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6C2"/>
    <w:rPr>
      <w:rFonts w:ascii="Segoe UI" w:eastAsiaTheme="majorEastAsia" w:hAnsi="Segoe UI" w:cstheme="majorBidi"/>
      <w:sz w:val="32"/>
      <w:szCs w:val="26"/>
    </w:rPr>
  </w:style>
  <w:style w:type="paragraph" w:styleId="TOC1">
    <w:name w:val="toc 1"/>
    <w:next w:val="Normal"/>
    <w:autoRedefine/>
    <w:uiPriority w:val="39"/>
    <w:unhideWhenUsed/>
    <w:rsid w:val="00D93901"/>
    <w:pPr>
      <w:spacing w:after="100"/>
    </w:pPr>
    <w:rPr>
      <w:rFonts w:ascii="Segoe UI" w:hAnsi="Segoe UI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63C4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63C4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93901"/>
    <w:pPr>
      <w:widowControl/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9390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DOCID-1401110945-2023</_dlc_DocId>
    <_dlc_DocIdUrl xmlns="ab026814-f547-4728-b6ee-4d85c9fef7e4">
      <Url>https://share.tbfsp.gov.ab.ca/CPE/outreach/WebTeams/_layouts/15/DocIdRedir.aspx?ID=DOCID-1401110945-2023</Url>
      <Description>DOCID-1401110945-2023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7F818B-B4C7-4C4C-8D1C-6DF0AF5586D6}">
  <ds:schemaRefs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a0e4d244-3eef-457f-bc47-01e76990aa46"/>
    <ds:schemaRef ds:uri="68b3267d-2424-4c24-a42e-db3b0bfd8bf4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AD844C-FBBF-4FA8-98D7-CE47BA322905}"/>
</file>

<file path=customXml/itemProps3.xml><?xml version="1.0" encoding="utf-8"?>
<ds:datastoreItem xmlns:ds="http://schemas.openxmlformats.org/officeDocument/2006/customXml" ds:itemID="{D9DFAD53-BA53-476B-8D2E-F81DECFA7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55741-9368-4CD1-9AAA-18D2F5A80E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6D0C75-42F4-4B8C-A092-081999FE3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Utility Assessment Outline</vt:lpstr>
    </vt:vector>
  </TitlesOfParts>
  <Company>GoA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Assessment Outline</dc:title>
  <dc:subject>Template</dc:subject>
  <dc:creator>Alberta Transportation, GoA</dc:creator>
  <cp:keywords>Utility Assessment, Utilities, Alberta Transportation, Utility Coordination, Process</cp:keywords>
  <cp:lastModifiedBy>Anjita Parajuli</cp:lastModifiedBy>
  <cp:revision>3</cp:revision>
  <cp:lastPrinted>2019-04-10T19:12:00Z</cp:lastPrinted>
  <dcterms:created xsi:type="dcterms:W3CDTF">2019-11-01T21:10:00Z</dcterms:created>
  <dcterms:modified xsi:type="dcterms:W3CDTF">2020-02-11T17:20:00Z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LastSaved">
    <vt:filetime>2019-04-08T00:00:00Z</vt:filetime>
  </property>
  <property fmtid="{D5CDD505-2E9C-101B-9397-08002B2CF9AE}" pid="4" name="ContentTypeId">
    <vt:lpwstr>0x0101007927EC3F7D5F274989EA43F0D2F5C015</vt:lpwstr>
  </property>
  <property fmtid="{D5CDD505-2E9C-101B-9397-08002B2CF9AE}" pid="5" name="_dlc_DocIdItemGuid">
    <vt:lpwstr>c3e00032-6a53-4bf2-b2a1-f7e852fc50e3</vt:lpwstr>
  </property>
</Properties>
</file>