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A402F" w14:textId="77777777" w:rsidR="00E23FA6" w:rsidRDefault="00E23FA6">
      <w:pPr>
        <w:jc w:val="center"/>
        <w:rPr>
          <w:rFonts w:ascii="Arial" w:hAnsi="Arial"/>
          <w:b/>
          <w:sz w:val="22"/>
          <w:u w:val="single"/>
        </w:rPr>
      </w:pPr>
      <w:bookmarkStart w:id="0" w:name="_GoBack"/>
      <w:bookmarkEnd w:id="0"/>
    </w:p>
    <w:tbl>
      <w:tblPr>
        <w:tblStyle w:val="TableGrid"/>
        <w:tblW w:w="9270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040"/>
      </w:tblGrid>
      <w:tr w:rsidR="000C158A" w14:paraId="662A4034" w14:textId="77777777" w:rsidTr="001B0883">
        <w:tc>
          <w:tcPr>
            <w:tcW w:w="9270" w:type="dxa"/>
            <w:gridSpan w:val="2"/>
            <w:tcBorders>
              <w:top w:val="nil"/>
            </w:tcBorders>
            <w:vAlign w:val="bottom"/>
          </w:tcPr>
          <w:p w14:paraId="0A363049" w14:textId="77777777" w:rsidR="000C158A" w:rsidRPr="00FC7833" w:rsidRDefault="000C158A" w:rsidP="00DB07A5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PROJECT NUMBER &amp; DESCRIPTION:</w:t>
            </w:r>
          </w:p>
          <w:p w14:paraId="662A4033" w14:textId="2008BC8D" w:rsidR="000C158A" w:rsidRPr="00FC7833" w:rsidRDefault="000C158A" w:rsidP="00DB07A5">
            <w:pPr>
              <w:spacing w:before="120" w:after="120"/>
              <w:rPr>
                <w:rFonts w:ascii="Segoe UI" w:hAnsi="Segoe UI" w:cs="Segoe UI"/>
                <w:b/>
              </w:rPr>
            </w:pPr>
          </w:p>
        </w:tc>
      </w:tr>
      <w:tr w:rsidR="00AB114D" w14:paraId="662A4037" w14:textId="77777777" w:rsidTr="00597DAD">
        <w:tc>
          <w:tcPr>
            <w:tcW w:w="9270" w:type="dxa"/>
            <w:gridSpan w:val="2"/>
            <w:vAlign w:val="bottom"/>
          </w:tcPr>
          <w:p w14:paraId="662A4036" w14:textId="0E4726AE" w:rsidR="00AB114D" w:rsidRPr="00FC7833" w:rsidRDefault="000C158A" w:rsidP="000C158A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PROJECT MANAGER</w:t>
            </w:r>
            <w:r w:rsidR="00AB114D" w:rsidRPr="00FC7833">
              <w:rPr>
                <w:rFonts w:ascii="Segoe UI" w:hAnsi="Segoe UI" w:cs="Segoe UI"/>
                <w:b/>
              </w:rPr>
              <w:t>:</w:t>
            </w:r>
          </w:p>
        </w:tc>
      </w:tr>
      <w:tr w:rsidR="00AB114D" w14:paraId="662A403A" w14:textId="77777777" w:rsidTr="00597DAD">
        <w:tc>
          <w:tcPr>
            <w:tcW w:w="9270" w:type="dxa"/>
            <w:gridSpan w:val="2"/>
            <w:vAlign w:val="bottom"/>
          </w:tcPr>
          <w:p w14:paraId="662A4039" w14:textId="75D75769" w:rsidR="00AB114D" w:rsidRPr="00FC7833" w:rsidRDefault="000C158A" w:rsidP="000C158A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PROJECT SPONSOR</w:t>
            </w:r>
            <w:r w:rsidR="00AB114D" w:rsidRPr="00FC7833">
              <w:rPr>
                <w:rFonts w:ascii="Segoe UI" w:hAnsi="Segoe UI" w:cs="Segoe UI"/>
                <w:b/>
              </w:rPr>
              <w:t>:</w:t>
            </w:r>
          </w:p>
        </w:tc>
      </w:tr>
      <w:tr w:rsidR="00AB114D" w14:paraId="662A403D" w14:textId="77777777" w:rsidTr="00597DAD">
        <w:tc>
          <w:tcPr>
            <w:tcW w:w="9270" w:type="dxa"/>
            <w:gridSpan w:val="2"/>
            <w:tcBorders>
              <w:bottom w:val="single" w:sz="4" w:space="0" w:color="auto"/>
            </w:tcBorders>
            <w:vAlign w:val="bottom"/>
          </w:tcPr>
          <w:p w14:paraId="662A403C" w14:textId="346DAEC0" w:rsidR="00AB114D" w:rsidRPr="00FC7833" w:rsidRDefault="000C158A" w:rsidP="000C158A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CONSULTANT</w:t>
            </w:r>
            <w:r w:rsidR="00AB114D" w:rsidRPr="00FC7833">
              <w:rPr>
                <w:rFonts w:ascii="Segoe UI" w:hAnsi="Segoe UI" w:cs="Segoe UI"/>
                <w:b/>
              </w:rPr>
              <w:t>:</w:t>
            </w:r>
          </w:p>
        </w:tc>
      </w:tr>
      <w:tr w:rsidR="000C158A" w14:paraId="662A4044" w14:textId="77777777" w:rsidTr="000C158A"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14:paraId="662A4040" w14:textId="301260C2" w:rsidR="000C158A" w:rsidRPr="00FC7833" w:rsidRDefault="000C158A" w:rsidP="00DB07A5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DATE: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662A4043" w14:textId="5BFFBBAB" w:rsidR="000C158A" w:rsidRPr="00FC7833" w:rsidRDefault="000C158A" w:rsidP="00DB07A5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LOCATION:</w:t>
            </w:r>
          </w:p>
        </w:tc>
      </w:tr>
    </w:tbl>
    <w:p w14:paraId="662A4045" w14:textId="72AFFD65" w:rsidR="00D127F7" w:rsidRDefault="00D127F7" w:rsidP="00D127F7">
      <w:pPr>
        <w:ind w:left="2160" w:hanging="2160"/>
        <w:rPr>
          <w:rFonts w:ascii="Arial" w:hAnsi="Arial"/>
          <w:b/>
          <w:sz w:val="22"/>
        </w:rPr>
      </w:pPr>
    </w:p>
    <w:p w14:paraId="6E53F48F" w14:textId="6A1AD6D9" w:rsidR="00597DAD" w:rsidRPr="00597DAD" w:rsidRDefault="00597DAD" w:rsidP="00597DAD">
      <w:pPr>
        <w:pStyle w:val="BodyText"/>
        <w:rPr>
          <w:rFonts w:ascii="Segoe UI" w:hAnsi="Segoe UI" w:cs="Segoe UI"/>
          <w:sz w:val="22"/>
          <w:szCs w:val="22"/>
          <w:lang w:val="en-CA" w:eastAsia="en-CA"/>
        </w:rPr>
      </w:pPr>
      <w:r w:rsidRPr="00597DAD">
        <w:rPr>
          <w:rFonts w:ascii="Segoe UI" w:hAnsi="Segoe UI" w:cs="Segoe UI"/>
          <w:sz w:val="22"/>
          <w:szCs w:val="22"/>
          <w:lang w:val="en-CA" w:eastAsia="en-CA"/>
        </w:rPr>
        <w:t>In addition to the Engineering Consulting Guidelines for Highway, Brid</w:t>
      </w:r>
      <w:r w:rsidR="00FE78CA">
        <w:rPr>
          <w:rFonts w:ascii="Segoe UI" w:hAnsi="Segoe UI" w:cs="Segoe UI"/>
          <w:sz w:val="22"/>
          <w:szCs w:val="22"/>
          <w:lang w:val="en-CA" w:eastAsia="en-CA"/>
        </w:rPr>
        <w:t xml:space="preserve">ge and Water Projects </w:t>
      </w:r>
      <w:r w:rsidRPr="00597DAD">
        <w:rPr>
          <w:rFonts w:ascii="Segoe UI" w:hAnsi="Segoe UI" w:cs="Segoe UI"/>
          <w:sz w:val="22"/>
          <w:szCs w:val="22"/>
          <w:lang w:val="en-CA" w:eastAsia="en-CA"/>
        </w:rPr>
        <w:t>– Volume 1, Appendix B – Typical Agenda for Consultant Initialization Meeting, consider these agenda items if suitable for the project.</w:t>
      </w:r>
    </w:p>
    <w:p w14:paraId="25DA099D" w14:textId="77777777" w:rsidR="00597DAD" w:rsidRPr="00597DAD" w:rsidRDefault="00597DAD" w:rsidP="00597DAD">
      <w:pPr>
        <w:pStyle w:val="Bullet1"/>
        <w:numPr>
          <w:ilvl w:val="0"/>
          <w:numId w:val="10"/>
        </w:numPr>
        <w:tabs>
          <w:tab w:val="clear" w:pos="1080"/>
        </w:tabs>
        <w:rPr>
          <w:rFonts w:cs="Segoe UI"/>
        </w:rPr>
      </w:pPr>
      <w:r w:rsidRPr="00597DAD">
        <w:rPr>
          <w:rFonts w:cs="Segoe UI"/>
        </w:rPr>
        <w:t>Scope of Utility Work.</w:t>
      </w:r>
    </w:p>
    <w:p w14:paraId="38AF82A9" w14:textId="77777777" w:rsidR="00597DAD" w:rsidRPr="00597DAD" w:rsidRDefault="00597DAD" w:rsidP="00597DAD">
      <w:pPr>
        <w:pStyle w:val="Bullet1"/>
        <w:numPr>
          <w:ilvl w:val="0"/>
          <w:numId w:val="10"/>
        </w:numPr>
        <w:tabs>
          <w:tab w:val="clear" w:pos="1080"/>
        </w:tabs>
        <w:rPr>
          <w:rFonts w:cs="Segoe UI"/>
        </w:rPr>
      </w:pPr>
      <w:r w:rsidRPr="00597DAD">
        <w:rPr>
          <w:rFonts w:cs="Segoe UI"/>
        </w:rPr>
        <w:t>The following documents/ Information if available</w:t>
      </w:r>
    </w:p>
    <w:p w14:paraId="403450D5" w14:textId="77777777" w:rsidR="00597DAD" w:rsidRPr="00597DAD" w:rsidRDefault="00597DAD" w:rsidP="00597DAD">
      <w:pPr>
        <w:pStyle w:val="Bullet2"/>
        <w:tabs>
          <w:tab w:val="clear" w:pos="2880"/>
          <w:tab w:val="num" w:pos="1800"/>
        </w:tabs>
        <w:ind w:left="1080"/>
        <w:rPr>
          <w:rFonts w:cs="Segoe UI"/>
        </w:rPr>
      </w:pPr>
      <w:r w:rsidRPr="00597DAD">
        <w:rPr>
          <w:rFonts w:cs="Segoe UI"/>
        </w:rPr>
        <w:t>Functional Planning Study</w:t>
      </w:r>
    </w:p>
    <w:p w14:paraId="320DC123" w14:textId="77777777" w:rsidR="00597DAD" w:rsidRPr="00597DAD" w:rsidRDefault="00597DAD" w:rsidP="00597DAD">
      <w:pPr>
        <w:pStyle w:val="Bullet2"/>
        <w:tabs>
          <w:tab w:val="clear" w:pos="2880"/>
          <w:tab w:val="num" w:pos="1800"/>
        </w:tabs>
        <w:ind w:left="1080"/>
        <w:rPr>
          <w:rFonts w:cs="Segoe UI"/>
        </w:rPr>
      </w:pPr>
      <w:r w:rsidRPr="00597DAD">
        <w:rPr>
          <w:rFonts w:cs="Segoe UI"/>
        </w:rPr>
        <w:t>Existing Permits/Agreements</w:t>
      </w:r>
    </w:p>
    <w:p w14:paraId="54B739AD" w14:textId="76BB63E8" w:rsidR="00597DAD" w:rsidRPr="00597DAD" w:rsidRDefault="00597DAD" w:rsidP="00597DAD">
      <w:pPr>
        <w:pStyle w:val="Bullet2"/>
        <w:tabs>
          <w:tab w:val="clear" w:pos="2880"/>
          <w:tab w:val="num" w:pos="1800"/>
        </w:tabs>
        <w:ind w:left="1080"/>
        <w:rPr>
          <w:rFonts w:cs="Segoe UI"/>
        </w:rPr>
      </w:pPr>
      <w:r w:rsidRPr="00597DAD">
        <w:rPr>
          <w:rFonts w:cs="Segoe UI"/>
        </w:rPr>
        <w:t xml:space="preserve">AT Utility Map </w:t>
      </w:r>
      <w:r w:rsidR="00AB1E36" w:rsidRPr="00AB1E36">
        <w:rPr>
          <w:rFonts w:cs="Segoe UI"/>
        </w:rPr>
        <w:t>(maps of all the utilities within the project area and the contact information of associated utility owners)</w:t>
      </w:r>
    </w:p>
    <w:p w14:paraId="142C7326" w14:textId="77777777" w:rsidR="00597DAD" w:rsidRPr="00597DAD" w:rsidRDefault="00597DAD" w:rsidP="00597DAD">
      <w:pPr>
        <w:pStyle w:val="Bullet2"/>
        <w:tabs>
          <w:tab w:val="clear" w:pos="2880"/>
          <w:tab w:val="num" w:pos="1800"/>
        </w:tabs>
        <w:ind w:left="1080"/>
        <w:rPr>
          <w:rFonts w:cs="Segoe UI"/>
        </w:rPr>
      </w:pPr>
      <w:r w:rsidRPr="00597DAD">
        <w:rPr>
          <w:rFonts w:cs="Segoe UI"/>
        </w:rPr>
        <w:t>Utility Early Engagement Strategy information if available.</w:t>
      </w:r>
    </w:p>
    <w:p w14:paraId="084A2F5B" w14:textId="77777777" w:rsidR="00597DAD" w:rsidRPr="00597DAD" w:rsidRDefault="00597DAD" w:rsidP="00597DAD">
      <w:pPr>
        <w:pStyle w:val="Bullet2"/>
        <w:tabs>
          <w:tab w:val="clear" w:pos="2880"/>
          <w:tab w:val="num" w:pos="1800"/>
        </w:tabs>
        <w:ind w:left="1080"/>
        <w:rPr>
          <w:rFonts w:cs="Segoe UI"/>
        </w:rPr>
      </w:pPr>
      <w:r w:rsidRPr="00597DAD">
        <w:rPr>
          <w:rFonts w:cs="Segoe UI"/>
        </w:rPr>
        <w:t>Utility Contacts</w:t>
      </w:r>
    </w:p>
    <w:p w14:paraId="21077287" w14:textId="77777777" w:rsidR="00597DAD" w:rsidRPr="00597DAD" w:rsidRDefault="00597DAD" w:rsidP="00597DAD">
      <w:pPr>
        <w:pStyle w:val="Bullet2"/>
        <w:tabs>
          <w:tab w:val="clear" w:pos="2880"/>
          <w:tab w:val="num" w:pos="1800"/>
        </w:tabs>
        <w:ind w:left="1080"/>
        <w:rPr>
          <w:rFonts w:cs="Segoe UI"/>
        </w:rPr>
      </w:pPr>
      <w:r w:rsidRPr="00597DAD">
        <w:rPr>
          <w:rFonts w:cs="Segoe UI"/>
        </w:rPr>
        <w:t>Lessons Learned (relevant to Utility)</w:t>
      </w:r>
    </w:p>
    <w:p w14:paraId="35C16EEC" w14:textId="77777777" w:rsidR="00597DAD" w:rsidRPr="00597DAD" w:rsidRDefault="00597DAD" w:rsidP="00597DAD">
      <w:pPr>
        <w:pStyle w:val="Bullet1"/>
        <w:numPr>
          <w:ilvl w:val="0"/>
          <w:numId w:val="10"/>
        </w:numPr>
        <w:tabs>
          <w:tab w:val="clear" w:pos="1080"/>
          <w:tab w:val="num" w:pos="1440"/>
        </w:tabs>
        <w:rPr>
          <w:rFonts w:cs="Segoe UI"/>
        </w:rPr>
      </w:pPr>
      <w:r w:rsidRPr="00597DAD">
        <w:rPr>
          <w:rFonts w:cs="Segoe UI"/>
        </w:rPr>
        <w:t xml:space="preserve">Applicable Standards, Guidelines, Manuals and Specifications. </w:t>
      </w:r>
    </w:p>
    <w:p w14:paraId="58C93152" w14:textId="77777777" w:rsidR="00597DAD" w:rsidRPr="00597DAD" w:rsidRDefault="00597DAD" w:rsidP="00597DAD">
      <w:pPr>
        <w:pStyle w:val="Bullet1"/>
        <w:numPr>
          <w:ilvl w:val="0"/>
          <w:numId w:val="10"/>
        </w:numPr>
        <w:tabs>
          <w:tab w:val="clear" w:pos="1080"/>
          <w:tab w:val="num" w:pos="1440"/>
        </w:tabs>
        <w:rPr>
          <w:rFonts w:cs="Segoe UI"/>
        </w:rPr>
      </w:pPr>
      <w:r w:rsidRPr="00597DAD">
        <w:rPr>
          <w:rFonts w:cs="Segoe UI"/>
        </w:rPr>
        <w:t xml:space="preserve">Permit application and installation procedures found here </w:t>
      </w:r>
    </w:p>
    <w:p w14:paraId="3975EB9C" w14:textId="77777777" w:rsidR="00597DAD" w:rsidRPr="00597DAD" w:rsidRDefault="00F57294" w:rsidP="00597DAD">
      <w:pPr>
        <w:pStyle w:val="Bullet1"/>
        <w:numPr>
          <w:ilvl w:val="0"/>
          <w:numId w:val="0"/>
        </w:numPr>
        <w:ind w:left="360"/>
        <w:rPr>
          <w:rFonts w:cs="Segoe UI"/>
        </w:rPr>
      </w:pPr>
      <w:hyperlink r:id="rId11" w:history="1">
        <w:r w:rsidR="00597DAD" w:rsidRPr="00597DAD">
          <w:rPr>
            <w:rStyle w:val="Hyperlink"/>
            <w:rFonts w:cs="Segoe UI"/>
          </w:rPr>
          <w:t>https://www.alberta.ca/permits-for-utility-line-installation-by-a-provincial-highway.aspx</w:t>
        </w:r>
      </w:hyperlink>
    </w:p>
    <w:p w14:paraId="7BDC8AD2" w14:textId="77777777" w:rsidR="00597DAD" w:rsidRPr="00597DAD" w:rsidRDefault="00597DAD" w:rsidP="00597DAD">
      <w:pPr>
        <w:pStyle w:val="Bullet1"/>
        <w:numPr>
          <w:ilvl w:val="0"/>
          <w:numId w:val="10"/>
        </w:numPr>
        <w:tabs>
          <w:tab w:val="clear" w:pos="1080"/>
          <w:tab w:val="num" w:pos="1440"/>
        </w:tabs>
        <w:rPr>
          <w:rFonts w:cs="Segoe UI"/>
        </w:rPr>
      </w:pPr>
      <w:r w:rsidRPr="00597DAD">
        <w:rPr>
          <w:rFonts w:cs="Segoe UI"/>
        </w:rPr>
        <w:t>Any other relevant information.</w:t>
      </w:r>
    </w:p>
    <w:p w14:paraId="160A5408" w14:textId="254672C7" w:rsidR="00597DAD" w:rsidRPr="00597DAD" w:rsidRDefault="00597DAD" w:rsidP="00D127F7">
      <w:pPr>
        <w:ind w:left="2160" w:hanging="2160"/>
        <w:rPr>
          <w:rFonts w:ascii="Segoe UI" w:hAnsi="Segoe UI" w:cs="Segoe UI"/>
          <w:b/>
          <w:sz w:val="22"/>
          <w:szCs w:val="22"/>
        </w:rPr>
      </w:pPr>
    </w:p>
    <w:sectPr w:rsidR="00597DAD" w:rsidRPr="00597DAD">
      <w:headerReference w:type="default" r:id="rId12"/>
      <w:footerReference w:type="default" r:id="rId13"/>
      <w:pgSz w:w="12240" w:h="15840"/>
      <w:pgMar w:top="446" w:right="1440" w:bottom="720" w:left="1440" w:header="70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569F2" w14:textId="77777777" w:rsidR="0087110A" w:rsidRDefault="0087110A">
      <w:r>
        <w:separator/>
      </w:r>
    </w:p>
  </w:endnote>
  <w:endnote w:type="continuationSeparator" w:id="0">
    <w:p w14:paraId="6C6E42C2" w14:textId="77777777" w:rsidR="0087110A" w:rsidRDefault="0087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AF787" w14:textId="71B6734A" w:rsidR="000A4884" w:rsidRDefault="000A4884">
    <w:pPr>
      <w:pStyle w:val="Footer"/>
      <w:pBdr>
        <w:top w:val="single" w:sz="4" w:space="8" w:color="4F81BD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F57294">
      <w:rPr>
        <w:noProof/>
        <w:color w:val="404040" w:themeColor="text1" w:themeTint="BF"/>
      </w:rPr>
      <w:t>1</w:t>
    </w:r>
    <w:r>
      <w:rPr>
        <w:noProof/>
        <w:color w:val="404040" w:themeColor="text1" w:themeTint="BF"/>
      </w:rPr>
      <w:fldChar w:fldCharType="end"/>
    </w:r>
  </w:p>
  <w:p w14:paraId="662A40A6" w14:textId="0077D131" w:rsidR="00935533" w:rsidRPr="00971EB1" w:rsidRDefault="000A4884">
    <w:pPr>
      <w:pStyle w:val="Footer"/>
      <w:rPr>
        <w:rFonts w:ascii="Segoe UI" w:hAnsi="Segoe UI" w:cs="Segoe UI"/>
      </w:rPr>
    </w:pPr>
    <w:r>
      <w:rPr>
        <w:rFonts w:ascii="Segoe UI" w:hAnsi="Segoe UI" w:cs="Segoe UI"/>
      </w:rPr>
      <w:t xml:space="preserve">Appendix I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865FC" w14:textId="77777777" w:rsidR="0087110A" w:rsidRDefault="0087110A">
      <w:r>
        <w:separator/>
      </w:r>
    </w:p>
  </w:footnote>
  <w:footnote w:type="continuationSeparator" w:id="0">
    <w:p w14:paraId="3E304B75" w14:textId="77777777" w:rsidR="0087110A" w:rsidRDefault="00871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A40A2" w14:textId="77777777" w:rsidR="007C4008" w:rsidRDefault="007C4008" w:rsidP="007C4008">
    <w:pPr>
      <w:pStyle w:val="Heading1"/>
      <w:jc w:val="center"/>
    </w:pPr>
    <w:r>
      <w:rPr>
        <w:noProof/>
        <w:lang w:val="en-CA" w:eastAsia="en-CA"/>
      </w:rPr>
      <w:drawing>
        <wp:anchor distT="0" distB="0" distL="114300" distR="114300" simplePos="0" relativeHeight="251658752" behindDoc="1" locked="0" layoutInCell="1" allowOverlap="1" wp14:anchorId="662A40A7" wp14:editId="662A40A8">
          <wp:simplePos x="0" y="0"/>
          <wp:positionH relativeFrom="column">
            <wp:posOffset>-66675</wp:posOffset>
          </wp:positionH>
          <wp:positionV relativeFrom="paragraph">
            <wp:posOffset>-635</wp:posOffset>
          </wp:positionV>
          <wp:extent cx="1325880" cy="566420"/>
          <wp:effectExtent l="0" t="0" r="7620" b="5080"/>
          <wp:wrapTight wrapText="bothSides">
            <wp:wrapPolygon edited="0">
              <wp:start x="0" y="0"/>
              <wp:lineTo x="0" y="21067"/>
              <wp:lineTo x="21414" y="21067"/>
              <wp:lineTo x="21414" y="0"/>
              <wp:lineTo x="0" y="0"/>
            </wp:wrapPolygon>
          </wp:wrapTight>
          <wp:docPr id="2" name="Picture 2" descr="Description: https://intranet.transportation.alberta.ca/commu/Shared%20Documents/Transportation%20Logos/AB-Transportation%20Black%20RGB%20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https://intranet.transportation.alberta.ca/commu/Shared%20Documents/Transportation%20Logos/AB-Transportation%20Black%20RGB%20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662A40A4" w14:textId="38C91E37" w:rsidR="007C4008" w:rsidRPr="00772D18" w:rsidRDefault="00597DAD" w:rsidP="00C158ED">
    <w:pPr>
      <w:pStyle w:val="Heading1"/>
      <w:ind w:firstLine="720"/>
      <w:jc w:val="center"/>
      <w:rPr>
        <w:rFonts w:cs="Arial"/>
        <w:b w:val="0"/>
        <w:sz w:val="28"/>
        <w:szCs w:val="28"/>
      </w:rPr>
    </w:pPr>
    <w:r>
      <w:rPr>
        <w:sz w:val="28"/>
        <w:szCs w:val="28"/>
      </w:rPr>
      <w:t xml:space="preserve">                               PROJECT INITIALIZATION MEETING </w:t>
    </w:r>
    <w:r w:rsidR="007C4008" w:rsidRPr="00772D18">
      <w:rPr>
        <w:sz w:val="28"/>
        <w:szCs w:val="28"/>
      </w:rPr>
      <w:t>AGENDA</w:t>
    </w:r>
    <w:r>
      <w:rPr>
        <w:sz w:val="28"/>
        <w:szCs w:val="28"/>
      </w:rPr>
      <w:t xml:space="preserve"> – UTILITY ITEMS</w:t>
    </w:r>
  </w:p>
  <w:p w14:paraId="662A40A5" w14:textId="77777777" w:rsidR="00142D9C" w:rsidRDefault="006306F7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62A40A9" wp14:editId="7C401F4E">
              <wp:simplePos x="0" y="0"/>
              <wp:positionH relativeFrom="column">
                <wp:posOffset>0</wp:posOffset>
              </wp:positionH>
              <wp:positionV relativeFrom="paragraph">
                <wp:posOffset>132080</wp:posOffset>
              </wp:positionV>
              <wp:extent cx="59436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E32F8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4pt" to="46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rmEg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" o:allowincell="f" strokeweight="1.5pt"/>
          </w:pict>
        </mc:Fallback>
      </mc:AlternateContent>
    </w:r>
    <w:r w:rsidR="00142D9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2653"/>
    <w:multiLevelType w:val="hybridMultilevel"/>
    <w:tmpl w:val="B626690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3F51BB1"/>
    <w:multiLevelType w:val="multilevel"/>
    <w:tmpl w:val="734A459E"/>
    <w:lvl w:ilvl="0">
      <w:start w:val="1"/>
      <w:numFmt w:val="bullet"/>
      <w:pStyle w:val="Bullet1"/>
      <w:lvlText w:val=""/>
      <w:lvlJc w:val="left"/>
      <w:pPr>
        <w:tabs>
          <w:tab w:val="num" w:pos="252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"/>
      <w:lvlJc w:val="left"/>
      <w:pPr>
        <w:tabs>
          <w:tab w:val="num" w:pos="288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tabs>
          <w:tab w:val="num" w:pos="324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2A890E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8A3C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C3030B"/>
    <w:multiLevelType w:val="multilevel"/>
    <w:tmpl w:val="6D9C7B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95" w:hanging="4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303A4FB0"/>
    <w:multiLevelType w:val="hybridMultilevel"/>
    <w:tmpl w:val="93628E5C"/>
    <w:lvl w:ilvl="0" w:tplc="1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5E5A6F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7FD24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9A78BE"/>
    <w:multiLevelType w:val="multilevel"/>
    <w:tmpl w:val="E66C6D72"/>
    <w:lvl w:ilvl="0">
      <w:start w:val="1"/>
      <w:numFmt w:val="decimal"/>
      <w:lvlText w:val="%1)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>
      <w:start w:val="1"/>
      <w:numFmt w:val="bullet"/>
      <w:lvlText w:val=""/>
      <w:lvlJc w:val="left"/>
      <w:pPr>
        <w:tabs>
          <w:tab w:val="num" w:pos="144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7AF971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8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9C"/>
    <w:rsid w:val="000179C3"/>
    <w:rsid w:val="000219AE"/>
    <w:rsid w:val="0003476F"/>
    <w:rsid w:val="00034E33"/>
    <w:rsid w:val="0003770F"/>
    <w:rsid w:val="00091D19"/>
    <w:rsid w:val="000A4884"/>
    <w:rsid w:val="000C158A"/>
    <w:rsid w:val="000E3C9C"/>
    <w:rsid w:val="00103EA0"/>
    <w:rsid w:val="00107262"/>
    <w:rsid w:val="00142D9C"/>
    <w:rsid w:val="00171F90"/>
    <w:rsid w:val="001974C2"/>
    <w:rsid w:val="001C44A9"/>
    <w:rsid w:val="001D43C7"/>
    <w:rsid w:val="001F38D4"/>
    <w:rsid w:val="002079F4"/>
    <w:rsid w:val="00217B7A"/>
    <w:rsid w:val="0024542E"/>
    <w:rsid w:val="00261463"/>
    <w:rsid w:val="0027022A"/>
    <w:rsid w:val="00280AE2"/>
    <w:rsid w:val="00286234"/>
    <w:rsid w:val="0029159F"/>
    <w:rsid w:val="00292375"/>
    <w:rsid w:val="002A2AA8"/>
    <w:rsid w:val="002B16D1"/>
    <w:rsid w:val="002F1128"/>
    <w:rsid w:val="00334521"/>
    <w:rsid w:val="00344DE9"/>
    <w:rsid w:val="003862A7"/>
    <w:rsid w:val="00387D07"/>
    <w:rsid w:val="0039303A"/>
    <w:rsid w:val="003A13D2"/>
    <w:rsid w:val="003A5B61"/>
    <w:rsid w:val="003B5716"/>
    <w:rsid w:val="003F3E2F"/>
    <w:rsid w:val="00421E05"/>
    <w:rsid w:val="00436C35"/>
    <w:rsid w:val="004A4881"/>
    <w:rsid w:val="004B5570"/>
    <w:rsid w:val="004C36C3"/>
    <w:rsid w:val="004C5679"/>
    <w:rsid w:val="004D759E"/>
    <w:rsid w:val="004F1D48"/>
    <w:rsid w:val="00541688"/>
    <w:rsid w:val="005419D4"/>
    <w:rsid w:val="0056359B"/>
    <w:rsid w:val="00597DAD"/>
    <w:rsid w:val="005B056B"/>
    <w:rsid w:val="005B30C7"/>
    <w:rsid w:val="005E25AA"/>
    <w:rsid w:val="006165A4"/>
    <w:rsid w:val="00623C23"/>
    <w:rsid w:val="006306F7"/>
    <w:rsid w:val="00686257"/>
    <w:rsid w:val="006C5E7C"/>
    <w:rsid w:val="006F08B5"/>
    <w:rsid w:val="0071389F"/>
    <w:rsid w:val="00720EAC"/>
    <w:rsid w:val="0072107B"/>
    <w:rsid w:val="00736131"/>
    <w:rsid w:val="007458DA"/>
    <w:rsid w:val="00753AFE"/>
    <w:rsid w:val="00772D18"/>
    <w:rsid w:val="00784328"/>
    <w:rsid w:val="007845B2"/>
    <w:rsid w:val="007C4008"/>
    <w:rsid w:val="007F4230"/>
    <w:rsid w:val="0087110A"/>
    <w:rsid w:val="00876459"/>
    <w:rsid w:val="00882211"/>
    <w:rsid w:val="00886582"/>
    <w:rsid w:val="0088740D"/>
    <w:rsid w:val="00890C65"/>
    <w:rsid w:val="008B2E16"/>
    <w:rsid w:val="0090097B"/>
    <w:rsid w:val="009269F1"/>
    <w:rsid w:val="00935533"/>
    <w:rsid w:val="00936A5E"/>
    <w:rsid w:val="009505C4"/>
    <w:rsid w:val="00971EB1"/>
    <w:rsid w:val="009A1B26"/>
    <w:rsid w:val="009B2579"/>
    <w:rsid w:val="009B3437"/>
    <w:rsid w:val="009E2EAE"/>
    <w:rsid w:val="009F3CE3"/>
    <w:rsid w:val="00A00E66"/>
    <w:rsid w:val="00A0309A"/>
    <w:rsid w:val="00A100F6"/>
    <w:rsid w:val="00A71131"/>
    <w:rsid w:val="00AB114D"/>
    <w:rsid w:val="00AB1E36"/>
    <w:rsid w:val="00AC45AC"/>
    <w:rsid w:val="00AC5FF7"/>
    <w:rsid w:val="00AD2494"/>
    <w:rsid w:val="00AD2501"/>
    <w:rsid w:val="00AE281C"/>
    <w:rsid w:val="00B35793"/>
    <w:rsid w:val="00B6738F"/>
    <w:rsid w:val="00BA5532"/>
    <w:rsid w:val="00BD380A"/>
    <w:rsid w:val="00C158ED"/>
    <w:rsid w:val="00C17963"/>
    <w:rsid w:val="00C26B44"/>
    <w:rsid w:val="00C42765"/>
    <w:rsid w:val="00C91CAE"/>
    <w:rsid w:val="00D04215"/>
    <w:rsid w:val="00D0608A"/>
    <w:rsid w:val="00D127F7"/>
    <w:rsid w:val="00D21475"/>
    <w:rsid w:val="00D36A8C"/>
    <w:rsid w:val="00D537B0"/>
    <w:rsid w:val="00D57DA7"/>
    <w:rsid w:val="00D817F6"/>
    <w:rsid w:val="00DB07A5"/>
    <w:rsid w:val="00E2121D"/>
    <w:rsid w:val="00E21DFF"/>
    <w:rsid w:val="00E23FA6"/>
    <w:rsid w:val="00E33A11"/>
    <w:rsid w:val="00E66DD4"/>
    <w:rsid w:val="00E715DE"/>
    <w:rsid w:val="00F23F08"/>
    <w:rsid w:val="00F400A5"/>
    <w:rsid w:val="00F44E8C"/>
    <w:rsid w:val="00F57294"/>
    <w:rsid w:val="00F90DDA"/>
    <w:rsid w:val="00FC7833"/>
    <w:rsid w:val="00FE0499"/>
    <w:rsid w:val="00F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2A402F"/>
  <w15:docId w15:val="{A8CD3EC5-ED7C-401A-B2B9-8AA1B104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40"/>
    </w:rPr>
  </w:style>
  <w:style w:type="paragraph" w:styleId="Heading3">
    <w:name w:val="heading 3"/>
    <w:basedOn w:val="Normal"/>
    <w:next w:val="Normal"/>
    <w:qFormat/>
    <w:pPr>
      <w:keepNext/>
      <w:spacing w:before="60" w:after="60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spacing w:before="20" w:after="20"/>
      <w:jc w:val="right"/>
      <w:outlineLvl w:val="3"/>
    </w:pPr>
    <w:rPr>
      <w:rFonts w:ascii="Arial" w:hAnsi="Arial"/>
      <w:b/>
      <w:sz w:val="40"/>
    </w:rPr>
  </w:style>
  <w:style w:type="paragraph" w:styleId="Heading5">
    <w:name w:val="heading 5"/>
    <w:basedOn w:val="Normal"/>
    <w:next w:val="Normal"/>
    <w:qFormat/>
    <w:pPr>
      <w:keepNext/>
      <w:spacing w:before="20" w:after="20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BodyText">
    <w:name w:val="Body Text"/>
    <w:basedOn w:val="Normal"/>
    <w:pPr>
      <w:spacing w:after="1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390"/>
    </w:pPr>
    <w:rPr>
      <w:rFonts w:ascii="Arial" w:hAnsi="Arial"/>
      <w:b/>
      <w:sz w:val="22"/>
    </w:rPr>
  </w:style>
  <w:style w:type="paragraph" w:styleId="BalloonText">
    <w:name w:val="Balloon Text"/>
    <w:basedOn w:val="Normal"/>
    <w:link w:val="BalloonTextChar"/>
    <w:rsid w:val="007C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4008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D12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40D"/>
    <w:pPr>
      <w:ind w:left="720"/>
      <w:contextualSpacing/>
    </w:pPr>
  </w:style>
  <w:style w:type="paragraph" w:customStyle="1" w:styleId="manual8">
    <w:name w:val="manual8"/>
    <w:basedOn w:val="Normal"/>
    <w:rsid w:val="00E66DD4"/>
    <w:pPr>
      <w:widowControl w:val="0"/>
      <w:autoSpaceDE w:val="0"/>
      <w:autoSpaceDN w:val="0"/>
      <w:adjustRightInd w:val="0"/>
      <w:ind w:left="1440" w:hanging="720"/>
    </w:pPr>
    <w:rPr>
      <w:rFonts w:ascii="Shruti" w:hAnsi="Shruti"/>
      <w:sz w:val="24"/>
      <w:szCs w:val="24"/>
    </w:rPr>
  </w:style>
  <w:style w:type="paragraph" w:customStyle="1" w:styleId="Bullet1">
    <w:name w:val="Bullet 1"/>
    <w:basedOn w:val="Normal"/>
    <w:uiPriority w:val="3"/>
    <w:qFormat/>
    <w:rsid w:val="00597DAD"/>
    <w:pPr>
      <w:numPr>
        <w:numId w:val="9"/>
      </w:numPr>
      <w:spacing w:before="120" w:after="120" w:line="264" w:lineRule="auto"/>
      <w:contextualSpacing/>
    </w:pPr>
    <w:rPr>
      <w:rFonts w:ascii="Segoe UI" w:eastAsiaTheme="minorHAnsi" w:hAnsi="Segoe UI" w:cstheme="minorBidi"/>
      <w:sz w:val="22"/>
      <w:szCs w:val="22"/>
      <w:lang w:val="en-CA"/>
    </w:rPr>
  </w:style>
  <w:style w:type="paragraph" w:customStyle="1" w:styleId="Bullet2">
    <w:name w:val="Bullet 2"/>
    <w:basedOn w:val="Normal"/>
    <w:uiPriority w:val="3"/>
    <w:qFormat/>
    <w:rsid w:val="00597DAD"/>
    <w:pPr>
      <w:numPr>
        <w:ilvl w:val="1"/>
        <w:numId w:val="9"/>
      </w:numPr>
      <w:spacing w:before="120" w:after="180" w:line="264" w:lineRule="auto"/>
      <w:contextualSpacing/>
    </w:pPr>
    <w:rPr>
      <w:rFonts w:ascii="Segoe UI" w:eastAsiaTheme="minorHAnsi" w:hAnsi="Segoe UI" w:cstheme="minorBidi"/>
      <w:sz w:val="22"/>
      <w:szCs w:val="22"/>
      <w:lang w:val="en-CA"/>
    </w:rPr>
  </w:style>
  <w:style w:type="paragraph" w:customStyle="1" w:styleId="Bullet3">
    <w:name w:val="Bullet 3"/>
    <w:basedOn w:val="Normal"/>
    <w:uiPriority w:val="3"/>
    <w:qFormat/>
    <w:rsid w:val="00597DAD"/>
    <w:pPr>
      <w:numPr>
        <w:ilvl w:val="2"/>
        <w:numId w:val="9"/>
      </w:numPr>
      <w:spacing w:before="120" w:after="180" w:line="264" w:lineRule="auto"/>
      <w:contextualSpacing/>
    </w:pPr>
    <w:rPr>
      <w:rFonts w:ascii="Segoe UI" w:eastAsiaTheme="minorHAnsi" w:hAnsi="Segoe UI" w:cstheme="minorBidi"/>
      <w:sz w:val="22"/>
      <w:szCs w:val="22"/>
      <w:lang w:val="en-CA"/>
    </w:rPr>
  </w:style>
  <w:style w:type="paragraph" w:customStyle="1" w:styleId="Subhead1">
    <w:name w:val="Subhead 1"/>
    <w:basedOn w:val="BodyText"/>
    <w:next w:val="BodyText"/>
    <w:uiPriority w:val="5"/>
    <w:qFormat/>
    <w:rsid w:val="00597DAD"/>
    <w:pPr>
      <w:keepNext/>
      <w:spacing w:before="240" w:after="60"/>
      <w:ind w:left="720"/>
    </w:pPr>
    <w:rPr>
      <w:rFonts w:ascii="Segoe UI" w:eastAsiaTheme="minorHAnsi" w:hAnsi="Segoe UI" w:cs="Segoe UI"/>
      <w:b/>
      <w:sz w:val="24"/>
      <w:szCs w:val="22"/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0A488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berta.ca/permits-for-utility-line-installation-by-a-provincial-highway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gram%20Files\Microsoft%20Office\Templates\ARA%20Engineering\ARA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7C6956255BB488C429F2738D5E021" ma:contentTypeVersion="1" ma:contentTypeDescription="Create a new document." ma:contentTypeScope="" ma:versionID="9a7b65e7a4d29de318a9871217b925cd">
  <xsd:schema xmlns:xsd="http://www.w3.org/2001/XMLSchema" xmlns:xs="http://www.w3.org/2001/XMLSchema" xmlns:p="http://schemas.microsoft.com/office/2006/metadata/properties" xmlns:ns2="a04163c6-b68e-4c40-8e35-707a7d4f43a0" targetNamespace="http://schemas.microsoft.com/office/2006/metadata/properties" ma:root="true" ma:fieldsID="28ef0450c266b0ada69a966285327ddd" ns2:_="">
    <xsd:import namespace="a04163c6-b68e-4c40-8e35-707a7d4f43a0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63c6-b68e-4c40-8e35-707a7d4f43a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description="Comments (protected sheet - yes/no, spell check capability etc. )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mments xmlns="a04163c6-b68e-4c40-8e35-707a7d4f43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0D6E3-69F6-4B52-BBE5-B043520E7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163c6-b68e-4c40-8e35-707a7d4f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BAE5D-7275-411A-8269-E541F6E35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3E198-1D46-473F-9E19-48D602BAD81F}">
  <ds:schemaRefs>
    <ds:schemaRef ds:uri="http://schemas.microsoft.com/office/2006/metadata/properties"/>
    <ds:schemaRef ds:uri="a04163c6-b68e-4c40-8e35-707a7d4f43a0"/>
  </ds:schemaRefs>
</ds:datastoreItem>
</file>

<file path=customXml/itemProps4.xml><?xml version="1.0" encoding="utf-8"?>
<ds:datastoreItem xmlns:ds="http://schemas.openxmlformats.org/officeDocument/2006/customXml" ds:itemID="{02EA8EC2-6118-40F1-B81C-A88BA3FA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 Letterhead.dot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Initialization Meeting Agenda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Initialization Meeting Agenda</dc:title>
  <dc:subject>Agenda</dc:subject>
  <dc:creator>Government of Alberta</dc:creator>
  <cp:keywords>Project Initialization, Meeting, Agenda, Utilities, Alberta Transportation, Utility Coordination, Process</cp:keywords>
  <cp:revision>2</cp:revision>
  <cp:lastPrinted>2013-12-10T18:00:00Z</cp:lastPrinted>
  <dcterms:created xsi:type="dcterms:W3CDTF">2020-04-20T16:49:00Z</dcterms:created>
  <dcterms:modified xsi:type="dcterms:W3CDTF">2020-04-20T16:49:00Z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0x0101001D47C6956255BB488C429F2738D5E021</vt:lpwstr>
  </property>
</Properties>
</file>