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6879" w14:textId="77777777" w:rsidR="001449C9" w:rsidRPr="00E059B3" w:rsidRDefault="001449C9" w:rsidP="001449C9">
      <w:pPr>
        <w:rPr>
          <w:b/>
          <w:smallCaps/>
          <w:szCs w:val="22"/>
        </w:rPr>
      </w:pPr>
      <w:r w:rsidRPr="001F3229">
        <w:rPr>
          <w:b/>
          <w:smallCaps/>
          <w:szCs w:val="22"/>
        </w:rPr>
        <w:t xml:space="preserve">Amendment to Specification </w:t>
      </w:r>
      <w:r>
        <w:rPr>
          <w:b/>
          <w:smallCaps/>
          <w:szCs w:val="22"/>
        </w:rPr>
        <w:t xml:space="preserve">5.5, Supply of Portland cement concrete </w:t>
      </w:r>
    </w:p>
    <w:p w14:paraId="73C306FE" w14:textId="77777777" w:rsidR="001449C9" w:rsidRDefault="001449C9" w:rsidP="001449C9">
      <w:pPr>
        <w:jc w:val="left"/>
        <w:rPr>
          <w:szCs w:val="22"/>
        </w:rPr>
      </w:pPr>
      <w:r w:rsidRPr="001C2241">
        <w:rPr>
          <w:szCs w:val="22"/>
        </w:rPr>
        <w:t xml:space="preserve">Subsection </w:t>
      </w:r>
      <w:proofErr w:type="gramStart"/>
      <w:r>
        <w:rPr>
          <w:szCs w:val="22"/>
        </w:rPr>
        <w:t xml:space="preserve">5.5.2.1  </w:t>
      </w:r>
      <w:r>
        <w:rPr>
          <w:b/>
          <w:szCs w:val="22"/>
        </w:rPr>
        <w:t>P</w:t>
      </w:r>
      <w:r w:rsidRPr="00BF14AC">
        <w:rPr>
          <w:b/>
          <w:szCs w:val="22"/>
        </w:rPr>
        <w:t>ortland</w:t>
      </w:r>
      <w:proofErr w:type="gramEnd"/>
      <w:r w:rsidRPr="00BF14AC">
        <w:rPr>
          <w:b/>
          <w:szCs w:val="22"/>
        </w:rPr>
        <w:t xml:space="preserve"> Cement</w:t>
      </w:r>
      <w:r w:rsidRPr="001C2241">
        <w:rPr>
          <w:b/>
          <w:szCs w:val="22"/>
        </w:rPr>
        <w:t>,</w:t>
      </w:r>
      <w:r w:rsidRPr="001C2241">
        <w:rPr>
          <w:szCs w:val="22"/>
        </w:rPr>
        <w:t xml:space="preserve"> </w:t>
      </w:r>
      <w:r>
        <w:rPr>
          <w:szCs w:val="22"/>
        </w:rPr>
        <w:t>shall be replaced in its entirety with the following:</w:t>
      </w:r>
    </w:p>
    <w:p w14:paraId="68075DC1" w14:textId="77777777" w:rsidR="001449C9" w:rsidRPr="00A609BB" w:rsidRDefault="001449C9" w:rsidP="001449C9">
      <w:pPr>
        <w:jc w:val="left"/>
        <w:rPr>
          <w:b/>
          <w:bCs/>
          <w:szCs w:val="22"/>
        </w:rPr>
      </w:pPr>
      <w:r>
        <w:rPr>
          <w:szCs w:val="22"/>
        </w:rPr>
        <w:tab/>
        <w:t xml:space="preserve">5.5.2.1 </w:t>
      </w:r>
      <w:r>
        <w:rPr>
          <w:b/>
          <w:bCs/>
          <w:szCs w:val="22"/>
        </w:rPr>
        <w:t>Hydraulic Cement</w:t>
      </w:r>
    </w:p>
    <w:p w14:paraId="3284D955" w14:textId="77777777" w:rsidR="001449C9" w:rsidRDefault="001449C9" w:rsidP="001449C9">
      <w:pPr>
        <w:ind w:left="720"/>
        <w:rPr>
          <w:i/>
          <w:iCs/>
          <w:szCs w:val="22"/>
        </w:rPr>
      </w:pPr>
      <w:r>
        <w:rPr>
          <w:i/>
          <w:iCs/>
          <w:szCs w:val="22"/>
        </w:rPr>
        <w:t xml:space="preserve">Hydraulic cement shall be hydraulic Portland cement or hydraulic Portland-limestone </w:t>
      </w:r>
      <w:proofErr w:type="gramStart"/>
      <w:r>
        <w:rPr>
          <w:i/>
          <w:iCs/>
          <w:szCs w:val="22"/>
        </w:rPr>
        <w:t>cement, and</w:t>
      </w:r>
      <w:proofErr w:type="gramEnd"/>
      <w:r>
        <w:rPr>
          <w:i/>
          <w:iCs/>
          <w:szCs w:val="22"/>
        </w:rPr>
        <w:t xml:space="preserve"> shall conform to the requirements of CSA A3000-18 </w:t>
      </w:r>
      <w:r w:rsidRPr="009048A7">
        <w:rPr>
          <w:i/>
          <w:iCs/>
          <w:szCs w:val="22"/>
        </w:rPr>
        <w:t xml:space="preserve">Cementitious Materials </w:t>
      </w:r>
      <w:r>
        <w:rPr>
          <w:i/>
          <w:iCs/>
          <w:szCs w:val="22"/>
        </w:rPr>
        <w:t>Compendium, Specification 5.11 Supply of Portland Cement, and concrete products in accordance with CSA A23.1.</w:t>
      </w:r>
    </w:p>
    <w:p w14:paraId="635E18FB" w14:textId="77777777" w:rsidR="001449C9" w:rsidRPr="002C572D" w:rsidRDefault="001449C9" w:rsidP="001449C9">
      <w:pPr>
        <w:ind w:left="720"/>
        <w:rPr>
          <w:i/>
          <w:iCs/>
          <w:szCs w:val="22"/>
        </w:rPr>
      </w:pPr>
      <w:r w:rsidRPr="002C572D">
        <w:rPr>
          <w:i/>
          <w:iCs/>
          <w:szCs w:val="22"/>
        </w:rPr>
        <w:t>5.5.2.1.1</w:t>
      </w:r>
      <w:r w:rsidRPr="002C572D">
        <w:rPr>
          <w:i/>
          <w:iCs/>
          <w:szCs w:val="22"/>
        </w:rPr>
        <w:tab/>
      </w:r>
      <w:r w:rsidRPr="002C572D">
        <w:rPr>
          <w:i/>
          <w:iCs/>
          <w:szCs w:val="22"/>
        </w:rPr>
        <w:tab/>
      </w:r>
      <w:r>
        <w:rPr>
          <w:i/>
          <w:iCs/>
          <w:szCs w:val="22"/>
        </w:rPr>
        <w:t xml:space="preserve">Hydraulic </w:t>
      </w:r>
      <w:r w:rsidRPr="002C572D">
        <w:rPr>
          <w:i/>
          <w:iCs/>
          <w:szCs w:val="22"/>
        </w:rPr>
        <w:t>Portland Cement</w:t>
      </w:r>
    </w:p>
    <w:p w14:paraId="2BF14E7E" w14:textId="77777777" w:rsidR="001449C9" w:rsidRPr="002C572D" w:rsidRDefault="001449C9" w:rsidP="001449C9">
      <w:pPr>
        <w:ind w:left="720"/>
        <w:rPr>
          <w:i/>
          <w:iCs/>
          <w:szCs w:val="22"/>
        </w:rPr>
      </w:pPr>
      <w:r>
        <w:rPr>
          <w:i/>
          <w:iCs/>
          <w:szCs w:val="22"/>
        </w:rPr>
        <w:t xml:space="preserve">Hydraulic </w:t>
      </w:r>
      <w:r w:rsidRPr="002C572D">
        <w:rPr>
          <w:i/>
          <w:iCs/>
          <w:szCs w:val="22"/>
        </w:rPr>
        <w:t xml:space="preserve">Portland cement shall be Type GU, Type </w:t>
      </w:r>
      <w:proofErr w:type="spellStart"/>
      <w:r w:rsidRPr="002C572D">
        <w:rPr>
          <w:i/>
          <w:iCs/>
          <w:szCs w:val="22"/>
        </w:rPr>
        <w:t>GUb</w:t>
      </w:r>
      <w:proofErr w:type="spellEnd"/>
      <w:r w:rsidRPr="002C572D">
        <w:rPr>
          <w:i/>
          <w:iCs/>
          <w:szCs w:val="22"/>
        </w:rPr>
        <w:t xml:space="preserve">, Type HS, or Type </w:t>
      </w:r>
      <w:proofErr w:type="spellStart"/>
      <w:r w:rsidRPr="002C572D">
        <w:rPr>
          <w:i/>
          <w:iCs/>
          <w:szCs w:val="22"/>
        </w:rPr>
        <w:t>HSb</w:t>
      </w:r>
      <w:proofErr w:type="spellEnd"/>
      <w:r w:rsidRPr="002C572D">
        <w:rPr>
          <w:i/>
          <w:iCs/>
          <w:szCs w:val="22"/>
        </w:rPr>
        <w:t>.</w:t>
      </w:r>
    </w:p>
    <w:p w14:paraId="04E9A0AB" w14:textId="77777777" w:rsidR="001449C9" w:rsidRPr="002C572D" w:rsidRDefault="001449C9" w:rsidP="001449C9">
      <w:pPr>
        <w:ind w:left="720"/>
        <w:rPr>
          <w:i/>
          <w:iCs/>
          <w:szCs w:val="22"/>
        </w:rPr>
      </w:pPr>
      <w:r w:rsidRPr="002C572D">
        <w:rPr>
          <w:i/>
          <w:iCs/>
          <w:szCs w:val="22"/>
        </w:rPr>
        <w:t>5.5.2.1.2</w:t>
      </w:r>
      <w:r w:rsidRPr="002C572D">
        <w:rPr>
          <w:i/>
          <w:iCs/>
          <w:szCs w:val="22"/>
        </w:rPr>
        <w:tab/>
      </w:r>
      <w:r w:rsidRPr="002C572D">
        <w:rPr>
          <w:i/>
          <w:iCs/>
          <w:szCs w:val="22"/>
        </w:rPr>
        <w:tab/>
      </w:r>
      <w:r>
        <w:rPr>
          <w:i/>
          <w:iCs/>
          <w:szCs w:val="22"/>
        </w:rPr>
        <w:t xml:space="preserve">Hydraulic </w:t>
      </w:r>
      <w:r w:rsidRPr="002C572D">
        <w:rPr>
          <w:i/>
          <w:iCs/>
          <w:szCs w:val="22"/>
        </w:rPr>
        <w:t>Portland-Limestone Cement</w:t>
      </w:r>
    </w:p>
    <w:p w14:paraId="11C56BE2" w14:textId="77777777" w:rsidR="001449C9" w:rsidRDefault="001449C9" w:rsidP="001449C9">
      <w:pPr>
        <w:keepNext/>
        <w:ind w:left="720"/>
        <w:rPr>
          <w:i/>
          <w:iCs/>
          <w:szCs w:val="22"/>
        </w:rPr>
      </w:pPr>
      <w:r>
        <w:rPr>
          <w:i/>
          <w:iCs/>
          <w:szCs w:val="22"/>
        </w:rPr>
        <w:t xml:space="preserve">Hydraulic </w:t>
      </w:r>
      <w:r w:rsidRPr="002C572D">
        <w:rPr>
          <w:i/>
          <w:iCs/>
          <w:szCs w:val="22"/>
        </w:rPr>
        <w:t xml:space="preserve">Portland-limestone cement shall be Type GUL, Type </w:t>
      </w:r>
      <w:proofErr w:type="spellStart"/>
      <w:r w:rsidRPr="002C572D">
        <w:rPr>
          <w:i/>
          <w:iCs/>
          <w:szCs w:val="22"/>
        </w:rPr>
        <w:t>GULb</w:t>
      </w:r>
      <w:proofErr w:type="spellEnd"/>
      <w:r w:rsidRPr="002C572D">
        <w:rPr>
          <w:i/>
          <w:iCs/>
          <w:szCs w:val="22"/>
        </w:rPr>
        <w:t xml:space="preserve">, </w:t>
      </w:r>
      <w:bookmarkStart w:id="0" w:name="_Hlk139973071"/>
      <w:r w:rsidRPr="002C572D">
        <w:rPr>
          <w:i/>
          <w:iCs/>
          <w:szCs w:val="22"/>
        </w:rPr>
        <w:t>Type HSL</w:t>
      </w:r>
      <w:bookmarkEnd w:id="0"/>
      <w:r w:rsidRPr="002C572D">
        <w:rPr>
          <w:i/>
          <w:iCs/>
          <w:szCs w:val="22"/>
        </w:rPr>
        <w:t>, or Type </w:t>
      </w:r>
      <w:proofErr w:type="spellStart"/>
      <w:r w:rsidRPr="002C572D">
        <w:rPr>
          <w:i/>
          <w:iCs/>
          <w:szCs w:val="22"/>
        </w:rPr>
        <w:t>HSLb</w:t>
      </w:r>
      <w:proofErr w:type="spellEnd"/>
      <w:r w:rsidRPr="002C572D">
        <w:rPr>
          <w:i/>
          <w:iCs/>
          <w:szCs w:val="22"/>
        </w:rPr>
        <w:t>.</w:t>
      </w:r>
      <w:bookmarkStart w:id="1" w:name="_Hlk157697798"/>
      <w:r>
        <w:rPr>
          <w:i/>
          <w:iCs/>
          <w:szCs w:val="22"/>
        </w:rPr>
        <w:t xml:space="preserve">  </w:t>
      </w:r>
      <w:r w:rsidRPr="002C572D">
        <w:rPr>
          <w:i/>
          <w:iCs/>
          <w:szCs w:val="22"/>
        </w:rPr>
        <w:t xml:space="preserve">The proportion of limestone shall not exceed 15%. </w:t>
      </w:r>
    </w:p>
    <w:bookmarkEnd w:id="1"/>
    <w:p w14:paraId="6E06AA43" w14:textId="77777777" w:rsidR="001449C9" w:rsidRDefault="001449C9" w:rsidP="001449C9">
      <w:pPr>
        <w:ind w:left="720"/>
        <w:rPr>
          <w:i/>
          <w:iCs/>
          <w:szCs w:val="22"/>
        </w:rPr>
      </w:pPr>
      <w:r w:rsidRPr="00CD4CB5">
        <w:rPr>
          <w:i/>
          <w:iCs/>
          <w:szCs w:val="22"/>
        </w:rPr>
        <w:t>Unless otherwise specified, directed, or approved by the Consultant,</w:t>
      </w:r>
      <w:r>
        <w:rPr>
          <w:i/>
          <w:iCs/>
          <w:szCs w:val="22"/>
        </w:rPr>
        <w:t xml:space="preserve"> Type GU, </w:t>
      </w:r>
      <w:proofErr w:type="spellStart"/>
      <w:r>
        <w:rPr>
          <w:i/>
          <w:iCs/>
          <w:szCs w:val="22"/>
        </w:rPr>
        <w:t>GUb</w:t>
      </w:r>
      <w:proofErr w:type="spellEnd"/>
      <w:r>
        <w:rPr>
          <w:i/>
          <w:iCs/>
          <w:szCs w:val="22"/>
        </w:rPr>
        <w:t xml:space="preserve">, or GUL or </w:t>
      </w:r>
      <w:proofErr w:type="spellStart"/>
      <w:r>
        <w:rPr>
          <w:i/>
          <w:iCs/>
          <w:szCs w:val="22"/>
        </w:rPr>
        <w:t>GULb</w:t>
      </w:r>
      <w:proofErr w:type="spellEnd"/>
      <w:r>
        <w:rPr>
          <w:i/>
          <w:iCs/>
          <w:szCs w:val="22"/>
        </w:rPr>
        <w:t xml:space="preserve"> hydraulic cement shall be used.</w:t>
      </w:r>
    </w:p>
    <w:p w14:paraId="00F396AE" w14:textId="2AA8439D" w:rsidR="001449C9" w:rsidRDefault="001449C9" w:rsidP="001449C9">
      <w:pPr>
        <w:ind w:left="720"/>
        <w:rPr>
          <w:i/>
          <w:iCs/>
          <w:szCs w:val="22"/>
        </w:rPr>
      </w:pPr>
      <w:r>
        <w:rPr>
          <w:i/>
          <w:iCs/>
          <w:szCs w:val="22"/>
        </w:rPr>
        <w:t xml:space="preserve"> Hydraulic </w:t>
      </w:r>
      <w:r w:rsidRPr="00244634">
        <w:rPr>
          <w:i/>
          <w:iCs/>
          <w:szCs w:val="22"/>
        </w:rPr>
        <w:t>Portland</w:t>
      </w:r>
      <w:r>
        <w:rPr>
          <w:i/>
          <w:iCs/>
          <w:szCs w:val="22"/>
        </w:rPr>
        <w:t>-l</w:t>
      </w:r>
      <w:r w:rsidRPr="00244634">
        <w:rPr>
          <w:i/>
          <w:iCs/>
          <w:szCs w:val="22"/>
        </w:rPr>
        <w:t xml:space="preserve">imestone </w:t>
      </w:r>
      <w:r>
        <w:rPr>
          <w:i/>
          <w:iCs/>
          <w:szCs w:val="22"/>
        </w:rPr>
        <w:t>c</w:t>
      </w:r>
      <w:r w:rsidRPr="00244634">
        <w:rPr>
          <w:i/>
          <w:iCs/>
          <w:szCs w:val="22"/>
        </w:rPr>
        <w:t>ement</w:t>
      </w:r>
      <w:r>
        <w:rPr>
          <w:i/>
          <w:iCs/>
          <w:szCs w:val="22"/>
        </w:rPr>
        <w:t>,</w:t>
      </w:r>
      <w:r w:rsidRPr="00244634">
        <w:rPr>
          <w:i/>
          <w:iCs/>
          <w:szCs w:val="22"/>
        </w:rPr>
        <w:t xml:space="preserve"> Type GUL or </w:t>
      </w:r>
      <w:proofErr w:type="spellStart"/>
      <w:r w:rsidRPr="00244634">
        <w:rPr>
          <w:i/>
          <w:iCs/>
          <w:szCs w:val="22"/>
        </w:rPr>
        <w:t>GULb</w:t>
      </w:r>
      <w:proofErr w:type="spellEnd"/>
      <w:r>
        <w:rPr>
          <w:i/>
          <w:iCs/>
          <w:szCs w:val="22"/>
        </w:rPr>
        <w:t xml:space="preserve">, </w:t>
      </w:r>
      <w:r w:rsidRPr="00244634">
        <w:rPr>
          <w:i/>
          <w:iCs/>
          <w:szCs w:val="22"/>
        </w:rPr>
        <w:t>approved by the Consultant, may be used in the construction of items identified in Specification 4.2 Concrete Curbs, Gutters, Sidewalks, Medians and Traffic Islands.</w:t>
      </w:r>
      <w:r>
        <w:rPr>
          <w:i/>
          <w:iCs/>
          <w:szCs w:val="22"/>
        </w:rPr>
        <w:t xml:space="preserve"> Construction items identified in Specification 4.2 </w:t>
      </w:r>
      <w:r w:rsidRPr="00244634">
        <w:rPr>
          <w:i/>
          <w:iCs/>
          <w:szCs w:val="22"/>
        </w:rPr>
        <w:t>exposed to chlorides and freezing and thawing</w:t>
      </w:r>
      <w:r>
        <w:rPr>
          <w:i/>
          <w:iCs/>
          <w:szCs w:val="22"/>
        </w:rPr>
        <w:t xml:space="preserve"> shall meet the requirements of CSA A23.1 exposure class C-2</w:t>
      </w:r>
      <w:r w:rsidRPr="00873450">
        <w:rPr>
          <w:i/>
          <w:iCs/>
          <w:szCs w:val="22"/>
        </w:rPr>
        <w:t>.</w:t>
      </w:r>
      <w:r w:rsidRPr="00244634">
        <w:rPr>
          <w:i/>
          <w:iCs/>
          <w:szCs w:val="22"/>
        </w:rPr>
        <w:t xml:space="preserve"> </w:t>
      </w:r>
      <w:r>
        <w:rPr>
          <w:i/>
          <w:iCs/>
          <w:szCs w:val="22"/>
        </w:rPr>
        <w:t>The C</w:t>
      </w:r>
      <w:r>
        <w:rPr>
          <w:i/>
          <w:iCs/>
          <w:szCs w:val="22"/>
          <w:vertAlign w:val="subscript"/>
        </w:rPr>
        <w:t>3</w:t>
      </w:r>
      <w:r>
        <w:rPr>
          <w:i/>
          <w:iCs/>
          <w:szCs w:val="22"/>
        </w:rPr>
        <w:t>A content of hydraulic Portland cement and hydraulic Portland-limestone cement (excluding supplementary cementitious materials) shall be greater than or equal to 4.5%.</w:t>
      </w:r>
    </w:p>
    <w:p w14:paraId="3971BC2C" w14:textId="77777777" w:rsidR="001449C9" w:rsidRDefault="001449C9" w:rsidP="001449C9">
      <w:pPr>
        <w:ind w:left="720"/>
        <w:rPr>
          <w:i/>
          <w:iCs/>
          <w:szCs w:val="22"/>
        </w:rPr>
      </w:pPr>
      <w:r>
        <w:rPr>
          <w:i/>
          <w:iCs/>
          <w:szCs w:val="22"/>
        </w:rPr>
        <w:t xml:space="preserve">When sulphate resistant cement is specified, Type HS, </w:t>
      </w:r>
      <w:proofErr w:type="spellStart"/>
      <w:r>
        <w:rPr>
          <w:i/>
          <w:iCs/>
          <w:szCs w:val="22"/>
        </w:rPr>
        <w:t>HSb</w:t>
      </w:r>
      <w:proofErr w:type="spellEnd"/>
      <w:r>
        <w:rPr>
          <w:i/>
          <w:iCs/>
          <w:szCs w:val="22"/>
        </w:rPr>
        <w:t xml:space="preserve">, </w:t>
      </w:r>
      <w:r w:rsidRPr="00D75F00">
        <w:rPr>
          <w:i/>
          <w:iCs/>
          <w:szCs w:val="22"/>
        </w:rPr>
        <w:t xml:space="preserve">HSL, or </w:t>
      </w:r>
      <w:proofErr w:type="spellStart"/>
      <w:r w:rsidRPr="00D75F00">
        <w:rPr>
          <w:i/>
          <w:iCs/>
          <w:szCs w:val="22"/>
        </w:rPr>
        <w:t>HSLb</w:t>
      </w:r>
      <w:proofErr w:type="spellEnd"/>
      <w:r w:rsidRPr="00D75F00">
        <w:rPr>
          <w:i/>
          <w:iCs/>
          <w:szCs w:val="22"/>
        </w:rPr>
        <w:t xml:space="preserve"> </w:t>
      </w:r>
      <w:r>
        <w:rPr>
          <w:i/>
          <w:iCs/>
          <w:szCs w:val="22"/>
        </w:rPr>
        <w:t xml:space="preserve">hydraulic cement shall be supplied unless otherwise specified.  </w:t>
      </w:r>
      <w:r w:rsidRPr="002C572D">
        <w:rPr>
          <w:i/>
          <w:iCs/>
          <w:szCs w:val="22"/>
        </w:rPr>
        <w:t xml:space="preserve">The sulphate resistance expansion of Portland-limestone cement Type HSL and Type </w:t>
      </w:r>
      <w:proofErr w:type="spellStart"/>
      <w:r w:rsidRPr="002C572D">
        <w:rPr>
          <w:i/>
          <w:iCs/>
          <w:szCs w:val="22"/>
        </w:rPr>
        <w:t>HSLb</w:t>
      </w:r>
      <w:proofErr w:type="spellEnd"/>
      <w:r w:rsidRPr="002C572D">
        <w:rPr>
          <w:i/>
          <w:iCs/>
          <w:szCs w:val="22"/>
        </w:rPr>
        <w:t xml:space="preserve"> shall be a maximum of 0.045% at 6 months or a maximum of 0.100% at 12 months measured in accordance with CSA A3004-18-C8.  Sulphate resistance test results measured in accordance with CSA A3004-18-C6 will not be considered.</w:t>
      </w:r>
    </w:p>
    <w:p w14:paraId="26EC2DF4" w14:textId="77777777" w:rsidR="001449C9" w:rsidRDefault="001449C9" w:rsidP="001449C9">
      <w:pPr>
        <w:ind w:left="720"/>
        <w:jc w:val="left"/>
        <w:rPr>
          <w:i/>
          <w:iCs/>
          <w:szCs w:val="22"/>
        </w:rPr>
      </w:pPr>
      <w:r w:rsidRPr="00244634">
        <w:rPr>
          <w:i/>
          <w:iCs/>
          <w:szCs w:val="22"/>
        </w:rPr>
        <w:t>For concrete supplied with Type GUL or Type HSL hydraulic Portland-limestone cement the minimum amount of supplementary cementitious materials shall be 25% by mass of cementitious materials</w:t>
      </w:r>
      <w:r>
        <w:rPr>
          <w:i/>
          <w:iCs/>
          <w:szCs w:val="22"/>
        </w:rPr>
        <w:t xml:space="preserve"> unless otherwise specified</w:t>
      </w:r>
      <w:r w:rsidRPr="00244634">
        <w:rPr>
          <w:i/>
          <w:iCs/>
          <w:szCs w:val="22"/>
        </w:rPr>
        <w:t xml:space="preserve">.  For concrete supplied with Type </w:t>
      </w:r>
      <w:proofErr w:type="spellStart"/>
      <w:r w:rsidRPr="00244634">
        <w:rPr>
          <w:i/>
          <w:iCs/>
          <w:szCs w:val="22"/>
        </w:rPr>
        <w:t>GULb</w:t>
      </w:r>
      <w:proofErr w:type="spellEnd"/>
      <w:r w:rsidRPr="00244634">
        <w:rPr>
          <w:i/>
          <w:iCs/>
          <w:szCs w:val="22"/>
        </w:rPr>
        <w:t xml:space="preserve"> or Type </w:t>
      </w:r>
      <w:proofErr w:type="spellStart"/>
      <w:r w:rsidRPr="00244634">
        <w:rPr>
          <w:i/>
          <w:iCs/>
          <w:szCs w:val="22"/>
        </w:rPr>
        <w:t>HSLb</w:t>
      </w:r>
      <w:proofErr w:type="spellEnd"/>
      <w:r w:rsidRPr="00244634">
        <w:rPr>
          <w:i/>
          <w:iCs/>
          <w:szCs w:val="22"/>
        </w:rPr>
        <w:t xml:space="preserve"> hydraulic Portland-limestone cement the minimum amount of supplementary cementitious materials shall be 20% by mass of cementitious materials</w:t>
      </w:r>
      <w:r>
        <w:rPr>
          <w:i/>
          <w:iCs/>
          <w:szCs w:val="22"/>
        </w:rPr>
        <w:t xml:space="preserve"> unless otherwise specified</w:t>
      </w:r>
      <w:r w:rsidRPr="00244634">
        <w:rPr>
          <w:i/>
          <w:iCs/>
          <w:szCs w:val="22"/>
        </w:rPr>
        <w:t>.</w:t>
      </w:r>
    </w:p>
    <w:p w14:paraId="4DABAA9A" w14:textId="77777777" w:rsidR="001449C9" w:rsidRPr="00A805B6" w:rsidRDefault="001449C9" w:rsidP="001449C9">
      <w:pPr>
        <w:pStyle w:val="pf0"/>
        <w:ind w:left="720"/>
        <w:rPr>
          <w:rFonts w:ascii="Arial" w:hAnsi="Arial" w:cs="Arial"/>
          <w:sz w:val="22"/>
          <w:szCs w:val="22"/>
        </w:rPr>
      </w:pPr>
      <w:r>
        <w:rPr>
          <w:rStyle w:val="cf01"/>
          <w:rFonts w:ascii="Arial" w:hAnsi="Arial" w:cs="Arial"/>
          <w:sz w:val="22"/>
          <w:szCs w:val="22"/>
        </w:rPr>
        <w:t>5.5.2.1.3</w:t>
      </w:r>
      <w:r>
        <w:rPr>
          <w:rStyle w:val="cf01"/>
          <w:rFonts w:ascii="Arial" w:hAnsi="Arial" w:cs="Arial"/>
          <w:sz w:val="22"/>
          <w:szCs w:val="22"/>
        </w:rPr>
        <w:tab/>
      </w:r>
      <w:r>
        <w:rPr>
          <w:rStyle w:val="cf01"/>
          <w:rFonts w:ascii="Arial" w:hAnsi="Arial" w:cs="Arial"/>
          <w:sz w:val="22"/>
          <w:szCs w:val="22"/>
        </w:rPr>
        <w:tab/>
      </w:r>
      <w:r w:rsidRPr="00A805B6">
        <w:rPr>
          <w:rStyle w:val="cf01"/>
          <w:rFonts w:ascii="Arial" w:hAnsi="Arial" w:cs="Arial"/>
          <w:sz w:val="22"/>
          <w:szCs w:val="22"/>
        </w:rPr>
        <w:t xml:space="preserve">High Sulphate Equivalency / Type </w:t>
      </w:r>
      <w:proofErr w:type="spellStart"/>
      <w:r w:rsidRPr="00A805B6">
        <w:rPr>
          <w:rStyle w:val="cf01"/>
          <w:rFonts w:ascii="Arial" w:hAnsi="Arial" w:cs="Arial"/>
          <w:sz w:val="22"/>
          <w:szCs w:val="22"/>
        </w:rPr>
        <w:t>HSe</w:t>
      </w:r>
      <w:proofErr w:type="spellEnd"/>
    </w:p>
    <w:p w14:paraId="4DBCC24B" w14:textId="77777777" w:rsidR="001449C9" w:rsidRPr="00A805B6" w:rsidRDefault="001449C9" w:rsidP="001449C9">
      <w:pPr>
        <w:pStyle w:val="pf0"/>
        <w:ind w:left="720"/>
        <w:rPr>
          <w:rFonts w:ascii="Arial" w:hAnsi="Arial" w:cs="Arial"/>
          <w:sz w:val="22"/>
          <w:szCs w:val="22"/>
        </w:rPr>
      </w:pPr>
      <w:r w:rsidRPr="00A805B6">
        <w:rPr>
          <w:rStyle w:val="cf01"/>
          <w:rFonts w:ascii="Arial" w:hAnsi="Arial" w:cs="Arial"/>
          <w:sz w:val="22"/>
          <w:szCs w:val="22"/>
        </w:rPr>
        <w:t>Where a combination of supplementary cementitious materials and Type GU/</w:t>
      </w:r>
      <w:proofErr w:type="spellStart"/>
      <w:r w:rsidRPr="00A805B6">
        <w:rPr>
          <w:rStyle w:val="cf01"/>
          <w:rFonts w:ascii="Arial" w:hAnsi="Arial" w:cs="Arial"/>
          <w:sz w:val="22"/>
          <w:szCs w:val="22"/>
        </w:rPr>
        <w:t>GUb</w:t>
      </w:r>
      <w:proofErr w:type="spellEnd"/>
      <w:r w:rsidRPr="00A805B6">
        <w:rPr>
          <w:rStyle w:val="cf01"/>
          <w:rFonts w:ascii="Arial" w:hAnsi="Arial" w:cs="Arial"/>
          <w:sz w:val="22"/>
          <w:szCs w:val="22"/>
        </w:rPr>
        <w:t xml:space="preserve"> or Type GUL/</w:t>
      </w:r>
      <w:proofErr w:type="spellStart"/>
      <w:r w:rsidRPr="00A805B6">
        <w:rPr>
          <w:rStyle w:val="cf01"/>
          <w:rFonts w:ascii="Arial" w:hAnsi="Arial" w:cs="Arial"/>
          <w:sz w:val="22"/>
          <w:szCs w:val="22"/>
        </w:rPr>
        <w:t>GULb</w:t>
      </w:r>
      <w:proofErr w:type="spellEnd"/>
      <w:r w:rsidRPr="00A805B6">
        <w:rPr>
          <w:rStyle w:val="cf01"/>
          <w:rFonts w:ascii="Arial" w:hAnsi="Arial" w:cs="Arial"/>
          <w:sz w:val="22"/>
          <w:szCs w:val="22"/>
        </w:rPr>
        <w:t xml:space="preserve"> hydraulic cement (Type </w:t>
      </w:r>
      <w:proofErr w:type="spellStart"/>
      <w:r w:rsidRPr="00A805B6">
        <w:rPr>
          <w:rStyle w:val="cf01"/>
          <w:rFonts w:ascii="Arial" w:hAnsi="Arial" w:cs="Arial"/>
          <w:sz w:val="22"/>
          <w:szCs w:val="22"/>
        </w:rPr>
        <w:t>HSe</w:t>
      </w:r>
      <w:proofErr w:type="spellEnd"/>
      <w:r w:rsidRPr="00A805B6">
        <w:rPr>
          <w:rStyle w:val="cf01"/>
          <w:rFonts w:ascii="Arial" w:hAnsi="Arial" w:cs="Arial"/>
          <w:sz w:val="22"/>
          <w:szCs w:val="22"/>
        </w:rPr>
        <w:t xml:space="preserve">) is proposed to be supplied as an </w:t>
      </w:r>
      <w:r w:rsidRPr="00A805B6">
        <w:rPr>
          <w:rStyle w:val="cf01"/>
          <w:rFonts w:ascii="Arial" w:hAnsi="Arial" w:cs="Arial"/>
          <w:sz w:val="22"/>
          <w:szCs w:val="22"/>
        </w:rPr>
        <w:lastRenderedPageBreak/>
        <w:t>alternative to Type HS/</w:t>
      </w:r>
      <w:proofErr w:type="spellStart"/>
      <w:r w:rsidRPr="00A805B6">
        <w:rPr>
          <w:rStyle w:val="cf01"/>
          <w:rFonts w:ascii="Arial" w:hAnsi="Arial" w:cs="Arial"/>
          <w:sz w:val="22"/>
          <w:szCs w:val="22"/>
        </w:rPr>
        <w:t>HSb</w:t>
      </w:r>
      <w:proofErr w:type="spellEnd"/>
      <w:r w:rsidRPr="00A805B6">
        <w:rPr>
          <w:rStyle w:val="cf01"/>
          <w:rFonts w:ascii="Arial" w:hAnsi="Arial" w:cs="Arial"/>
          <w:sz w:val="22"/>
          <w:szCs w:val="22"/>
        </w:rPr>
        <w:t xml:space="preserve"> or Type HSL/</w:t>
      </w:r>
      <w:proofErr w:type="spellStart"/>
      <w:r w:rsidRPr="00A805B6">
        <w:rPr>
          <w:rStyle w:val="cf01"/>
          <w:rFonts w:ascii="Arial" w:hAnsi="Arial" w:cs="Arial"/>
          <w:sz w:val="22"/>
          <w:szCs w:val="22"/>
        </w:rPr>
        <w:t>HSLb</w:t>
      </w:r>
      <w:proofErr w:type="spellEnd"/>
      <w:r w:rsidRPr="00A805B6">
        <w:rPr>
          <w:rStyle w:val="cf01"/>
          <w:rFonts w:ascii="Arial" w:hAnsi="Arial" w:cs="Arial"/>
          <w:sz w:val="22"/>
          <w:szCs w:val="22"/>
        </w:rPr>
        <w:t xml:space="preserve"> hydraulic cement, current representative independent sulphate resistance expansion test results shall be submitted with the concrete mix design letter for the review and acceptance of the Consultant.</w:t>
      </w:r>
    </w:p>
    <w:p w14:paraId="5D7683BF" w14:textId="77777777" w:rsidR="001449C9" w:rsidRPr="00A805B6" w:rsidRDefault="001449C9" w:rsidP="001449C9">
      <w:pPr>
        <w:pStyle w:val="pf0"/>
        <w:ind w:left="720"/>
        <w:rPr>
          <w:rFonts w:ascii="Arial" w:hAnsi="Arial" w:cs="Arial"/>
          <w:sz w:val="22"/>
          <w:szCs w:val="22"/>
        </w:rPr>
      </w:pPr>
      <w:r w:rsidRPr="00A805B6">
        <w:rPr>
          <w:rStyle w:val="cf01"/>
          <w:rFonts w:ascii="Arial" w:hAnsi="Arial" w:cs="Arial"/>
          <w:sz w:val="22"/>
          <w:szCs w:val="22"/>
        </w:rPr>
        <w:t xml:space="preserve">The sulphate resistance expansion of Type </w:t>
      </w:r>
      <w:proofErr w:type="spellStart"/>
      <w:r w:rsidRPr="00A805B6">
        <w:rPr>
          <w:rStyle w:val="cf01"/>
          <w:rFonts w:ascii="Arial" w:hAnsi="Arial" w:cs="Arial"/>
          <w:sz w:val="22"/>
          <w:szCs w:val="22"/>
        </w:rPr>
        <w:t>HSe</w:t>
      </w:r>
      <w:proofErr w:type="spellEnd"/>
      <w:r w:rsidRPr="00A805B6">
        <w:rPr>
          <w:rStyle w:val="cf01"/>
          <w:rFonts w:ascii="Arial" w:hAnsi="Arial" w:cs="Arial"/>
          <w:sz w:val="22"/>
          <w:szCs w:val="22"/>
        </w:rPr>
        <w:t xml:space="preserve"> containing hydraulic Portland cement and supplementary cementitious materials shall be a maximum of 0.050% at 6 months or a maximum of 0.100% at 12 months measured in accordance with CSA A3004-18-C8.</w:t>
      </w:r>
    </w:p>
    <w:p w14:paraId="26A921B0" w14:textId="77777777" w:rsidR="001449C9" w:rsidRPr="00A805B6" w:rsidRDefault="001449C9" w:rsidP="001449C9">
      <w:pPr>
        <w:pStyle w:val="pf0"/>
        <w:ind w:left="720"/>
        <w:rPr>
          <w:rFonts w:ascii="Arial" w:hAnsi="Arial" w:cs="Arial"/>
          <w:sz w:val="22"/>
          <w:szCs w:val="22"/>
        </w:rPr>
      </w:pPr>
      <w:r w:rsidRPr="00A805B6">
        <w:rPr>
          <w:rStyle w:val="cf01"/>
          <w:rFonts w:ascii="Arial" w:hAnsi="Arial" w:cs="Arial"/>
          <w:sz w:val="22"/>
          <w:szCs w:val="22"/>
        </w:rPr>
        <w:t xml:space="preserve">The sulphate resistance expansion of Type </w:t>
      </w:r>
      <w:proofErr w:type="spellStart"/>
      <w:r w:rsidRPr="00A805B6">
        <w:rPr>
          <w:rStyle w:val="cf01"/>
          <w:rFonts w:ascii="Arial" w:hAnsi="Arial" w:cs="Arial"/>
          <w:sz w:val="22"/>
          <w:szCs w:val="22"/>
        </w:rPr>
        <w:t>HSe</w:t>
      </w:r>
      <w:proofErr w:type="spellEnd"/>
      <w:r w:rsidRPr="00A805B6">
        <w:rPr>
          <w:rStyle w:val="cf01"/>
          <w:rFonts w:ascii="Arial" w:hAnsi="Arial" w:cs="Arial"/>
          <w:sz w:val="22"/>
          <w:szCs w:val="22"/>
        </w:rPr>
        <w:t xml:space="preserve"> containing hydraulic Portland-limestone cement and supplementary cementitious materials shall be a maximum of 0.045% at 6 months or a maximum of 0.100% at 12 months measured in accordance with CSA A3004</w:t>
      </w:r>
      <w:r w:rsidRPr="00A805B6">
        <w:rPr>
          <w:rStyle w:val="cf01"/>
          <w:rFonts w:ascii="Arial" w:hAnsi="Arial" w:cs="Arial"/>
          <w:sz w:val="22"/>
          <w:szCs w:val="22"/>
        </w:rPr>
        <w:noBreakHyphen/>
        <w:t>18-C8.</w:t>
      </w:r>
    </w:p>
    <w:p w14:paraId="417E149C" w14:textId="77777777" w:rsidR="001449C9" w:rsidRPr="00A805B6" w:rsidRDefault="001449C9" w:rsidP="001449C9">
      <w:pPr>
        <w:pStyle w:val="NormalWeb"/>
        <w:ind w:left="720"/>
        <w:rPr>
          <w:rFonts w:ascii="Arial" w:hAnsi="Arial" w:cs="Arial"/>
          <w:sz w:val="22"/>
          <w:szCs w:val="22"/>
        </w:rPr>
      </w:pPr>
      <w:r w:rsidRPr="00A805B6">
        <w:rPr>
          <w:rStyle w:val="cf01"/>
          <w:rFonts w:ascii="Arial" w:hAnsi="Arial" w:cs="Arial"/>
          <w:sz w:val="22"/>
          <w:szCs w:val="22"/>
        </w:rPr>
        <w:t xml:space="preserve">Sulphate resistance expansion testing shall be completed by an independent laboratory certified to CSA A283. Sulphate resistance expansion test reporting shall be to three decimal places and include the date of testing, age of test specimen at time of testing, and reference testing standard. </w:t>
      </w:r>
    </w:p>
    <w:p w14:paraId="1CE97CF1" w14:textId="77777777" w:rsidR="001449C9" w:rsidRPr="00B45E2B" w:rsidRDefault="001449C9" w:rsidP="001449C9">
      <w:pPr>
        <w:pStyle w:val="pf0"/>
        <w:ind w:left="720"/>
        <w:rPr>
          <w:rFonts w:ascii="Arial" w:hAnsi="Arial" w:cs="Arial"/>
          <w:sz w:val="22"/>
          <w:szCs w:val="22"/>
        </w:rPr>
      </w:pPr>
      <w:r>
        <w:rPr>
          <w:rStyle w:val="cf01"/>
          <w:rFonts w:ascii="Arial" w:hAnsi="Arial" w:cs="Arial"/>
          <w:sz w:val="22"/>
          <w:szCs w:val="22"/>
        </w:rPr>
        <w:t>5.5.2.1.4</w:t>
      </w:r>
      <w:r>
        <w:rPr>
          <w:rStyle w:val="cf01"/>
          <w:rFonts w:ascii="Arial" w:hAnsi="Arial" w:cs="Arial"/>
          <w:sz w:val="22"/>
          <w:szCs w:val="22"/>
        </w:rPr>
        <w:tab/>
      </w:r>
      <w:r>
        <w:rPr>
          <w:rStyle w:val="cf01"/>
          <w:rFonts w:ascii="Arial" w:hAnsi="Arial" w:cs="Arial"/>
          <w:sz w:val="22"/>
          <w:szCs w:val="22"/>
        </w:rPr>
        <w:tab/>
      </w:r>
      <w:r w:rsidRPr="00B45E2B">
        <w:rPr>
          <w:rStyle w:val="cf01"/>
          <w:rFonts w:ascii="Arial" w:hAnsi="Arial" w:cs="Arial"/>
          <w:sz w:val="22"/>
          <w:szCs w:val="22"/>
        </w:rPr>
        <w:t>Hydraulic Cement Material Test Reports</w:t>
      </w:r>
    </w:p>
    <w:p w14:paraId="446ADBFA" w14:textId="77777777" w:rsidR="001449C9" w:rsidRPr="00B45E2B" w:rsidRDefault="001449C9" w:rsidP="001449C9">
      <w:pPr>
        <w:pStyle w:val="pf0"/>
        <w:ind w:left="720"/>
        <w:rPr>
          <w:rFonts w:ascii="Arial" w:hAnsi="Arial" w:cs="Arial"/>
          <w:sz w:val="22"/>
          <w:szCs w:val="22"/>
        </w:rPr>
      </w:pPr>
      <w:r w:rsidRPr="00B45E2B">
        <w:rPr>
          <w:rStyle w:val="cf01"/>
          <w:rFonts w:ascii="Arial" w:hAnsi="Arial" w:cs="Arial"/>
          <w:sz w:val="22"/>
          <w:szCs w:val="22"/>
        </w:rPr>
        <w:t>Hydraulic cement material test reports shall be in accordance with CSA A3000-18.</w:t>
      </w:r>
    </w:p>
    <w:p w14:paraId="5285E906" w14:textId="77777777" w:rsidR="001449C9" w:rsidRPr="00B45E2B" w:rsidRDefault="001449C9" w:rsidP="001449C9">
      <w:pPr>
        <w:pStyle w:val="pf0"/>
        <w:ind w:left="720"/>
        <w:rPr>
          <w:rFonts w:ascii="Arial" w:hAnsi="Arial" w:cs="Arial"/>
          <w:sz w:val="22"/>
          <w:szCs w:val="22"/>
        </w:rPr>
      </w:pPr>
      <w:r w:rsidRPr="00B45E2B">
        <w:rPr>
          <w:rStyle w:val="cf01"/>
          <w:rFonts w:ascii="Arial" w:hAnsi="Arial" w:cs="Arial"/>
          <w:sz w:val="22"/>
          <w:szCs w:val="22"/>
        </w:rPr>
        <w:t>Hydraulic Portland-limestone cement material test reports shall include the proportion and reference standard limit of limestone, limestone calcium carbonate (CaCO3), methylene blue values, and total equivalent alkali (NA2Oeq).</w:t>
      </w:r>
    </w:p>
    <w:p w14:paraId="764977E6" w14:textId="77777777" w:rsidR="001449C9" w:rsidRPr="00B45E2B" w:rsidRDefault="001449C9" w:rsidP="001449C9">
      <w:pPr>
        <w:pStyle w:val="pf0"/>
        <w:ind w:left="720"/>
        <w:rPr>
          <w:rFonts w:ascii="Arial" w:hAnsi="Arial" w:cs="Arial"/>
          <w:sz w:val="22"/>
          <w:szCs w:val="22"/>
        </w:rPr>
      </w:pPr>
      <w:r w:rsidRPr="00B45E2B">
        <w:rPr>
          <w:rStyle w:val="cf01"/>
          <w:rFonts w:ascii="Arial" w:hAnsi="Arial" w:cs="Arial"/>
          <w:sz w:val="22"/>
          <w:szCs w:val="22"/>
        </w:rPr>
        <w:t xml:space="preserve">Sulphate resistance expansion testing shall be completed by an independent laboratory certified to CSA A283. Sulphate resistance expansion test reporting for Type HS, Type </w:t>
      </w:r>
      <w:proofErr w:type="spellStart"/>
      <w:r w:rsidRPr="00B45E2B">
        <w:rPr>
          <w:rStyle w:val="cf01"/>
          <w:rFonts w:ascii="Arial" w:hAnsi="Arial" w:cs="Arial"/>
          <w:sz w:val="22"/>
          <w:szCs w:val="22"/>
        </w:rPr>
        <w:t>HSb</w:t>
      </w:r>
      <w:proofErr w:type="spellEnd"/>
      <w:r w:rsidRPr="00B45E2B">
        <w:rPr>
          <w:rStyle w:val="cf01"/>
          <w:rFonts w:ascii="Arial" w:hAnsi="Arial" w:cs="Arial"/>
          <w:sz w:val="22"/>
          <w:szCs w:val="22"/>
        </w:rPr>
        <w:t xml:space="preserve">, Type HSL, and Type </w:t>
      </w:r>
      <w:proofErr w:type="spellStart"/>
      <w:r w:rsidRPr="00B45E2B">
        <w:rPr>
          <w:rStyle w:val="cf01"/>
          <w:rFonts w:ascii="Arial" w:hAnsi="Arial" w:cs="Arial"/>
          <w:sz w:val="22"/>
          <w:szCs w:val="22"/>
        </w:rPr>
        <w:t>HSLb</w:t>
      </w:r>
      <w:proofErr w:type="spellEnd"/>
      <w:r w:rsidRPr="00B45E2B">
        <w:rPr>
          <w:rStyle w:val="cf01"/>
          <w:rFonts w:ascii="Arial" w:hAnsi="Arial" w:cs="Arial"/>
          <w:sz w:val="22"/>
          <w:szCs w:val="22"/>
        </w:rPr>
        <w:t xml:space="preserve"> hydraulic cement shall be to three decimal places and include the date of testing, age of test specimen at time of testing, and reference testing standard.</w:t>
      </w:r>
      <w:r w:rsidRPr="00B45E2B">
        <w:rPr>
          <w:rStyle w:val="cf21"/>
          <w:rFonts w:ascii="Arial" w:hAnsi="Arial" w:cs="Arial"/>
          <w:sz w:val="22"/>
          <w:szCs w:val="22"/>
        </w:rPr>
        <w:t xml:space="preserve"> </w:t>
      </w:r>
    </w:p>
    <w:p w14:paraId="6A14CB65" w14:textId="77777777" w:rsidR="001449C9" w:rsidRDefault="001449C9" w:rsidP="001449C9">
      <w:pPr>
        <w:jc w:val="left"/>
        <w:rPr>
          <w:szCs w:val="22"/>
        </w:rPr>
      </w:pPr>
      <w:r w:rsidRPr="001C2241">
        <w:rPr>
          <w:szCs w:val="22"/>
        </w:rPr>
        <w:t xml:space="preserve">Subsection </w:t>
      </w:r>
      <w:proofErr w:type="gramStart"/>
      <w:r>
        <w:rPr>
          <w:szCs w:val="22"/>
        </w:rPr>
        <w:t xml:space="preserve">5.5.2.2  </w:t>
      </w:r>
      <w:r>
        <w:rPr>
          <w:b/>
          <w:szCs w:val="22"/>
        </w:rPr>
        <w:t>Fly</w:t>
      </w:r>
      <w:proofErr w:type="gramEnd"/>
      <w:r>
        <w:rPr>
          <w:b/>
          <w:szCs w:val="22"/>
        </w:rPr>
        <w:t xml:space="preserve"> Ash</w:t>
      </w:r>
      <w:r w:rsidRPr="001C2241">
        <w:rPr>
          <w:b/>
          <w:szCs w:val="22"/>
        </w:rPr>
        <w:t>,</w:t>
      </w:r>
      <w:r w:rsidRPr="001C2241">
        <w:rPr>
          <w:szCs w:val="22"/>
        </w:rPr>
        <w:t xml:space="preserve"> </w:t>
      </w:r>
      <w:r>
        <w:rPr>
          <w:szCs w:val="22"/>
        </w:rPr>
        <w:t>2</w:t>
      </w:r>
      <w:r w:rsidRPr="00A7705F">
        <w:rPr>
          <w:szCs w:val="22"/>
          <w:vertAlign w:val="superscript"/>
        </w:rPr>
        <w:t>nd</w:t>
      </w:r>
      <w:r>
        <w:rPr>
          <w:szCs w:val="22"/>
        </w:rPr>
        <w:t xml:space="preserve"> paragraph shall be replaced in its entirety with the following:</w:t>
      </w:r>
    </w:p>
    <w:p w14:paraId="37E87F6B" w14:textId="77777777" w:rsidR="001449C9" w:rsidRPr="009E6E19" w:rsidRDefault="001449C9" w:rsidP="001449C9">
      <w:pPr>
        <w:ind w:left="720"/>
        <w:rPr>
          <w:rFonts w:cs="Arial"/>
          <w:i/>
          <w:iCs/>
          <w:szCs w:val="22"/>
        </w:rPr>
      </w:pPr>
      <w:r w:rsidRPr="009E6E19">
        <w:rPr>
          <w:rFonts w:cs="Arial"/>
          <w:i/>
          <w:iCs/>
          <w:szCs w:val="22"/>
        </w:rPr>
        <w:t xml:space="preserve">Fly ash shall not exceed 30% by mass of cementing materials.  All fly ash shall conform to the requirements of </w:t>
      </w:r>
      <w:r>
        <w:rPr>
          <w:rFonts w:cs="Arial"/>
          <w:i/>
          <w:iCs/>
          <w:szCs w:val="22"/>
        </w:rPr>
        <w:t xml:space="preserve">the latest edition of </w:t>
      </w:r>
      <w:r w:rsidRPr="009E6E19">
        <w:rPr>
          <w:rFonts w:cs="Arial"/>
          <w:i/>
          <w:iCs/>
          <w:szCs w:val="22"/>
        </w:rPr>
        <w:t>CSA-A3001 Cementitious Material Compendium for Type “F” fly ash, with a maximum calcium oxide (</w:t>
      </w:r>
      <w:proofErr w:type="spellStart"/>
      <w:r w:rsidRPr="009E6E19">
        <w:rPr>
          <w:rFonts w:cs="Arial"/>
          <w:i/>
          <w:iCs/>
          <w:szCs w:val="22"/>
        </w:rPr>
        <w:t>CaO</w:t>
      </w:r>
      <w:proofErr w:type="spellEnd"/>
      <w:r w:rsidRPr="009E6E19">
        <w:rPr>
          <w:rFonts w:cs="Arial"/>
          <w:i/>
          <w:iCs/>
          <w:szCs w:val="22"/>
        </w:rPr>
        <w:t xml:space="preserve">) content of </w:t>
      </w:r>
      <w:r w:rsidRPr="00A805B6">
        <w:rPr>
          <w:rFonts w:cs="Arial"/>
          <w:i/>
          <w:iCs/>
          <w:szCs w:val="22"/>
        </w:rPr>
        <w:t xml:space="preserve">15%.    </w:t>
      </w:r>
    </w:p>
    <w:p w14:paraId="6D6D0D5A" w14:textId="77777777" w:rsidR="001449C9" w:rsidRDefault="001449C9" w:rsidP="001449C9">
      <w:pPr>
        <w:ind w:left="720"/>
        <w:jc w:val="left"/>
        <w:rPr>
          <w:i/>
          <w:iCs/>
          <w:szCs w:val="22"/>
        </w:rPr>
      </w:pPr>
    </w:p>
    <w:p w14:paraId="0BA61B9A" w14:textId="77777777" w:rsidR="001449C9" w:rsidRDefault="001449C9" w:rsidP="001449C9">
      <w:pPr>
        <w:ind w:left="720"/>
        <w:jc w:val="left"/>
        <w:rPr>
          <w:i/>
          <w:iCs/>
          <w:szCs w:val="22"/>
        </w:rPr>
      </w:pPr>
    </w:p>
    <w:p w14:paraId="7E7D979E" w14:textId="77777777" w:rsidR="001449C9" w:rsidRPr="00A7705F" w:rsidRDefault="001449C9" w:rsidP="001449C9">
      <w:pPr>
        <w:ind w:left="720"/>
        <w:jc w:val="left"/>
        <w:rPr>
          <w:szCs w:val="22"/>
        </w:rPr>
      </w:pPr>
    </w:p>
    <w:p w14:paraId="36BA9623" w14:textId="16F17B5B" w:rsidR="00006CB7" w:rsidRPr="001449C9" w:rsidRDefault="00006CB7" w:rsidP="001449C9"/>
    <w:sectPr w:rsidR="00006CB7" w:rsidRPr="001449C9" w:rsidSect="00D77E0F">
      <w:headerReference w:type="default" r:id="rId8"/>
      <w:footerReference w:type="even" r:id="rId9"/>
      <w:footerReference w:type="default" r:id="rId10"/>
      <w:footerReference w:type="first" r:id="rId11"/>
      <w:pgSz w:w="12240" w:h="15840"/>
      <w:pgMar w:top="630" w:right="1440" w:bottom="810" w:left="1440" w:header="39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2CA6D" w14:textId="77777777" w:rsidR="00D001B9" w:rsidRDefault="00D001B9" w:rsidP="00E30672">
      <w:pPr>
        <w:spacing w:after="0"/>
      </w:pPr>
      <w:r>
        <w:separator/>
      </w:r>
    </w:p>
  </w:endnote>
  <w:endnote w:type="continuationSeparator" w:id="0">
    <w:p w14:paraId="6E2DAE37" w14:textId="77777777" w:rsidR="00D001B9" w:rsidRDefault="00D001B9" w:rsidP="00E30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F6F2" w14:textId="537AB3D7" w:rsidR="00070DF8" w:rsidRDefault="00A23CC6">
    <w:pPr>
      <w:pStyle w:val="Footer"/>
    </w:pPr>
    <w:r>
      <w:rPr>
        <w:noProof/>
      </w:rPr>
      <mc:AlternateContent>
        <mc:Choice Requires="wps">
          <w:drawing>
            <wp:anchor distT="0" distB="0" distL="0" distR="0" simplePos="0" relativeHeight="251659264" behindDoc="0" locked="0" layoutInCell="1" allowOverlap="1" wp14:anchorId="25520F81" wp14:editId="305C6675">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520F81" id="_x0000_t202" coordsize="21600,21600" o:spt="202" path="m,l,21600r21600,l21600,xe">
              <v:stroke joinstyle="miter"/>
              <v:path gradientshapeok="t" o:connecttype="rect"/>
            </v:shapetype>
            <v:shape id="Text Box 5" o:spid="_x0000_s1026" type="#_x0000_t202" alt="Classification: Public"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2E00" w14:textId="698B4324" w:rsidR="00F774E8" w:rsidRDefault="00A23CC6" w:rsidP="00DE3123">
    <w:pPr>
      <w:pStyle w:val="Footer"/>
      <w:tabs>
        <w:tab w:val="clear" w:pos="4680"/>
      </w:tabs>
    </w:pPr>
    <w:r w:rsidRPr="003B12EC">
      <w:rPr>
        <w:noProof/>
        <w:sz w:val="20"/>
        <w:szCs w:val="22"/>
      </w:rPr>
      <mc:AlternateContent>
        <mc:Choice Requires="wps">
          <w:drawing>
            <wp:anchor distT="0" distB="0" distL="0" distR="0" simplePos="0" relativeHeight="251660288" behindDoc="0" locked="0" layoutInCell="1" allowOverlap="1" wp14:anchorId="3310A884" wp14:editId="01E8DD14">
              <wp:simplePos x="914400" y="9429750"/>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0A884" id="_x0000_t202" coordsize="21600,21600" o:spt="202" path="m,l,21600r21600,l21600,xe">
              <v:stroke joinstyle="miter"/>
              <v:path gradientshapeok="t" o:connecttype="rect"/>
            </v:shapetype>
            <v:shape id="Text Box 6" o:spid="_x0000_s1027"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r w:rsidR="00DE3123" w:rsidRPr="003B12EC">
      <w:rPr>
        <w:sz w:val="20"/>
        <w:szCs w:val="22"/>
      </w:rPr>
      <w:t>AMC_</w:t>
    </w:r>
    <w:r w:rsidR="00006CB7">
      <w:rPr>
        <w:sz w:val="20"/>
        <w:szCs w:val="22"/>
      </w:rPr>
      <w:t>S</w:t>
    </w:r>
    <w:r w:rsidR="005371EA">
      <w:rPr>
        <w:sz w:val="20"/>
        <w:szCs w:val="22"/>
      </w:rPr>
      <w:t>2XX</w:t>
    </w:r>
    <w:r w:rsidR="00F774E8" w:rsidRPr="003B12EC">
      <w:rPr>
        <w:sz w:val="20"/>
        <w:szCs w:val="22"/>
      </w:rPr>
      <w:tab/>
      <w:t xml:space="preserve">Page </w:t>
    </w:r>
    <w:r w:rsidR="00F774E8" w:rsidRPr="003B12EC">
      <w:rPr>
        <w:sz w:val="20"/>
        <w:szCs w:val="22"/>
      </w:rPr>
      <w:fldChar w:fldCharType="begin"/>
    </w:r>
    <w:r w:rsidR="00F774E8" w:rsidRPr="003B12EC">
      <w:rPr>
        <w:sz w:val="20"/>
        <w:szCs w:val="22"/>
      </w:rPr>
      <w:instrText xml:space="preserve"> PAGE   \* MERGEFORMAT </w:instrText>
    </w:r>
    <w:r w:rsidR="00F774E8" w:rsidRPr="003B12EC">
      <w:rPr>
        <w:sz w:val="20"/>
        <w:szCs w:val="22"/>
      </w:rPr>
      <w:fldChar w:fldCharType="separate"/>
    </w:r>
    <w:r w:rsidR="00F774E8" w:rsidRPr="003B12EC">
      <w:rPr>
        <w:sz w:val="20"/>
        <w:szCs w:val="22"/>
      </w:rPr>
      <w:t>1</w:t>
    </w:r>
    <w:r w:rsidR="00F774E8" w:rsidRPr="003B12EC">
      <w:rPr>
        <w:sz w:val="20"/>
        <w:szCs w:val="22"/>
      </w:rPr>
      <w:fldChar w:fldCharType="end"/>
    </w:r>
    <w:r w:rsidR="00F774E8" w:rsidRPr="003B12EC">
      <w:rPr>
        <w:sz w:val="20"/>
        <w:szCs w:val="22"/>
      </w:rPr>
      <w:t xml:space="preserve"> of </w:t>
    </w:r>
    <w:r w:rsidR="004C5816" w:rsidRPr="003B12EC">
      <w:rPr>
        <w:sz w:val="20"/>
        <w:szCs w:val="22"/>
      </w:rPr>
      <w:fldChar w:fldCharType="begin"/>
    </w:r>
    <w:r w:rsidR="004C5816" w:rsidRPr="003B12EC">
      <w:rPr>
        <w:sz w:val="20"/>
        <w:szCs w:val="22"/>
      </w:rPr>
      <w:instrText xml:space="preserve"> NUMPAGES   \* MERGEFORMAT </w:instrText>
    </w:r>
    <w:r w:rsidR="004C5816" w:rsidRPr="003B12EC">
      <w:rPr>
        <w:sz w:val="20"/>
        <w:szCs w:val="22"/>
      </w:rPr>
      <w:fldChar w:fldCharType="separate"/>
    </w:r>
    <w:r w:rsidR="00F774E8" w:rsidRPr="003B12EC">
      <w:rPr>
        <w:sz w:val="20"/>
        <w:szCs w:val="22"/>
      </w:rPr>
      <w:t>10</w:t>
    </w:r>
    <w:r w:rsidR="004C5816" w:rsidRPr="003B12EC">
      <w:rPr>
        <w:sz w:val="20"/>
        <w:szCs w:val="22"/>
      </w:rPr>
      <w:fldChar w:fldCharType="end"/>
    </w:r>
  </w:p>
  <w:p w14:paraId="688E239A" w14:textId="62210598" w:rsidR="00E30672" w:rsidRDefault="003B12EC" w:rsidP="003B12EC">
    <w:pPr>
      <w:pStyle w:val="Footer"/>
      <w:tabs>
        <w:tab w:val="clear" w:pos="4680"/>
      </w:tabs>
    </w:pPr>
    <w:r w:rsidRPr="0027121C">
      <w:rPr>
        <w:rFonts w:cs="HelveticaNeueLT Std Cn"/>
        <w:noProof/>
        <w:color w:val="36424A"/>
        <w:sz w:val="14"/>
        <w:szCs w:val="16"/>
        <w:lang w:eastAsia="en-CA"/>
      </w:rPr>
      <w:drawing>
        <wp:anchor distT="0" distB="0" distL="114300" distR="114300" simplePos="0" relativeHeight="251662336" behindDoc="0" locked="0" layoutInCell="1" allowOverlap="1" wp14:anchorId="7F15D12D" wp14:editId="516BAE23">
          <wp:simplePos x="0" y="0"/>
          <wp:positionH relativeFrom="margin">
            <wp:align>right</wp:align>
          </wp:positionH>
          <wp:positionV relativeFrom="bottomMargin">
            <wp:posOffset>215900</wp:posOffset>
          </wp:positionV>
          <wp:extent cx="1144800" cy="32040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800" cy="320400"/>
                  </a:xfrm>
                  <a:prstGeom prst="rect">
                    <a:avLst/>
                  </a:prstGeom>
                </pic:spPr>
              </pic:pic>
            </a:graphicData>
          </a:graphic>
          <wp14:sizeRelH relativeFrom="margin">
            <wp14:pctWidth>0</wp14:pctWidth>
          </wp14:sizeRelH>
          <wp14:sizeRelV relativeFrom="margin">
            <wp14:pctHeight>0</wp14:pctHeight>
          </wp14:sizeRelV>
        </wp:anchor>
      </w:drawing>
    </w:r>
    <w:r>
      <w:rPr>
        <w:rFonts w:cs="HelveticaNeueLT Std Cn"/>
        <w:sz w:val="14"/>
        <w:szCs w:val="14"/>
      </w:rPr>
      <w:t>©202</w:t>
    </w:r>
    <w:r w:rsidR="00006CB7">
      <w:rPr>
        <w:rFonts w:cs="HelveticaNeueLT Std Cn"/>
        <w:sz w:val="14"/>
        <w:szCs w:val="14"/>
      </w:rPr>
      <w:t>4</w:t>
    </w:r>
    <w:r w:rsidRPr="0027121C">
      <w:rPr>
        <w:rFonts w:cs="HelveticaNeueLT Std Cn"/>
        <w:sz w:val="14"/>
        <w:szCs w:val="14"/>
      </w:rPr>
      <w:t xml:space="preserve"> Government of </w:t>
    </w:r>
    <w:proofErr w:type="gramStart"/>
    <w:r w:rsidRPr="0027121C">
      <w:rPr>
        <w:rFonts w:cs="HelveticaNeueLT Std Cn"/>
        <w:sz w:val="14"/>
        <w:szCs w:val="14"/>
      </w:rPr>
      <w:t>Alberta</w:t>
    </w:r>
    <w:r>
      <w:rPr>
        <w:rFonts w:cs="HelveticaNeueLT Std Cn"/>
        <w:sz w:val="14"/>
        <w:szCs w:val="14"/>
      </w:rPr>
      <w:t xml:space="preserve"> </w:t>
    </w:r>
    <w:r w:rsidRPr="003424DF">
      <w:rPr>
        <w:sz w:val="14"/>
        <w:szCs w:val="14"/>
      </w:rPr>
      <w:t xml:space="preserve"> </w:t>
    </w:r>
    <w:r w:rsidRPr="0027121C">
      <w:rPr>
        <w:rFonts w:cs="HelveticaNeueLT Std Cn"/>
        <w:sz w:val="14"/>
        <w:szCs w:val="14"/>
      </w:rPr>
      <w:t>|</w:t>
    </w:r>
    <w:proofErr w:type="gramEnd"/>
    <w:r>
      <w:rPr>
        <w:rFonts w:cs="HelveticaNeueLT Std Cn"/>
        <w:sz w:val="14"/>
        <w:szCs w:val="14"/>
      </w:rPr>
      <w:t xml:space="preserve"> </w:t>
    </w:r>
    <w:r w:rsidRPr="0027121C">
      <w:rPr>
        <w:rFonts w:cs="HelveticaNeueLT Std Cn"/>
        <w:sz w:val="14"/>
        <w:szCs w:val="14"/>
      </w:rPr>
      <w:t xml:space="preserve"> </w:t>
    </w:r>
    <w:r w:rsidR="005371EA">
      <w:rPr>
        <w:rFonts w:cs="HelveticaNeueLT Std Cn"/>
        <w:sz w:val="14"/>
        <w:szCs w:val="14"/>
      </w:rPr>
      <w:t>September 20</w:t>
    </w:r>
    <w:r w:rsidR="00006CB7">
      <w:rPr>
        <w:rFonts w:cs="HelveticaNeueLT Std Cn"/>
        <w:sz w:val="14"/>
        <w:szCs w:val="14"/>
      </w:rPr>
      <w:t>, 2024</w:t>
    </w:r>
    <w:r>
      <w:rPr>
        <w:sz w:val="14"/>
        <w:szCs w:val="14"/>
      </w:rPr>
      <w:t xml:space="preserve"> </w:t>
    </w:r>
    <w:r w:rsidRPr="0027121C">
      <w:rPr>
        <w:rFonts w:cs="HelveticaNeueLT Std Cn"/>
        <w:sz w:val="14"/>
        <w:szCs w:val="14"/>
      </w:rPr>
      <w:t xml:space="preserve"> |  </w:t>
    </w:r>
    <w:r>
      <w:rPr>
        <w:rFonts w:cs="HelveticaNeueLT Std Cn"/>
        <w:sz w:val="14"/>
        <w:szCs w:val="14"/>
      </w:rPr>
      <w:t>Transportation and Economic Corridors</w:t>
    </w:r>
    <w:r w:rsidR="00DE312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D0C2" w14:textId="22393C42" w:rsidR="00070DF8" w:rsidRDefault="00A23CC6">
    <w:pPr>
      <w:pStyle w:val="Footer"/>
    </w:pPr>
    <w:r>
      <w:rPr>
        <w:noProof/>
      </w:rPr>
      <mc:AlternateContent>
        <mc:Choice Requires="wps">
          <w:drawing>
            <wp:anchor distT="0" distB="0" distL="0" distR="0" simplePos="0" relativeHeight="251658240" behindDoc="0" locked="0" layoutInCell="1" allowOverlap="1" wp14:anchorId="08C98566" wp14:editId="306D97AE">
              <wp:simplePos x="635" y="635"/>
              <wp:positionH relativeFrom="page">
                <wp:align>left</wp:align>
              </wp:positionH>
              <wp:positionV relativeFrom="page">
                <wp:align>bottom</wp:align>
              </wp:positionV>
              <wp:extent cx="443865" cy="443865"/>
              <wp:effectExtent l="0" t="0" r="2540"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98566"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34AD" w14:textId="77777777" w:rsidR="00D001B9" w:rsidRDefault="00D001B9" w:rsidP="00E30672">
      <w:pPr>
        <w:spacing w:after="0"/>
      </w:pPr>
      <w:r>
        <w:separator/>
      </w:r>
    </w:p>
  </w:footnote>
  <w:footnote w:type="continuationSeparator" w:id="0">
    <w:p w14:paraId="2C335546" w14:textId="77777777" w:rsidR="00D001B9" w:rsidRDefault="00D001B9" w:rsidP="00E306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3"/>
      <w:gridCol w:w="533"/>
    </w:tblGrid>
    <w:tr w:rsidR="003B12EC" w:rsidRPr="00DA3F03" w14:paraId="099DBC7B" w14:textId="77777777" w:rsidTr="00CB2AEC">
      <w:tc>
        <w:tcPr>
          <w:tcW w:w="533" w:type="dxa"/>
          <w:shd w:val="clear" w:color="auto" w:fill="00AAD2"/>
          <w:tcMar>
            <w:left w:w="0" w:type="dxa"/>
            <w:right w:w="0" w:type="dxa"/>
          </w:tcMar>
        </w:tcPr>
        <w:p w14:paraId="7F735DCB" w14:textId="77777777" w:rsidR="003B12EC" w:rsidRPr="00DA3F03" w:rsidRDefault="003B12EC" w:rsidP="003B12EC">
          <w:pPr>
            <w:pStyle w:val="Section2"/>
            <w:spacing w:line="80" w:lineRule="atLeast"/>
            <w:rPr>
              <w:sz w:val="8"/>
              <w:szCs w:val="8"/>
            </w:rPr>
          </w:pPr>
          <w:bookmarkStart w:id="2" w:name="_Hlk148346895"/>
          <w:bookmarkStart w:id="3" w:name="_Hlk148346919"/>
        </w:p>
      </w:tc>
      <w:tc>
        <w:tcPr>
          <w:tcW w:w="533" w:type="dxa"/>
          <w:tcMar>
            <w:left w:w="0" w:type="dxa"/>
            <w:right w:w="0" w:type="dxa"/>
          </w:tcMar>
        </w:tcPr>
        <w:p w14:paraId="07E22478" w14:textId="77777777" w:rsidR="003B12EC" w:rsidRPr="00DA3F03" w:rsidRDefault="003B12EC" w:rsidP="003B12EC">
          <w:pPr>
            <w:pStyle w:val="Section2"/>
            <w:spacing w:line="80" w:lineRule="atLeast"/>
            <w:rPr>
              <w:sz w:val="8"/>
              <w:szCs w:val="8"/>
            </w:rPr>
          </w:pPr>
        </w:p>
      </w:tc>
    </w:tr>
    <w:bookmarkEnd w:id="2"/>
    <w:bookmarkEnd w:id="3"/>
  </w:tbl>
  <w:p w14:paraId="5877AB36" w14:textId="77777777" w:rsidR="00D77E0F" w:rsidRPr="003B12EC" w:rsidRDefault="00D77E0F" w:rsidP="003B12EC">
    <w:pPr>
      <w:tabs>
        <w:tab w:val="right" w:pos="9361"/>
      </w:tabs>
      <w:spacing w:after="0"/>
      <w:jc w:val="left"/>
      <w:rPr>
        <w:sz w:val="20"/>
        <w:szCs w:val="20"/>
      </w:rPr>
    </w:pPr>
  </w:p>
  <w:p w14:paraId="5C89FBA1" w14:textId="1CEC5B9C" w:rsidR="004C62C5" w:rsidRPr="00276A0D" w:rsidRDefault="001A0357" w:rsidP="00D77E0F">
    <w:pPr>
      <w:tabs>
        <w:tab w:val="right" w:pos="9361"/>
      </w:tabs>
      <w:spacing w:after="120"/>
      <w:jc w:val="left"/>
      <w:rPr>
        <w:sz w:val="24"/>
      </w:rPr>
    </w:pPr>
    <w:r w:rsidRPr="00276A0D">
      <w:rPr>
        <w:sz w:val="24"/>
      </w:rPr>
      <w:t>Specification Amendment</w:t>
    </w:r>
    <w:r w:rsidR="00D77E0F" w:rsidRPr="00276A0D">
      <w:rPr>
        <w:sz w:val="24"/>
      </w:rPr>
      <w:tab/>
    </w:r>
    <w:r w:rsidR="00536BCA" w:rsidRPr="00276A0D">
      <w:rPr>
        <w:sz w:val="24"/>
      </w:rPr>
      <w:t>AMC_</w:t>
    </w:r>
    <w:r w:rsidR="00006CB7">
      <w:rPr>
        <w:sz w:val="24"/>
      </w:rPr>
      <w:t>S</w:t>
    </w:r>
    <w:r w:rsidR="003E23D9">
      <w:rPr>
        <w:sz w:val="24"/>
      </w:rPr>
      <w:t>312</w:t>
    </w:r>
  </w:p>
  <w:p w14:paraId="2E4EDB2E" w14:textId="471598D8" w:rsidR="00006CB7" w:rsidRDefault="00006CB7" w:rsidP="00006CB7">
    <w:pPr>
      <w:autoSpaceDE w:val="0"/>
      <w:autoSpaceDN w:val="0"/>
      <w:adjustRightInd w:val="0"/>
      <w:spacing w:after="0"/>
      <w:ind w:right="-270" w:hanging="180"/>
      <w:jc w:val="center"/>
      <w:rPr>
        <w:b/>
        <w:i/>
        <w:color w:val="2F5496" w:themeColor="accent5" w:themeShade="BF"/>
        <w:szCs w:val="22"/>
      </w:rPr>
    </w:pPr>
    <w:bookmarkStart w:id="4" w:name="_Hlk139882516"/>
    <w:bookmarkStart w:id="5" w:name="_Hlk139882517"/>
    <w:r w:rsidRPr="0040672F">
      <w:rPr>
        <w:b/>
        <w:i/>
        <w:color w:val="2F5496" w:themeColor="accent5" w:themeShade="BF"/>
        <w:szCs w:val="22"/>
      </w:rPr>
      <w:t xml:space="preserve">(Effective Immediately, supersedes </w:t>
    </w:r>
    <w:r w:rsidR="00E40F73">
      <w:rPr>
        <w:b/>
        <w:i/>
        <w:color w:val="2F5496" w:themeColor="accent5" w:themeShade="BF"/>
        <w:szCs w:val="22"/>
      </w:rPr>
      <w:t>5.5</w:t>
    </w:r>
    <w:r w:rsidRPr="0040672F">
      <w:rPr>
        <w:b/>
        <w:i/>
        <w:color w:val="2F5496" w:themeColor="accent5" w:themeShade="BF"/>
        <w:szCs w:val="22"/>
      </w:rPr>
      <w:t xml:space="preserve"> specification </w:t>
    </w:r>
  </w:p>
  <w:p w14:paraId="61822D0B" w14:textId="16C9BFD5" w:rsidR="00006CB7" w:rsidRPr="00006CB7" w:rsidRDefault="00006CB7" w:rsidP="00006CB7">
    <w:pPr>
      <w:autoSpaceDE w:val="0"/>
      <w:autoSpaceDN w:val="0"/>
      <w:adjustRightInd w:val="0"/>
      <w:spacing w:after="0"/>
      <w:ind w:right="-270" w:hanging="180"/>
      <w:jc w:val="center"/>
      <w:rPr>
        <w:b/>
        <w:i/>
        <w:color w:val="2F5496" w:themeColor="accent5" w:themeShade="BF"/>
        <w:szCs w:val="22"/>
      </w:rPr>
    </w:pPr>
    <w:r w:rsidRPr="0040672F">
      <w:rPr>
        <w:b/>
        <w:i/>
        <w:color w:val="2F5496" w:themeColor="accent5" w:themeShade="BF"/>
        <w:szCs w:val="22"/>
      </w:rPr>
      <w:t>amendment</w:t>
    </w:r>
    <w:r>
      <w:rPr>
        <w:b/>
        <w:i/>
        <w:color w:val="2F5496" w:themeColor="accent5" w:themeShade="BF"/>
        <w:szCs w:val="22"/>
      </w:rPr>
      <w:t xml:space="preserve"> AMC_S</w:t>
    </w:r>
    <w:r w:rsidR="00E40F73">
      <w:rPr>
        <w:b/>
        <w:i/>
        <w:color w:val="2F5496" w:themeColor="accent5" w:themeShade="BF"/>
        <w:szCs w:val="22"/>
      </w:rPr>
      <w:t>312</w:t>
    </w:r>
    <w:r w:rsidRPr="0040672F">
      <w:rPr>
        <w:b/>
        <w:i/>
        <w:color w:val="2F5496" w:themeColor="accent5" w:themeShade="BF"/>
        <w:szCs w:val="22"/>
      </w:rPr>
      <w:t xml:space="preserve"> dated </w:t>
    </w:r>
    <w:r w:rsidR="00E40F73">
      <w:rPr>
        <w:b/>
        <w:i/>
        <w:color w:val="2F5496" w:themeColor="accent5" w:themeShade="BF"/>
        <w:szCs w:val="22"/>
      </w:rPr>
      <w:t>April</w:t>
    </w:r>
    <w:r w:rsidRPr="0040672F">
      <w:rPr>
        <w:b/>
        <w:i/>
        <w:color w:val="2F5496" w:themeColor="accent5" w:themeShade="BF"/>
        <w:szCs w:val="22"/>
      </w:rPr>
      <w:t xml:space="preserve"> 2023)</w:t>
    </w:r>
  </w:p>
  <w:p w14:paraId="17DC0A00" w14:textId="4657606A" w:rsidR="00DE3123" w:rsidRDefault="00DE3123" w:rsidP="00006CB7">
    <w:pPr>
      <w:autoSpaceDE w:val="0"/>
      <w:autoSpaceDN w:val="0"/>
      <w:adjustRightInd w:val="0"/>
      <w:spacing w:after="0"/>
      <w:ind w:right="-270" w:hanging="180"/>
      <w:jc w:val="center"/>
      <w:rPr>
        <w:b/>
        <w:i/>
        <w:color w:val="2F5496" w:themeColor="accent5" w:themeShade="BF"/>
        <w:sz w:val="32"/>
        <w:szCs w:val="32"/>
      </w:rPr>
    </w:pPr>
    <w:r w:rsidRPr="00006CB7">
      <w:rPr>
        <w:b/>
        <w:i/>
        <w:color w:val="2F5496" w:themeColor="accent5" w:themeShade="BF"/>
        <w:sz w:val="32"/>
        <w:szCs w:val="32"/>
      </w:rPr>
      <w:t xml:space="preserve">Include In </w:t>
    </w:r>
    <w:r w:rsidR="00006CB7" w:rsidRPr="00006CB7">
      <w:rPr>
        <w:b/>
        <w:i/>
        <w:color w:val="2F5496" w:themeColor="accent5" w:themeShade="BF"/>
        <w:sz w:val="32"/>
        <w:szCs w:val="32"/>
      </w:rPr>
      <w:t xml:space="preserve">All Projects with </w:t>
    </w:r>
    <w:r w:rsidR="00AB43C8">
      <w:rPr>
        <w:b/>
        <w:i/>
        <w:color w:val="2F5496" w:themeColor="accent5" w:themeShade="BF"/>
        <w:sz w:val="32"/>
        <w:szCs w:val="32"/>
      </w:rPr>
      <w:t>Supply of Portland Cement Concrete</w:t>
    </w:r>
    <w:bookmarkEnd w:id="4"/>
    <w:bookmarkEnd w:id="5"/>
  </w:p>
  <w:p w14:paraId="22BA7C34" w14:textId="77777777" w:rsidR="0091353E" w:rsidRPr="0091353E" w:rsidRDefault="0091353E" w:rsidP="00006CB7">
    <w:pPr>
      <w:autoSpaceDE w:val="0"/>
      <w:autoSpaceDN w:val="0"/>
      <w:adjustRightInd w:val="0"/>
      <w:spacing w:after="0"/>
      <w:ind w:right="-270" w:hanging="180"/>
      <w:jc w:val="center"/>
      <w:rPr>
        <w:b/>
        <w:i/>
        <w:color w:val="2F5496" w:themeColor="accent5"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71379"/>
    <w:multiLevelType w:val="hybridMultilevel"/>
    <w:tmpl w:val="B5A4D978"/>
    <w:lvl w:ilvl="0" w:tplc="73B41C9A">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723B16"/>
    <w:multiLevelType w:val="hybridMultilevel"/>
    <w:tmpl w:val="1FE6418C"/>
    <w:lvl w:ilvl="0" w:tplc="66F064A6">
      <w:start w:val="1"/>
      <w:numFmt w:val="lowerRoman"/>
      <w:lvlText w:val="%1)"/>
      <w:lvlJc w:val="left"/>
      <w:pPr>
        <w:ind w:left="1080" w:hanging="72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C256FB3"/>
    <w:multiLevelType w:val="multilevel"/>
    <w:tmpl w:val="59EC1948"/>
    <w:lvl w:ilvl="0">
      <w:start w:val="1"/>
      <w:numFmt w:val="decimal"/>
      <w:lvlText w:val="Section %1"/>
      <w:lvlJc w:val="left"/>
      <w:pPr>
        <w:ind w:left="0" w:firstLine="0"/>
      </w:pPr>
      <w:rPr>
        <w:rFonts w:ascii="Arial" w:hAnsi="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36"/>
        </w:tabs>
        <w:ind w:left="936" w:hanging="936"/>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368"/>
        </w:tabs>
        <w:ind w:left="1368" w:hanging="1368"/>
      </w:pPr>
      <w:rPr>
        <w:rFonts w:hint="default"/>
      </w:rPr>
    </w:lvl>
    <w:lvl w:ilvl="5">
      <w:start w:val="1"/>
      <w:numFmt w:val="decimal"/>
      <w:pStyle w:val="Heading6"/>
      <w:lvlText w:val="%1.%2.%3.%4.%5.%6"/>
      <w:lvlJc w:val="left"/>
      <w:pPr>
        <w:tabs>
          <w:tab w:val="num" w:pos="1512"/>
        </w:tabs>
        <w:ind w:left="1512" w:hanging="1512"/>
      </w:pPr>
      <w:rPr>
        <w:rFonts w:hint="default"/>
      </w:rPr>
    </w:lvl>
    <w:lvl w:ilvl="6">
      <w:start w:val="1"/>
      <w:numFmt w:val="decimal"/>
      <w:lvlRestart w:val="1"/>
      <w:pStyle w:val="FigureNo"/>
      <w:suff w:val="space"/>
      <w:lvlText w:val="Figure %1-%7"/>
      <w:lvlJc w:val="left"/>
      <w:pPr>
        <w:ind w:left="0" w:firstLine="0"/>
      </w:pPr>
      <w:rPr>
        <w:rFonts w:hint="default"/>
      </w:rPr>
    </w:lvl>
    <w:lvl w:ilvl="7">
      <w:start w:val="1"/>
      <w:numFmt w:val="decimal"/>
      <w:lvlRestart w:val="1"/>
      <w:pStyle w:val="TableNo"/>
      <w:suff w:val="space"/>
      <w:lvlText w:val="Table %1-%8"/>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TableNotes"/>
      <w:lvlText w:val="(%9)"/>
      <w:lvlJc w:val="right"/>
      <w:pPr>
        <w:tabs>
          <w:tab w:val="num" w:pos="720"/>
        </w:tabs>
        <w:ind w:left="720" w:hanging="144"/>
      </w:pPr>
      <w:rPr>
        <w:rFonts w:hint="default"/>
      </w:rPr>
    </w:lvl>
  </w:abstractNum>
  <w:abstractNum w:abstractNumId="3" w15:restartNumberingAfterBreak="0">
    <w:nsid w:val="50C67C78"/>
    <w:multiLevelType w:val="hybridMultilevel"/>
    <w:tmpl w:val="A68004BA"/>
    <w:lvl w:ilvl="0" w:tplc="9138A9D4">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57B0438B"/>
    <w:multiLevelType w:val="multilevel"/>
    <w:tmpl w:val="4E0EEC7C"/>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5"/>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CAC0F03"/>
    <w:multiLevelType w:val="multilevel"/>
    <w:tmpl w:val="A02C5C6E"/>
    <w:lvl w:ilvl="0">
      <w:start w:val="1"/>
      <w:numFmt w:val="none"/>
      <w:lvlText w:val="3."/>
      <w:lvlJc w:val="left"/>
      <w:pPr>
        <w:tabs>
          <w:tab w:val="num" w:pos="720"/>
        </w:tabs>
        <w:ind w:left="720" w:hanging="720"/>
      </w:pPr>
      <w:rPr>
        <w:rFonts w:ascii="Times New Roman" w:hAnsi="Times New Roman" w:hint="default"/>
        <w:b/>
        <w:i w:val="0"/>
        <w:sz w:val="22"/>
      </w:rPr>
    </w:lvl>
    <w:lvl w:ilvl="1">
      <w:start w:val="1"/>
      <w:numFmt w:val="none"/>
      <w:pStyle w:val="Level2"/>
      <w:lvlText w:val="%1%23.50"/>
      <w:lvlJc w:val="left"/>
      <w:pPr>
        <w:tabs>
          <w:tab w:val="num" w:pos="720"/>
        </w:tabs>
        <w:ind w:left="720" w:hanging="720"/>
      </w:pPr>
      <w:rPr>
        <w:rFonts w:ascii="Arial" w:hAnsi="Arial" w:hint="default"/>
        <w:b/>
        <w:i w:val="0"/>
        <w:sz w:val="22"/>
        <w:szCs w:val="22"/>
      </w:rPr>
    </w:lvl>
    <w:lvl w:ilvl="2">
      <w:start w:val="1"/>
      <w:numFmt w:val="decimal"/>
      <w:pStyle w:val="Level3"/>
      <w:lvlText w:val="%13.50.%3"/>
      <w:lvlJc w:val="left"/>
      <w:pPr>
        <w:tabs>
          <w:tab w:val="num" w:pos="720"/>
        </w:tabs>
        <w:ind w:left="720" w:hanging="720"/>
      </w:pPr>
      <w:rPr>
        <w:rFonts w:ascii="Arial" w:hAnsi="Arial"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3.50.%3.%4"/>
      <w:lvlJc w:val="left"/>
      <w:pPr>
        <w:tabs>
          <w:tab w:val="num" w:pos="720"/>
        </w:tabs>
        <w:ind w:left="720" w:hanging="720"/>
      </w:pPr>
      <w:rPr>
        <w:rFonts w:ascii="Arial" w:hAnsi="Arial" w:hint="default"/>
        <w:b w:val="0"/>
        <w:i w:val="0"/>
        <w:sz w:val="22"/>
        <w:szCs w:val="22"/>
      </w:rPr>
    </w:lvl>
    <w:lvl w:ilvl="4">
      <w:start w:val="1"/>
      <w:numFmt w:val="decimal"/>
      <w:pStyle w:val="Level5"/>
      <w:lvlText w:val="%13.50.%3.%4.%5"/>
      <w:lvlJc w:val="left"/>
      <w:pPr>
        <w:tabs>
          <w:tab w:val="num" w:pos="1080"/>
        </w:tabs>
        <w:ind w:left="1080" w:hanging="1080"/>
      </w:pPr>
      <w:rPr>
        <w:rFonts w:ascii="Arial" w:hAnsi="Arial" w:hint="default"/>
        <w:b w:val="0"/>
        <w:i w:val="0"/>
        <w:sz w:val="22"/>
        <w:szCs w:val="22"/>
        <w:u w:val="none"/>
      </w:rPr>
    </w:lvl>
    <w:lvl w:ilvl="5">
      <w:start w:val="1"/>
      <w:numFmt w:val="decimal"/>
      <w:pStyle w:val="Level6"/>
      <w:lvlText w:val="%13.50.%3.%4.%5.%6"/>
      <w:lvlJc w:val="left"/>
      <w:pPr>
        <w:tabs>
          <w:tab w:val="num" w:pos="6300"/>
        </w:tabs>
        <w:ind w:left="6300" w:hanging="1080"/>
      </w:pPr>
      <w:rPr>
        <w:rFonts w:ascii="Arial" w:hAnsi="Arial" w:hint="default"/>
        <w:b w:val="0"/>
        <w:i w:val="0"/>
        <w:sz w:val="22"/>
        <w:szCs w:val="22"/>
      </w:rPr>
    </w:lvl>
    <w:lvl w:ilvl="6">
      <w:start w:val="1"/>
      <w:numFmt w:val="decimal"/>
      <w:pStyle w:val="Level7"/>
      <w:lvlText w:val="3.50.%3.%4.%5.%6.%7"/>
      <w:lvlJc w:val="left"/>
      <w:pPr>
        <w:tabs>
          <w:tab w:val="num" w:pos="1080"/>
        </w:tabs>
        <w:ind w:left="1080" w:hanging="1080"/>
      </w:pPr>
      <w:rPr>
        <w:rFonts w:ascii="Arial" w:hAnsi="Arial" w:hint="default"/>
        <w:b w:val="0"/>
        <w:i w:val="0"/>
        <w:sz w:val="22"/>
        <w:szCs w:val="22"/>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6" w15:restartNumberingAfterBreak="0">
    <w:nsid w:val="790D3880"/>
    <w:multiLevelType w:val="hybridMultilevel"/>
    <w:tmpl w:val="ADBA61C2"/>
    <w:lvl w:ilvl="0" w:tplc="D8D631DA">
      <w:start w:val="1"/>
      <w:numFmt w:val="lowerRoman"/>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7" w15:restartNumberingAfterBreak="0">
    <w:nsid w:val="7F22158C"/>
    <w:multiLevelType w:val="multilevel"/>
    <w:tmpl w:val="BF84A07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8804451">
    <w:abstractNumId w:val="2"/>
  </w:num>
  <w:num w:numId="2" w16cid:durableId="1332441178">
    <w:abstractNumId w:val="7"/>
  </w:num>
  <w:num w:numId="3" w16cid:durableId="1881089188">
    <w:abstractNumId w:val="5"/>
  </w:num>
  <w:num w:numId="4" w16cid:durableId="1082944062">
    <w:abstractNumId w:val="1"/>
  </w:num>
  <w:num w:numId="5" w16cid:durableId="1703282152">
    <w:abstractNumId w:val="6"/>
  </w:num>
  <w:num w:numId="6" w16cid:durableId="850530109">
    <w:abstractNumId w:val="3"/>
  </w:num>
  <w:num w:numId="7" w16cid:durableId="1328090804">
    <w:abstractNumId w:val="0"/>
  </w:num>
  <w:num w:numId="8" w16cid:durableId="1238170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72"/>
    <w:rsid w:val="00000D95"/>
    <w:rsid w:val="00006CB7"/>
    <w:rsid w:val="00007BF4"/>
    <w:rsid w:val="00010DC7"/>
    <w:rsid w:val="00015432"/>
    <w:rsid w:val="00026ACE"/>
    <w:rsid w:val="0003214E"/>
    <w:rsid w:val="00033495"/>
    <w:rsid w:val="00035CE7"/>
    <w:rsid w:val="00042FE0"/>
    <w:rsid w:val="000469BF"/>
    <w:rsid w:val="00047CFF"/>
    <w:rsid w:val="000518C9"/>
    <w:rsid w:val="0005284C"/>
    <w:rsid w:val="00065497"/>
    <w:rsid w:val="000654DD"/>
    <w:rsid w:val="00070DF8"/>
    <w:rsid w:val="00073F01"/>
    <w:rsid w:val="000746EA"/>
    <w:rsid w:val="00077524"/>
    <w:rsid w:val="00087111"/>
    <w:rsid w:val="00092561"/>
    <w:rsid w:val="00096BE0"/>
    <w:rsid w:val="000A008F"/>
    <w:rsid w:val="000A1134"/>
    <w:rsid w:val="000A58CF"/>
    <w:rsid w:val="000B57F2"/>
    <w:rsid w:val="000C2658"/>
    <w:rsid w:val="000C354E"/>
    <w:rsid w:val="000D1E65"/>
    <w:rsid w:val="000D5532"/>
    <w:rsid w:val="000D5EED"/>
    <w:rsid w:val="000F26BE"/>
    <w:rsid w:val="00103B41"/>
    <w:rsid w:val="00104635"/>
    <w:rsid w:val="0012045C"/>
    <w:rsid w:val="00121A6E"/>
    <w:rsid w:val="00121F4A"/>
    <w:rsid w:val="00133931"/>
    <w:rsid w:val="001424A0"/>
    <w:rsid w:val="00142CF1"/>
    <w:rsid w:val="001449C9"/>
    <w:rsid w:val="001451BD"/>
    <w:rsid w:val="00150B1F"/>
    <w:rsid w:val="00152F5B"/>
    <w:rsid w:val="00155800"/>
    <w:rsid w:val="00156A6B"/>
    <w:rsid w:val="001644FF"/>
    <w:rsid w:val="00175969"/>
    <w:rsid w:val="00177026"/>
    <w:rsid w:val="0018059F"/>
    <w:rsid w:val="00186BC0"/>
    <w:rsid w:val="00187446"/>
    <w:rsid w:val="0018753A"/>
    <w:rsid w:val="0019302E"/>
    <w:rsid w:val="001A0357"/>
    <w:rsid w:val="001A346A"/>
    <w:rsid w:val="001A5B7C"/>
    <w:rsid w:val="001A6933"/>
    <w:rsid w:val="001B1379"/>
    <w:rsid w:val="001B1D1C"/>
    <w:rsid w:val="001B3A13"/>
    <w:rsid w:val="001B3CAF"/>
    <w:rsid w:val="001C0CCE"/>
    <w:rsid w:val="001C5643"/>
    <w:rsid w:val="001C5D81"/>
    <w:rsid w:val="001D1BC9"/>
    <w:rsid w:val="001D2D6E"/>
    <w:rsid w:val="001D49BE"/>
    <w:rsid w:val="001E3989"/>
    <w:rsid w:val="001F098D"/>
    <w:rsid w:val="002013E6"/>
    <w:rsid w:val="00201957"/>
    <w:rsid w:val="00204045"/>
    <w:rsid w:val="002041C2"/>
    <w:rsid w:val="00204824"/>
    <w:rsid w:val="00210327"/>
    <w:rsid w:val="00222EF8"/>
    <w:rsid w:val="00226EA0"/>
    <w:rsid w:val="00230D8A"/>
    <w:rsid w:val="00231999"/>
    <w:rsid w:val="002361D6"/>
    <w:rsid w:val="00236D56"/>
    <w:rsid w:val="0023723A"/>
    <w:rsid w:val="002406FD"/>
    <w:rsid w:val="002421A5"/>
    <w:rsid w:val="00250B10"/>
    <w:rsid w:val="002573E7"/>
    <w:rsid w:val="00257473"/>
    <w:rsid w:val="00257B1F"/>
    <w:rsid w:val="00265CC7"/>
    <w:rsid w:val="002756B9"/>
    <w:rsid w:val="00276A0D"/>
    <w:rsid w:val="00277A8B"/>
    <w:rsid w:val="00283A47"/>
    <w:rsid w:val="002917CF"/>
    <w:rsid w:val="00291B26"/>
    <w:rsid w:val="00292E13"/>
    <w:rsid w:val="002931B3"/>
    <w:rsid w:val="002957F5"/>
    <w:rsid w:val="002A5AF1"/>
    <w:rsid w:val="002B4D74"/>
    <w:rsid w:val="002D3991"/>
    <w:rsid w:val="002E41C0"/>
    <w:rsid w:val="002E46EE"/>
    <w:rsid w:val="002E49AD"/>
    <w:rsid w:val="002E66EC"/>
    <w:rsid w:val="002F362A"/>
    <w:rsid w:val="002F5AD7"/>
    <w:rsid w:val="002F5AF2"/>
    <w:rsid w:val="00301C28"/>
    <w:rsid w:val="00304763"/>
    <w:rsid w:val="003049DC"/>
    <w:rsid w:val="00314D1A"/>
    <w:rsid w:val="0031518E"/>
    <w:rsid w:val="00315A29"/>
    <w:rsid w:val="00322D5B"/>
    <w:rsid w:val="003232E4"/>
    <w:rsid w:val="00323D9C"/>
    <w:rsid w:val="003273BA"/>
    <w:rsid w:val="0034507E"/>
    <w:rsid w:val="003460A8"/>
    <w:rsid w:val="003577FF"/>
    <w:rsid w:val="003621AE"/>
    <w:rsid w:val="00366478"/>
    <w:rsid w:val="003703B5"/>
    <w:rsid w:val="00371F9B"/>
    <w:rsid w:val="003729F7"/>
    <w:rsid w:val="003A0506"/>
    <w:rsid w:val="003A2045"/>
    <w:rsid w:val="003A26B9"/>
    <w:rsid w:val="003A78D5"/>
    <w:rsid w:val="003B0432"/>
    <w:rsid w:val="003B07A7"/>
    <w:rsid w:val="003B1022"/>
    <w:rsid w:val="003B12EC"/>
    <w:rsid w:val="003B468E"/>
    <w:rsid w:val="003C0916"/>
    <w:rsid w:val="003C4287"/>
    <w:rsid w:val="003C7D14"/>
    <w:rsid w:val="003D5455"/>
    <w:rsid w:val="003E23D9"/>
    <w:rsid w:val="003F3D78"/>
    <w:rsid w:val="004174BD"/>
    <w:rsid w:val="004176A2"/>
    <w:rsid w:val="00423BAC"/>
    <w:rsid w:val="00442C3F"/>
    <w:rsid w:val="00442EE2"/>
    <w:rsid w:val="00444D96"/>
    <w:rsid w:val="00444F72"/>
    <w:rsid w:val="00461260"/>
    <w:rsid w:val="00463820"/>
    <w:rsid w:val="004853AC"/>
    <w:rsid w:val="0049331B"/>
    <w:rsid w:val="004B18A5"/>
    <w:rsid w:val="004B6ECA"/>
    <w:rsid w:val="004B7649"/>
    <w:rsid w:val="004B7F6F"/>
    <w:rsid w:val="004C248E"/>
    <w:rsid w:val="004C5816"/>
    <w:rsid w:val="004C62C5"/>
    <w:rsid w:val="004D2D1F"/>
    <w:rsid w:val="004E216E"/>
    <w:rsid w:val="004E2B83"/>
    <w:rsid w:val="004E4807"/>
    <w:rsid w:val="004F1C03"/>
    <w:rsid w:val="004F439E"/>
    <w:rsid w:val="004F52AF"/>
    <w:rsid w:val="00501792"/>
    <w:rsid w:val="00504F1D"/>
    <w:rsid w:val="00512628"/>
    <w:rsid w:val="005128B9"/>
    <w:rsid w:val="00514B77"/>
    <w:rsid w:val="00516319"/>
    <w:rsid w:val="0051681E"/>
    <w:rsid w:val="0052241B"/>
    <w:rsid w:val="00532260"/>
    <w:rsid w:val="0053256D"/>
    <w:rsid w:val="00536BCA"/>
    <w:rsid w:val="005371EA"/>
    <w:rsid w:val="00537AE2"/>
    <w:rsid w:val="00540AB1"/>
    <w:rsid w:val="00553BFC"/>
    <w:rsid w:val="005545D1"/>
    <w:rsid w:val="00557D03"/>
    <w:rsid w:val="00560D0D"/>
    <w:rsid w:val="0057734B"/>
    <w:rsid w:val="00582C65"/>
    <w:rsid w:val="00586C74"/>
    <w:rsid w:val="00587890"/>
    <w:rsid w:val="00590AC5"/>
    <w:rsid w:val="00594430"/>
    <w:rsid w:val="005A4BFA"/>
    <w:rsid w:val="005B10F3"/>
    <w:rsid w:val="005B3440"/>
    <w:rsid w:val="005B3668"/>
    <w:rsid w:val="005B4E1D"/>
    <w:rsid w:val="005C39E4"/>
    <w:rsid w:val="005D52BB"/>
    <w:rsid w:val="005D68CA"/>
    <w:rsid w:val="005D6FB3"/>
    <w:rsid w:val="005E0CF2"/>
    <w:rsid w:val="005E3D46"/>
    <w:rsid w:val="005E7AE2"/>
    <w:rsid w:val="005F0C03"/>
    <w:rsid w:val="006014C7"/>
    <w:rsid w:val="00603920"/>
    <w:rsid w:val="00611FBA"/>
    <w:rsid w:val="00617349"/>
    <w:rsid w:val="00621E60"/>
    <w:rsid w:val="006310C2"/>
    <w:rsid w:val="006316B9"/>
    <w:rsid w:val="0063309A"/>
    <w:rsid w:val="00643B67"/>
    <w:rsid w:val="006453FD"/>
    <w:rsid w:val="006606C3"/>
    <w:rsid w:val="00660CBC"/>
    <w:rsid w:val="00661E28"/>
    <w:rsid w:val="0066215D"/>
    <w:rsid w:val="00663B6C"/>
    <w:rsid w:val="00671621"/>
    <w:rsid w:val="006730BA"/>
    <w:rsid w:val="00680B76"/>
    <w:rsid w:val="0068359F"/>
    <w:rsid w:val="00691644"/>
    <w:rsid w:val="006931B2"/>
    <w:rsid w:val="00693459"/>
    <w:rsid w:val="0069423E"/>
    <w:rsid w:val="006A232D"/>
    <w:rsid w:val="006A4471"/>
    <w:rsid w:val="006A6779"/>
    <w:rsid w:val="006C18AB"/>
    <w:rsid w:val="006C2380"/>
    <w:rsid w:val="006D4E71"/>
    <w:rsid w:val="006D6525"/>
    <w:rsid w:val="006E1571"/>
    <w:rsid w:val="006E2135"/>
    <w:rsid w:val="006E259F"/>
    <w:rsid w:val="006F1F9E"/>
    <w:rsid w:val="006F222D"/>
    <w:rsid w:val="006F3CDD"/>
    <w:rsid w:val="006F4491"/>
    <w:rsid w:val="006F54AC"/>
    <w:rsid w:val="006F5E9A"/>
    <w:rsid w:val="0072489D"/>
    <w:rsid w:val="0073232F"/>
    <w:rsid w:val="007359B1"/>
    <w:rsid w:val="00737C4B"/>
    <w:rsid w:val="0075642C"/>
    <w:rsid w:val="00760343"/>
    <w:rsid w:val="00767FDA"/>
    <w:rsid w:val="00772B40"/>
    <w:rsid w:val="00774899"/>
    <w:rsid w:val="00782BBB"/>
    <w:rsid w:val="00795CB8"/>
    <w:rsid w:val="00795EF1"/>
    <w:rsid w:val="00797229"/>
    <w:rsid w:val="007A6520"/>
    <w:rsid w:val="007B00A3"/>
    <w:rsid w:val="007C2054"/>
    <w:rsid w:val="007D17E2"/>
    <w:rsid w:val="007D324A"/>
    <w:rsid w:val="007D45B9"/>
    <w:rsid w:val="007D5085"/>
    <w:rsid w:val="007E0882"/>
    <w:rsid w:val="007E1EC7"/>
    <w:rsid w:val="007E2715"/>
    <w:rsid w:val="007E5546"/>
    <w:rsid w:val="007E6BF6"/>
    <w:rsid w:val="007F10FC"/>
    <w:rsid w:val="007F56E4"/>
    <w:rsid w:val="0080347A"/>
    <w:rsid w:val="00804B19"/>
    <w:rsid w:val="008136A2"/>
    <w:rsid w:val="00813786"/>
    <w:rsid w:val="0082140B"/>
    <w:rsid w:val="00821702"/>
    <w:rsid w:val="008237AF"/>
    <w:rsid w:val="00832DD6"/>
    <w:rsid w:val="008355C2"/>
    <w:rsid w:val="00842F43"/>
    <w:rsid w:val="00864558"/>
    <w:rsid w:val="0086640A"/>
    <w:rsid w:val="008741E2"/>
    <w:rsid w:val="008752E8"/>
    <w:rsid w:val="00876BC5"/>
    <w:rsid w:val="0088532C"/>
    <w:rsid w:val="008873A9"/>
    <w:rsid w:val="008911F4"/>
    <w:rsid w:val="00891A9A"/>
    <w:rsid w:val="00893CCB"/>
    <w:rsid w:val="008967E4"/>
    <w:rsid w:val="008A3F72"/>
    <w:rsid w:val="008A5EDE"/>
    <w:rsid w:val="008A61B9"/>
    <w:rsid w:val="008B15A2"/>
    <w:rsid w:val="008B275C"/>
    <w:rsid w:val="008B7202"/>
    <w:rsid w:val="008C1D1D"/>
    <w:rsid w:val="008C2C71"/>
    <w:rsid w:val="008C76E5"/>
    <w:rsid w:val="008D1E99"/>
    <w:rsid w:val="008D2D63"/>
    <w:rsid w:val="008D67CC"/>
    <w:rsid w:val="008F3CBA"/>
    <w:rsid w:val="0090080F"/>
    <w:rsid w:val="009023D9"/>
    <w:rsid w:val="0090276D"/>
    <w:rsid w:val="0090378B"/>
    <w:rsid w:val="00903FAA"/>
    <w:rsid w:val="009110A1"/>
    <w:rsid w:val="0091353E"/>
    <w:rsid w:val="009169EF"/>
    <w:rsid w:val="00924203"/>
    <w:rsid w:val="00934790"/>
    <w:rsid w:val="009440DC"/>
    <w:rsid w:val="00953051"/>
    <w:rsid w:val="00962AA8"/>
    <w:rsid w:val="00964120"/>
    <w:rsid w:val="00967425"/>
    <w:rsid w:val="0097138C"/>
    <w:rsid w:val="009740C6"/>
    <w:rsid w:val="00976FB1"/>
    <w:rsid w:val="009813DC"/>
    <w:rsid w:val="0098507A"/>
    <w:rsid w:val="009937D3"/>
    <w:rsid w:val="009B634F"/>
    <w:rsid w:val="009C0D76"/>
    <w:rsid w:val="009C2DA0"/>
    <w:rsid w:val="009C77A5"/>
    <w:rsid w:val="009D1F2C"/>
    <w:rsid w:val="009E08B7"/>
    <w:rsid w:val="009E0D09"/>
    <w:rsid w:val="009E19FE"/>
    <w:rsid w:val="009F3805"/>
    <w:rsid w:val="00A00190"/>
    <w:rsid w:val="00A03279"/>
    <w:rsid w:val="00A06664"/>
    <w:rsid w:val="00A0718D"/>
    <w:rsid w:val="00A07CF0"/>
    <w:rsid w:val="00A1141E"/>
    <w:rsid w:val="00A1557F"/>
    <w:rsid w:val="00A21C43"/>
    <w:rsid w:val="00A229AE"/>
    <w:rsid w:val="00A22F2D"/>
    <w:rsid w:val="00A23788"/>
    <w:rsid w:val="00A2395F"/>
    <w:rsid w:val="00A23CC6"/>
    <w:rsid w:val="00A25371"/>
    <w:rsid w:val="00A25808"/>
    <w:rsid w:val="00A33730"/>
    <w:rsid w:val="00A35616"/>
    <w:rsid w:val="00A50156"/>
    <w:rsid w:val="00A533F4"/>
    <w:rsid w:val="00A54536"/>
    <w:rsid w:val="00A54B6B"/>
    <w:rsid w:val="00A65D64"/>
    <w:rsid w:val="00A71A6B"/>
    <w:rsid w:val="00A91783"/>
    <w:rsid w:val="00A9367B"/>
    <w:rsid w:val="00AA4524"/>
    <w:rsid w:val="00AA48D5"/>
    <w:rsid w:val="00AB43C8"/>
    <w:rsid w:val="00AB7BB8"/>
    <w:rsid w:val="00AC393B"/>
    <w:rsid w:val="00AC63C6"/>
    <w:rsid w:val="00AD084F"/>
    <w:rsid w:val="00AD0ADC"/>
    <w:rsid w:val="00AD2176"/>
    <w:rsid w:val="00AD3C9A"/>
    <w:rsid w:val="00AD4631"/>
    <w:rsid w:val="00AD593B"/>
    <w:rsid w:val="00AE2B73"/>
    <w:rsid w:val="00AE42E3"/>
    <w:rsid w:val="00AE64E7"/>
    <w:rsid w:val="00AE705C"/>
    <w:rsid w:val="00AF7C7B"/>
    <w:rsid w:val="00B0617B"/>
    <w:rsid w:val="00B06544"/>
    <w:rsid w:val="00B1594E"/>
    <w:rsid w:val="00B21625"/>
    <w:rsid w:val="00B22D99"/>
    <w:rsid w:val="00B33A1D"/>
    <w:rsid w:val="00B3796F"/>
    <w:rsid w:val="00B41929"/>
    <w:rsid w:val="00B56BB5"/>
    <w:rsid w:val="00B65E39"/>
    <w:rsid w:val="00B74494"/>
    <w:rsid w:val="00B849E6"/>
    <w:rsid w:val="00B878C2"/>
    <w:rsid w:val="00BA09B6"/>
    <w:rsid w:val="00BA1F9D"/>
    <w:rsid w:val="00BB4E31"/>
    <w:rsid w:val="00BB7BAD"/>
    <w:rsid w:val="00BD5D42"/>
    <w:rsid w:val="00BE437C"/>
    <w:rsid w:val="00BF3236"/>
    <w:rsid w:val="00C013F7"/>
    <w:rsid w:val="00C027E5"/>
    <w:rsid w:val="00C052D4"/>
    <w:rsid w:val="00C15050"/>
    <w:rsid w:val="00C261E5"/>
    <w:rsid w:val="00C333D5"/>
    <w:rsid w:val="00C35667"/>
    <w:rsid w:val="00C40D38"/>
    <w:rsid w:val="00C44761"/>
    <w:rsid w:val="00C44C64"/>
    <w:rsid w:val="00C517C2"/>
    <w:rsid w:val="00C536F5"/>
    <w:rsid w:val="00C54F4D"/>
    <w:rsid w:val="00C5636C"/>
    <w:rsid w:val="00C64B18"/>
    <w:rsid w:val="00C64FA1"/>
    <w:rsid w:val="00C75244"/>
    <w:rsid w:val="00C76381"/>
    <w:rsid w:val="00C810E5"/>
    <w:rsid w:val="00C87497"/>
    <w:rsid w:val="00CA18BE"/>
    <w:rsid w:val="00CB2D08"/>
    <w:rsid w:val="00CB3D41"/>
    <w:rsid w:val="00CC6125"/>
    <w:rsid w:val="00CD18E2"/>
    <w:rsid w:val="00CE3F73"/>
    <w:rsid w:val="00CF1301"/>
    <w:rsid w:val="00D001B9"/>
    <w:rsid w:val="00D033F3"/>
    <w:rsid w:val="00D06160"/>
    <w:rsid w:val="00D10291"/>
    <w:rsid w:val="00D11511"/>
    <w:rsid w:val="00D11683"/>
    <w:rsid w:val="00D14C59"/>
    <w:rsid w:val="00D159BC"/>
    <w:rsid w:val="00D24F52"/>
    <w:rsid w:val="00D254DA"/>
    <w:rsid w:val="00D26D1C"/>
    <w:rsid w:val="00D3638B"/>
    <w:rsid w:val="00D3680F"/>
    <w:rsid w:val="00D41DE2"/>
    <w:rsid w:val="00D41DED"/>
    <w:rsid w:val="00D442D5"/>
    <w:rsid w:val="00D52752"/>
    <w:rsid w:val="00D541A5"/>
    <w:rsid w:val="00D56CAF"/>
    <w:rsid w:val="00D62EC6"/>
    <w:rsid w:val="00D63E60"/>
    <w:rsid w:val="00D740D5"/>
    <w:rsid w:val="00D75D86"/>
    <w:rsid w:val="00D77E0F"/>
    <w:rsid w:val="00D83389"/>
    <w:rsid w:val="00D84F9C"/>
    <w:rsid w:val="00D867A4"/>
    <w:rsid w:val="00D9206C"/>
    <w:rsid w:val="00D954DB"/>
    <w:rsid w:val="00DB277C"/>
    <w:rsid w:val="00DB7420"/>
    <w:rsid w:val="00DC0A2C"/>
    <w:rsid w:val="00DC19AC"/>
    <w:rsid w:val="00DC33F4"/>
    <w:rsid w:val="00DC5F1B"/>
    <w:rsid w:val="00DE2931"/>
    <w:rsid w:val="00DE3123"/>
    <w:rsid w:val="00DE31DF"/>
    <w:rsid w:val="00DF08ED"/>
    <w:rsid w:val="00DF3069"/>
    <w:rsid w:val="00DF3656"/>
    <w:rsid w:val="00DF69E8"/>
    <w:rsid w:val="00E02C2D"/>
    <w:rsid w:val="00E07B6D"/>
    <w:rsid w:val="00E14487"/>
    <w:rsid w:val="00E2037F"/>
    <w:rsid w:val="00E23CB5"/>
    <w:rsid w:val="00E30672"/>
    <w:rsid w:val="00E32800"/>
    <w:rsid w:val="00E33EEC"/>
    <w:rsid w:val="00E3519D"/>
    <w:rsid w:val="00E373EA"/>
    <w:rsid w:val="00E40F73"/>
    <w:rsid w:val="00E41353"/>
    <w:rsid w:val="00E42C9D"/>
    <w:rsid w:val="00E45141"/>
    <w:rsid w:val="00E45586"/>
    <w:rsid w:val="00E45B86"/>
    <w:rsid w:val="00E47DAE"/>
    <w:rsid w:val="00E52974"/>
    <w:rsid w:val="00E62927"/>
    <w:rsid w:val="00E735EF"/>
    <w:rsid w:val="00E83568"/>
    <w:rsid w:val="00E87D11"/>
    <w:rsid w:val="00E95A36"/>
    <w:rsid w:val="00EA5ABA"/>
    <w:rsid w:val="00EA6A92"/>
    <w:rsid w:val="00EA6B95"/>
    <w:rsid w:val="00EB483F"/>
    <w:rsid w:val="00EB5406"/>
    <w:rsid w:val="00EC3315"/>
    <w:rsid w:val="00EC40D6"/>
    <w:rsid w:val="00EC7861"/>
    <w:rsid w:val="00ED1DBC"/>
    <w:rsid w:val="00ED30CB"/>
    <w:rsid w:val="00ED7E1A"/>
    <w:rsid w:val="00EE3189"/>
    <w:rsid w:val="00EE7BEB"/>
    <w:rsid w:val="00F01B48"/>
    <w:rsid w:val="00F01D22"/>
    <w:rsid w:val="00F0571C"/>
    <w:rsid w:val="00F05DFA"/>
    <w:rsid w:val="00F111AA"/>
    <w:rsid w:val="00F12560"/>
    <w:rsid w:val="00F25072"/>
    <w:rsid w:val="00F27807"/>
    <w:rsid w:val="00F27E8F"/>
    <w:rsid w:val="00F35CAC"/>
    <w:rsid w:val="00F4058A"/>
    <w:rsid w:val="00F41E4F"/>
    <w:rsid w:val="00F44508"/>
    <w:rsid w:val="00F4608B"/>
    <w:rsid w:val="00F47F56"/>
    <w:rsid w:val="00F56621"/>
    <w:rsid w:val="00F67402"/>
    <w:rsid w:val="00F6756D"/>
    <w:rsid w:val="00F67B9A"/>
    <w:rsid w:val="00F7162C"/>
    <w:rsid w:val="00F741DD"/>
    <w:rsid w:val="00F754E0"/>
    <w:rsid w:val="00F774E8"/>
    <w:rsid w:val="00F77882"/>
    <w:rsid w:val="00F807F3"/>
    <w:rsid w:val="00F91145"/>
    <w:rsid w:val="00F95122"/>
    <w:rsid w:val="00F973CC"/>
    <w:rsid w:val="00FA434B"/>
    <w:rsid w:val="00FA5464"/>
    <w:rsid w:val="00FA7186"/>
    <w:rsid w:val="00FB02DC"/>
    <w:rsid w:val="00FB2992"/>
    <w:rsid w:val="00FB29E1"/>
    <w:rsid w:val="00FB742B"/>
    <w:rsid w:val="00FC68D4"/>
    <w:rsid w:val="00FD084A"/>
    <w:rsid w:val="00FD21E6"/>
    <w:rsid w:val="00FE07AE"/>
    <w:rsid w:val="00FE2E7F"/>
    <w:rsid w:val="00FE4051"/>
    <w:rsid w:val="00FE6CD0"/>
    <w:rsid w:val="00FE6CF6"/>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28C6"/>
  <w15:chartTrackingRefBased/>
  <w15:docId w15:val="{B415078A-363E-4C9C-8555-CBA55DE9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99"/>
    <w:pPr>
      <w:keepLines/>
      <w:spacing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qFormat/>
    <w:rsid w:val="00DE31DF"/>
    <w:pPr>
      <w:outlineLvl w:val="0"/>
    </w:pPr>
    <w:rPr>
      <w:rFonts w:ascii="Arial Bold" w:hAnsi="Arial Bold"/>
      <w:b/>
      <w:smallCaps/>
      <w:lang w:val="en-US"/>
    </w:rPr>
  </w:style>
  <w:style w:type="paragraph" w:styleId="Heading2">
    <w:name w:val="heading 2"/>
    <w:basedOn w:val="ListParagraph"/>
    <w:next w:val="Normal"/>
    <w:link w:val="Heading2Char"/>
    <w:qFormat/>
    <w:rsid w:val="00E30672"/>
    <w:pPr>
      <w:keepNext/>
      <w:numPr>
        <w:ilvl w:val="1"/>
        <w:numId w:val="1"/>
      </w:numPr>
      <w:contextualSpacing w:val="0"/>
      <w:outlineLvl w:val="1"/>
    </w:pPr>
    <w:rPr>
      <w:b/>
    </w:rPr>
  </w:style>
  <w:style w:type="paragraph" w:styleId="Heading3">
    <w:name w:val="heading 3"/>
    <w:basedOn w:val="ListParagraph"/>
    <w:next w:val="Normal"/>
    <w:link w:val="Heading3Char"/>
    <w:qFormat/>
    <w:rsid w:val="00E30672"/>
    <w:pPr>
      <w:keepNext/>
      <w:numPr>
        <w:ilvl w:val="2"/>
        <w:numId w:val="1"/>
      </w:numPr>
      <w:contextualSpacing w:val="0"/>
      <w:outlineLvl w:val="2"/>
    </w:pPr>
  </w:style>
  <w:style w:type="paragraph" w:styleId="Heading4">
    <w:name w:val="heading 4"/>
    <w:basedOn w:val="ListParagraph"/>
    <w:next w:val="Normal"/>
    <w:link w:val="Heading4Char"/>
    <w:qFormat/>
    <w:rsid w:val="00E30672"/>
    <w:pPr>
      <w:keepNext/>
      <w:numPr>
        <w:ilvl w:val="3"/>
        <w:numId w:val="1"/>
      </w:numPr>
      <w:contextualSpacing w:val="0"/>
      <w:outlineLvl w:val="3"/>
    </w:pPr>
  </w:style>
  <w:style w:type="paragraph" w:styleId="Heading5">
    <w:name w:val="heading 5"/>
    <w:basedOn w:val="ListParagraph"/>
    <w:next w:val="Normal"/>
    <w:link w:val="Heading5Char"/>
    <w:qFormat/>
    <w:rsid w:val="00E30672"/>
    <w:pPr>
      <w:keepNext/>
      <w:numPr>
        <w:ilvl w:val="4"/>
        <w:numId w:val="1"/>
      </w:numPr>
      <w:contextualSpacing w:val="0"/>
      <w:outlineLvl w:val="4"/>
    </w:pPr>
  </w:style>
  <w:style w:type="paragraph" w:styleId="Heading6">
    <w:name w:val="heading 6"/>
    <w:basedOn w:val="ListParagraph"/>
    <w:next w:val="Normal"/>
    <w:link w:val="Heading6Char"/>
    <w:qFormat/>
    <w:rsid w:val="00E30672"/>
    <w:pPr>
      <w:keepNext/>
      <w:numPr>
        <w:ilvl w:val="5"/>
        <w:numId w:val="1"/>
      </w:numPr>
      <w:contextualSpacing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4"/>
    <w:qFormat/>
    <w:rsid w:val="00E30672"/>
    <w:pPr>
      <w:autoSpaceDE w:val="0"/>
      <w:autoSpaceDN w:val="0"/>
      <w:adjustRightInd w:val="0"/>
      <w:spacing w:after="0" w:line="240" w:lineRule="auto"/>
      <w:jc w:val="both"/>
    </w:pPr>
    <w:rPr>
      <w:rFonts w:ascii="Arial" w:eastAsia="Times New Roman" w:hAnsi="Arial" w:cs="Times New Roman"/>
      <w:szCs w:val="24"/>
    </w:rPr>
  </w:style>
  <w:style w:type="character" w:customStyle="1" w:styleId="Heading1Char">
    <w:name w:val="Heading 1 Char"/>
    <w:basedOn w:val="DefaultParagraphFont"/>
    <w:link w:val="Heading1"/>
    <w:rsid w:val="00DE31DF"/>
    <w:rPr>
      <w:rFonts w:ascii="Arial Bold" w:eastAsia="Times New Roman" w:hAnsi="Arial Bold" w:cs="Times New Roman"/>
      <w:b/>
      <w:smallCaps/>
      <w:szCs w:val="24"/>
    </w:rPr>
  </w:style>
  <w:style w:type="character" w:customStyle="1" w:styleId="Heading2Char">
    <w:name w:val="Heading 2 Char"/>
    <w:basedOn w:val="DefaultParagraphFont"/>
    <w:link w:val="Heading2"/>
    <w:rsid w:val="00E30672"/>
    <w:rPr>
      <w:rFonts w:ascii="Arial" w:eastAsia="Times New Roman" w:hAnsi="Arial" w:cs="Times New Roman"/>
      <w:b/>
      <w:szCs w:val="24"/>
      <w:lang w:val="en-CA"/>
    </w:rPr>
  </w:style>
  <w:style w:type="character" w:customStyle="1" w:styleId="Heading3Char">
    <w:name w:val="Heading 3 Char"/>
    <w:basedOn w:val="DefaultParagraphFont"/>
    <w:link w:val="Heading3"/>
    <w:rsid w:val="00E30672"/>
    <w:rPr>
      <w:rFonts w:ascii="Arial" w:eastAsia="Times New Roman" w:hAnsi="Arial" w:cs="Times New Roman"/>
      <w:szCs w:val="24"/>
      <w:lang w:val="en-CA"/>
    </w:rPr>
  </w:style>
  <w:style w:type="character" w:customStyle="1" w:styleId="Heading4Char">
    <w:name w:val="Heading 4 Char"/>
    <w:basedOn w:val="DefaultParagraphFont"/>
    <w:link w:val="Heading4"/>
    <w:rsid w:val="00E30672"/>
    <w:rPr>
      <w:rFonts w:ascii="Arial" w:eastAsia="Times New Roman" w:hAnsi="Arial" w:cs="Times New Roman"/>
      <w:szCs w:val="24"/>
      <w:lang w:val="en-CA"/>
    </w:rPr>
  </w:style>
  <w:style w:type="character" w:customStyle="1" w:styleId="Heading5Char">
    <w:name w:val="Heading 5 Char"/>
    <w:basedOn w:val="DefaultParagraphFont"/>
    <w:link w:val="Heading5"/>
    <w:rsid w:val="00E30672"/>
    <w:rPr>
      <w:rFonts w:ascii="Arial" w:eastAsia="Times New Roman" w:hAnsi="Arial" w:cs="Times New Roman"/>
      <w:szCs w:val="24"/>
      <w:lang w:val="en-CA"/>
    </w:rPr>
  </w:style>
  <w:style w:type="character" w:customStyle="1" w:styleId="Heading6Char">
    <w:name w:val="Heading 6 Char"/>
    <w:basedOn w:val="DefaultParagraphFont"/>
    <w:link w:val="Heading6"/>
    <w:rsid w:val="00E30672"/>
    <w:rPr>
      <w:rFonts w:ascii="Arial" w:eastAsia="Times New Roman" w:hAnsi="Arial" w:cs="Times New Roman"/>
      <w:szCs w:val="24"/>
      <w:lang w:val="en-CA"/>
    </w:rPr>
  </w:style>
  <w:style w:type="paragraph" w:customStyle="1" w:styleId="TableNo">
    <w:name w:val="Table No."/>
    <w:basedOn w:val="Normal"/>
    <w:next w:val="Normal"/>
    <w:uiPriority w:val="1"/>
    <w:qFormat/>
    <w:rsid w:val="00E30672"/>
    <w:pPr>
      <w:keepNext/>
      <w:numPr>
        <w:ilvl w:val="7"/>
        <w:numId w:val="1"/>
      </w:numPr>
      <w:jc w:val="center"/>
    </w:pPr>
    <w:rPr>
      <w:b/>
    </w:rPr>
  </w:style>
  <w:style w:type="paragraph" w:customStyle="1" w:styleId="TableNotes">
    <w:name w:val="Table Notes"/>
    <w:basedOn w:val="Normal"/>
    <w:uiPriority w:val="2"/>
    <w:qFormat/>
    <w:rsid w:val="00E30672"/>
    <w:pPr>
      <w:numPr>
        <w:ilvl w:val="8"/>
        <w:numId w:val="1"/>
      </w:numPr>
      <w:contextualSpacing/>
    </w:pPr>
  </w:style>
  <w:style w:type="paragraph" w:customStyle="1" w:styleId="FigureNo">
    <w:name w:val="Figure No."/>
    <w:basedOn w:val="Normal"/>
    <w:next w:val="Normal"/>
    <w:uiPriority w:val="1"/>
    <w:qFormat/>
    <w:rsid w:val="00E30672"/>
    <w:pPr>
      <w:keepNext/>
      <w:numPr>
        <w:ilvl w:val="6"/>
        <w:numId w:val="1"/>
      </w:numPr>
      <w:jc w:val="center"/>
    </w:pPr>
    <w:rPr>
      <w:b/>
    </w:rPr>
  </w:style>
  <w:style w:type="paragraph" w:styleId="ListParagraph">
    <w:name w:val="List Paragraph"/>
    <w:basedOn w:val="Normal"/>
    <w:uiPriority w:val="34"/>
    <w:qFormat/>
    <w:rsid w:val="00E30672"/>
    <w:pPr>
      <w:ind w:left="720"/>
      <w:contextualSpacing/>
    </w:pPr>
  </w:style>
  <w:style w:type="paragraph" w:styleId="BalloonText">
    <w:name w:val="Balloon Text"/>
    <w:basedOn w:val="Normal"/>
    <w:link w:val="BalloonTextChar"/>
    <w:uiPriority w:val="99"/>
    <w:semiHidden/>
    <w:unhideWhenUsed/>
    <w:rsid w:val="00E306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672"/>
    <w:rPr>
      <w:rFonts w:ascii="Segoe UI" w:eastAsia="Times New Roman" w:hAnsi="Segoe UI" w:cs="Segoe UI"/>
      <w:sz w:val="18"/>
      <w:szCs w:val="18"/>
      <w:lang w:val="en-CA"/>
    </w:rPr>
  </w:style>
  <w:style w:type="paragraph" w:styleId="Header">
    <w:name w:val="header"/>
    <w:basedOn w:val="Normal"/>
    <w:link w:val="HeaderChar"/>
    <w:uiPriority w:val="99"/>
    <w:unhideWhenUsed/>
    <w:rsid w:val="00E30672"/>
    <w:pPr>
      <w:tabs>
        <w:tab w:val="center" w:pos="4680"/>
        <w:tab w:val="right" w:pos="9360"/>
      </w:tabs>
      <w:spacing w:after="0"/>
    </w:pPr>
  </w:style>
  <w:style w:type="character" w:customStyle="1" w:styleId="HeaderChar">
    <w:name w:val="Header Char"/>
    <w:basedOn w:val="DefaultParagraphFont"/>
    <w:link w:val="Header"/>
    <w:uiPriority w:val="99"/>
    <w:rsid w:val="00E30672"/>
    <w:rPr>
      <w:rFonts w:ascii="Arial" w:eastAsia="Times New Roman" w:hAnsi="Arial" w:cs="Times New Roman"/>
      <w:szCs w:val="24"/>
      <w:lang w:val="en-CA"/>
    </w:rPr>
  </w:style>
  <w:style w:type="paragraph" w:styleId="Footer">
    <w:name w:val="footer"/>
    <w:basedOn w:val="Normal"/>
    <w:link w:val="FooterChar"/>
    <w:uiPriority w:val="99"/>
    <w:unhideWhenUsed/>
    <w:rsid w:val="00E30672"/>
    <w:pPr>
      <w:tabs>
        <w:tab w:val="center" w:pos="4680"/>
        <w:tab w:val="right" w:pos="9360"/>
      </w:tabs>
      <w:spacing w:after="0"/>
    </w:pPr>
  </w:style>
  <w:style w:type="character" w:customStyle="1" w:styleId="FooterChar">
    <w:name w:val="Footer Char"/>
    <w:basedOn w:val="DefaultParagraphFont"/>
    <w:link w:val="Footer"/>
    <w:uiPriority w:val="99"/>
    <w:rsid w:val="00E30672"/>
    <w:rPr>
      <w:rFonts w:ascii="Arial" w:eastAsia="Times New Roman" w:hAnsi="Arial" w:cs="Times New Roman"/>
      <w:szCs w:val="24"/>
      <w:lang w:val="en-CA"/>
    </w:rPr>
  </w:style>
  <w:style w:type="character" w:styleId="CommentReference">
    <w:name w:val="annotation reference"/>
    <w:basedOn w:val="DefaultParagraphFont"/>
    <w:uiPriority w:val="99"/>
    <w:semiHidden/>
    <w:unhideWhenUsed/>
    <w:rsid w:val="00C44C64"/>
    <w:rPr>
      <w:sz w:val="16"/>
      <w:szCs w:val="16"/>
    </w:rPr>
  </w:style>
  <w:style w:type="paragraph" w:styleId="CommentText">
    <w:name w:val="annotation text"/>
    <w:basedOn w:val="Normal"/>
    <w:link w:val="CommentTextChar"/>
    <w:uiPriority w:val="99"/>
    <w:unhideWhenUsed/>
    <w:rsid w:val="00C44C64"/>
    <w:rPr>
      <w:sz w:val="20"/>
      <w:szCs w:val="20"/>
    </w:rPr>
  </w:style>
  <w:style w:type="character" w:customStyle="1" w:styleId="CommentTextChar">
    <w:name w:val="Comment Text Char"/>
    <w:basedOn w:val="DefaultParagraphFont"/>
    <w:link w:val="CommentText"/>
    <w:uiPriority w:val="99"/>
    <w:rsid w:val="00C44C64"/>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C44C64"/>
    <w:rPr>
      <w:b/>
      <w:bCs/>
    </w:rPr>
  </w:style>
  <w:style w:type="character" w:customStyle="1" w:styleId="CommentSubjectChar">
    <w:name w:val="Comment Subject Char"/>
    <w:basedOn w:val="CommentTextChar"/>
    <w:link w:val="CommentSubject"/>
    <w:uiPriority w:val="99"/>
    <w:semiHidden/>
    <w:rsid w:val="00C44C64"/>
    <w:rPr>
      <w:rFonts w:ascii="Arial" w:eastAsia="Times New Roman" w:hAnsi="Arial" w:cs="Times New Roman"/>
      <w:b/>
      <w:bCs/>
      <w:sz w:val="20"/>
      <w:szCs w:val="20"/>
      <w:lang w:val="en-CA"/>
    </w:rPr>
  </w:style>
  <w:style w:type="paragraph" w:styleId="Revision">
    <w:name w:val="Revision"/>
    <w:hidden/>
    <w:uiPriority w:val="99"/>
    <w:semiHidden/>
    <w:rsid w:val="00BF3236"/>
    <w:pPr>
      <w:spacing w:after="0" w:line="240" w:lineRule="auto"/>
    </w:pPr>
    <w:rPr>
      <w:rFonts w:ascii="Arial" w:eastAsia="Times New Roman" w:hAnsi="Arial" w:cs="Times New Roman"/>
      <w:szCs w:val="24"/>
      <w:lang w:val="en-CA"/>
    </w:rPr>
  </w:style>
  <w:style w:type="paragraph" w:styleId="Title">
    <w:name w:val="Title"/>
    <w:basedOn w:val="Normal"/>
    <w:next w:val="Normal"/>
    <w:link w:val="TitleChar"/>
    <w:uiPriority w:val="10"/>
    <w:qFormat/>
    <w:rsid w:val="00E373EA"/>
    <w:rPr>
      <w:rFonts w:ascii="Arial Bold" w:hAnsi="Arial Bold"/>
      <w:b/>
      <w:smallCaps/>
      <w:lang w:val="en-US"/>
    </w:rPr>
  </w:style>
  <w:style w:type="character" w:customStyle="1" w:styleId="TitleChar">
    <w:name w:val="Title Char"/>
    <w:basedOn w:val="DefaultParagraphFont"/>
    <w:link w:val="Title"/>
    <w:uiPriority w:val="10"/>
    <w:rsid w:val="00E373EA"/>
    <w:rPr>
      <w:rFonts w:ascii="Arial Bold" w:eastAsia="Times New Roman" w:hAnsi="Arial Bold" w:cs="Times New Roman"/>
      <w:b/>
      <w:smallCaps/>
      <w:szCs w:val="24"/>
    </w:rPr>
  </w:style>
  <w:style w:type="table" w:styleId="TableGrid">
    <w:name w:val="Table Grid"/>
    <w:basedOn w:val="TableNormal"/>
    <w:rsid w:val="003B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
    <w:name w:val="Section 2"/>
    <w:basedOn w:val="Normal"/>
    <w:link w:val="Section2Char"/>
    <w:autoRedefine/>
    <w:uiPriority w:val="2"/>
    <w:qFormat/>
    <w:rsid w:val="003B12EC"/>
    <w:pPr>
      <w:keepLines w:val="0"/>
      <w:autoSpaceDE w:val="0"/>
      <w:autoSpaceDN w:val="0"/>
      <w:adjustRightInd w:val="0"/>
      <w:spacing w:after="0" w:line="420" w:lineRule="atLeast"/>
      <w:jc w:val="left"/>
      <w:textAlignment w:val="center"/>
    </w:pPr>
    <w:rPr>
      <w:rFonts w:eastAsiaTheme="minorHAnsi" w:cs="HelveticaNeueLT Std Lt"/>
      <w:color w:val="000000"/>
      <w:sz w:val="32"/>
      <w:szCs w:val="32"/>
      <w:lang w:val="en-US"/>
    </w:rPr>
  </w:style>
  <w:style w:type="character" w:customStyle="1" w:styleId="Section2Char">
    <w:name w:val="Section 2 Char"/>
    <w:basedOn w:val="DefaultParagraphFont"/>
    <w:link w:val="Section2"/>
    <w:uiPriority w:val="2"/>
    <w:rsid w:val="003B12EC"/>
    <w:rPr>
      <w:rFonts w:ascii="Arial" w:hAnsi="Arial" w:cs="HelveticaNeueLT Std Lt"/>
      <w:color w:val="000000"/>
      <w:sz w:val="32"/>
      <w:szCs w:val="32"/>
    </w:rPr>
  </w:style>
  <w:style w:type="character" w:styleId="PlaceholderText">
    <w:name w:val="Placeholder Text"/>
    <w:basedOn w:val="DefaultParagraphFont"/>
    <w:uiPriority w:val="99"/>
    <w:semiHidden/>
    <w:rsid w:val="00006CB7"/>
    <w:rPr>
      <w:color w:val="808080"/>
    </w:rPr>
  </w:style>
  <w:style w:type="character" w:styleId="Hyperlink">
    <w:name w:val="Hyperlink"/>
    <w:basedOn w:val="DefaultParagraphFont"/>
    <w:uiPriority w:val="99"/>
    <w:unhideWhenUsed/>
    <w:rsid w:val="00006CB7"/>
    <w:rPr>
      <w:color w:val="0563C1" w:themeColor="hyperlink"/>
      <w:u w:val="single"/>
    </w:rPr>
  </w:style>
  <w:style w:type="paragraph" w:customStyle="1" w:styleId="Level2">
    <w:name w:val="Level 2"/>
    <w:basedOn w:val="Normal"/>
    <w:rsid w:val="00006CB7"/>
    <w:pPr>
      <w:keepLines w:val="0"/>
      <w:numPr>
        <w:ilvl w:val="1"/>
        <w:numId w:val="3"/>
      </w:numPr>
      <w:spacing w:after="0"/>
    </w:pPr>
    <w:rPr>
      <w:b/>
      <w:sz w:val="19"/>
      <w:szCs w:val="19"/>
    </w:rPr>
  </w:style>
  <w:style w:type="paragraph" w:customStyle="1" w:styleId="Level3">
    <w:name w:val="Level 3"/>
    <w:basedOn w:val="Normal"/>
    <w:uiPriority w:val="99"/>
    <w:rsid w:val="00006CB7"/>
    <w:pPr>
      <w:keepLines w:val="0"/>
      <w:numPr>
        <w:ilvl w:val="2"/>
        <w:numId w:val="3"/>
      </w:numPr>
      <w:spacing w:after="0"/>
    </w:pPr>
    <w:rPr>
      <w:sz w:val="19"/>
      <w:szCs w:val="19"/>
      <w:u w:val="single"/>
    </w:rPr>
  </w:style>
  <w:style w:type="paragraph" w:customStyle="1" w:styleId="Level4">
    <w:name w:val="Level 4"/>
    <w:basedOn w:val="Normal"/>
    <w:uiPriority w:val="99"/>
    <w:rsid w:val="00006CB7"/>
    <w:pPr>
      <w:keepLines w:val="0"/>
      <w:numPr>
        <w:ilvl w:val="3"/>
        <w:numId w:val="3"/>
      </w:numPr>
      <w:spacing w:after="0"/>
    </w:pPr>
    <w:rPr>
      <w:b/>
      <w:sz w:val="19"/>
      <w:szCs w:val="19"/>
    </w:rPr>
  </w:style>
  <w:style w:type="paragraph" w:customStyle="1" w:styleId="Level5">
    <w:name w:val="Level 5"/>
    <w:basedOn w:val="Normal"/>
    <w:rsid w:val="00006CB7"/>
    <w:pPr>
      <w:keepLines w:val="0"/>
      <w:numPr>
        <w:ilvl w:val="4"/>
        <w:numId w:val="3"/>
      </w:numPr>
      <w:spacing w:after="0"/>
    </w:pPr>
    <w:rPr>
      <w:sz w:val="19"/>
      <w:szCs w:val="19"/>
      <w:u w:val="single"/>
    </w:rPr>
  </w:style>
  <w:style w:type="paragraph" w:customStyle="1" w:styleId="Level6">
    <w:name w:val="Level 6"/>
    <w:basedOn w:val="Normal"/>
    <w:rsid w:val="00006CB7"/>
    <w:pPr>
      <w:keepLines w:val="0"/>
      <w:numPr>
        <w:ilvl w:val="5"/>
        <w:numId w:val="3"/>
      </w:numPr>
      <w:spacing w:after="0"/>
    </w:pPr>
    <w:rPr>
      <w:sz w:val="19"/>
      <w:szCs w:val="19"/>
    </w:rPr>
  </w:style>
  <w:style w:type="paragraph" w:customStyle="1" w:styleId="Level7">
    <w:name w:val="Level 7"/>
    <w:basedOn w:val="Normal"/>
    <w:rsid w:val="00006CB7"/>
    <w:pPr>
      <w:keepLines w:val="0"/>
      <w:numPr>
        <w:ilvl w:val="6"/>
        <w:numId w:val="3"/>
      </w:numPr>
      <w:spacing w:after="0"/>
    </w:pPr>
    <w:rPr>
      <w:sz w:val="19"/>
      <w:szCs w:val="19"/>
    </w:rPr>
  </w:style>
  <w:style w:type="paragraph" w:customStyle="1" w:styleId="pf0">
    <w:name w:val="pf0"/>
    <w:basedOn w:val="Normal"/>
    <w:rsid w:val="001449C9"/>
    <w:pPr>
      <w:keepLines w:val="0"/>
      <w:spacing w:before="100" w:beforeAutospacing="1" w:after="100" w:afterAutospacing="1"/>
      <w:jc w:val="left"/>
    </w:pPr>
    <w:rPr>
      <w:rFonts w:ascii="Times New Roman" w:hAnsi="Times New Roman"/>
      <w:sz w:val="24"/>
      <w:lang w:eastAsia="en-CA"/>
    </w:rPr>
  </w:style>
  <w:style w:type="character" w:customStyle="1" w:styleId="cf01">
    <w:name w:val="cf01"/>
    <w:basedOn w:val="DefaultParagraphFont"/>
    <w:rsid w:val="001449C9"/>
    <w:rPr>
      <w:rFonts w:ascii="Segoe UI" w:hAnsi="Segoe UI" w:cs="Segoe UI" w:hint="default"/>
      <w:i/>
      <w:iCs/>
      <w:sz w:val="18"/>
      <w:szCs w:val="18"/>
    </w:rPr>
  </w:style>
  <w:style w:type="character" w:customStyle="1" w:styleId="cf21">
    <w:name w:val="cf21"/>
    <w:basedOn w:val="DefaultParagraphFont"/>
    <w:rsid w:val="001449C9"/>
    <w:rPr>
      <w:rFonts w:ascii="Segoe UI" w:hAnsi="Segoe UI" w:cs="Segoe UI" w:hint="default"/>
      <w:sz w:val="18"/>
      <w:szCs w:val="18"/>
    </w:rPr>
  </w:style>
  <w:style w:type="paragraph" w:styleId="NormalWeb">
    <w:name w:val="Normal (Web)"/>
    <w:basedOn w:val="Normal"/>
    <w:uiPriority w:val="99"/>
    <w:semiHidden/>
    <w:unhideWhenUsed/>
    <w:rsid w:val="001449C9"/>
    <w:pPr>
      <w:keepLines w:val="0"/>
      <w:spacing w:before="100" w:beforeAutospacing="1" w:after="100" w:afterAutospacing="1"/>
      <w:jc w:val="left"/>
    </w:pPr>
    <w:rPr>
      <w:rFonts w:ascii="Times New Roman" w:hAnsi="Times New Roman"/>
      <w:sz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371">
      <w:bodyDiv w:val="1"/>
      <w:marLeft w:val="0"/>
      <w:marRight w:val="0"/>
      <w:marTop w:val="0"/>
      <w:marBottom w:val="0"/>
      <w:divBdr>
        <w:top w:val="none" w:sz="0" w:space="0" w:color="auto"/>
        <w:left w:val="none" w:sz="0" w:space="0" w:color="auto"/>
        <w:bottom w:val="none" w:sz="0" w:space="0" w:color="auto"/>
        <w:right w:val="none" w:sz="0" w:space="0" w:color="auto"/>
      </w:divBdr>
    </w:div>
    <w:div w:id="557204797">
      <w:bodyDiv w:val="1"/>
      <w:marLeft w:val="0"/>
      <w:marRight w:val="0"/>
      <w:marTop w:val="0"/>
      <w:marBottom w:val="0"/>
      <w:divBdr>
        <w:top w:val="none" w:sz="0" w:space="0" w:color="auto"/>
        <w:left w:val="none" w:sz="0" w:space="0" w:color="auto"/>
        <w:bottom w:val="none" w:sz="0" w:space="0" w:color="auto"/>
        <w:right w:val="none" w:sz="0" w:space="0" w:color="auto"/>
      </w:divBdr>
    </w:div>
    <w:div w:id="11295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B4ED-AC8D-4056-B847-C4DF222F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AMC_S312 amendment to specification 5.5 Supply or Portland Cement Concrete</vt:lpstr>
    </vt:vector>
  </TitlesOfParts>
  <Company>GoA</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AMC_S312 amendment to specification 5.5 Supply or Portland Cement Concrete</dc:title>
  <dc:subject>Supply of Portland Cement Concrete</dc:subject>
  <dc:creator>Transportation and Economic Corridors</dc:creator>
  <cp:keywords>Security Classification:Public</cp:keywords>
  <dc:description/>
  <cp:lastModifiedBy>Glenda Kuziemsky</cp:lastModifiedBy>
  <cp:revision>3</cp:revision>
  <dcterms:created xsi:type="dcterms:W3CDTF">2024-09-24T20:33:00Z</dcterms:created>
  <dcterms:modified xsi:type="dcterms:W3CDTF">2024-09-24T20:33:00Z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2023-10-06T21:19:01Z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f0d8a97a-ce4f-4312-b237-89d58d7ae60a</vt:lpwstr>
  </property>
  <property fmtid="{D5CDD505-2E9C-101B-9397-08002B2CF9AE}" pid="11" name="MSIP_Label_60c3ebf9-3c2f-4745-a75f-55836bdb736f_ContentBits">
    <vt:lpwstr>2</vt:lpwstr>
  </property>
  <property fmtid="{D5CDD505-2E9C-101B-9397-08002B2CF9AE}" pid="12" name="_DocHome">
    <vt:i4>-951281914</vt:i4>
  </property>
</Properties>
</file>