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2DD770" w14:textId="77777777" w:rsidR="004B2333" w:rsidRPr="007866CD" w:rsidRDefault="004B2333" w:rsidP="004B2333">
      <w:pPr>
        <w:jc w:val="center"/>
        <w:rPr>
          <w:b/>
          <w:w w:val="105"/>
          <w:sz w:val="28"/>
          <w:szCs w:val="28"/>
        </w:rPr>
      </w:pPr>
      <w:bookmarkStart w:id="0" w:name="_GoBack"/>
      <w:bookmarkEnd w:id="0"/>
    </w:p>
    <w:p w14:paraId="55AE99B6" w14:textId="2DB25C75" w:rsidR="006E071E" w:rsidRPr="007866CD" w:rsidRDefault="006E071E" w:rsidP="007866CD">
      <w:pPr>
        <w:tabs>
          <w:tab w:val="right" w:pos="9360"/>
          <w:tab w:val="right" w:pos="10800"/>
        </w:tabs>
        <w:rPr>
          <w:b/>
          <w:smallCaps/>
          <w:sz w:val="22"/>
          <w:szCs w:val="22"/>
        </w:rPr>
      </w:pPr>
      <w:r w:rsidRPr="007866CD">
        <w:rPr>
          <w:b/>
          <w:smallCaps/>
          <w:sz w:val="22"/>
          <w:szCs w:val="22"/>
        </w:rPr>
        <w:t xml:space="preserve">AMENDMENT TO SPECIFICATION 1.2, GENERAL, RE: </w:t>
      </w:r>
      <w:r w:rsidR="007866CD" w:rsidRPr="007866CD">
        <w:rPr>
          <w:b/>
          <w:smallCaps/>
          <w:sz w:val="22"/>
          <w:szCs w:val="22"/>
        </w:rPr>
        <w:t>1.2.16.5 Work Subject to the Migratory Birds Convention Act, the Species at Risk Act, and the Alberta Wildlife Act</w:t>
      </w:r>
    </w:p>
    <w:p w14:paraId="264BB389" w14:textId="77777777" w:rsidR="006E071E" w:rsidRDefault="006E071E" w:rsidP="006E071E">
      <w:pPr>
        <w:pStyle w:val="BodyText"/>
        <w:spacing w:before="1"/>
        <w:rPr>
          <w:sz w:val="21"/>
        </w:rPr>
      </w:pPr>
    </w:p>
    <w:p w14:paraId="57055670" w14:textId="2DA15955" w:rsidR="007866CD" w:rsidRDefault="007866CD" w:rsidP="007866CD">
      <w:pPr>
        <w:pStyle w:val="BodyText"/>
      </w:pPr>
      <w:r w:rsidRPr="007866CD">
        <w:rPr>
          <w:rFonts w:ascii="Arial" w:hAnsi="Arial" w:cs="Arial"/>
          <w:w w:val="110"/>
        </w:rPr>
        <w:t>The following text replaces section 1.2.16.5</w:t>
      </w:r>
      <w:r>
        <w:rPr>
          <w:rFonts w:ascii="Arial" w:hAnsi="Arial" w:cs="Arial"/>
          <w:w w:val="110"/>
        </w:rPr>
        <w:t>,</w:t>
      </w:r>
      <w:r w:rsidRPr="007866CD">
        <w:rPr>
          <w:rFonts w:ascii="Arial" w:hAnsi="Arial" w:cs="Arial"/>
          <w:w w:val="110"/>
        </w:rPr>
        <w:t xml:space="preserve"> Work Subject to the Migratory Birds Convention Act, the Species at Risk Act, and the Alberta Wildlife Act</w:t>
      </w:r>
      <w:r>
        <w:rPr>
          <w:rFonts w:ascii="Arial" w:hAnsi="Arial" w:cs="Arial"/>
          <w:w w:val="110"/>
        </w:rPr>
        <w:t>,</w:t>
      </w:r>
      <w:r w:rsidRPr="007866CD">
        <w:rPr>
          <w:rFonts w:ascii="Arial" w:hAnsi="Arial" w:cs="Arial"/>
          <w:w w:val="110"/>
        </w:rPr>
        <w:t xml:space="preserve"> in its entirety:</w:t>
      </w:r>
      <w:r>
        <w:t xml:space="preserve"> </w:t>
      </w:r>
    </w:p>
    <w:p w14:paraId="4C5F8185" w14:textId="77777777" w:rsidR="007866CD" w:rsidRDefault="007866CD" w:rsidP="007866CD">
      <w:pPr>
        <w:pStyle w:val="BodyText"/>
      </w:pPr>
    </w:p>
    <w:p w14:paraId="518986A9" w14:textId="2DF89B85" w:rsidR="007866CD" w:rsidRPr="007866CD" w:rsidRDefault="007866CD" w:rsidP="007866CD">
      <w:pPr>
        <w:pStyle w:val="BodyText"/>
        <w:jc w:val="both"/>
        <w:rPr>
          <w:rFonts w:ascii="Arial" w:hAnsi="Arial" w:cs="Arial"/>
          <w:w w:val="105"/>
        </w:rPr>
      </w:pPr>
      <w:r w:rsidRPr="007866CD">
        <w:rPr>
          <w:rFonts w:ascii="Arial" w:hAnsi="Arial" w:cs="Arial"/>
          <w:w w:val="105"/>
        </w:rPr>
        <w:t>In order to comply with the Migratory Birds Convention Act, the Species at Risk Act, and the Alberta Wildlife Act in the event that wildlife and/or wildlife habitat disturbances are</w:t>
      </w:r>
      <w:r>
        <w:rPr>
          <w:rFonts w:ascii="Arial" w:hAnsi="Arial" w:cs="Arial"/>
          <w:w w:val="105"/>
        </w:rPr>
        <w:t xml:space="preserve"> </w:t>
      </w:r>
      <w:r w:rsidRPr="007866CD">
        <w:rPr>
          <w:rFonts w:ascii="Arial" w:hAnsi="Arial" w:cs="Arial"/>
          <w:w w:val="105"/>
        </w:rPr>
        <w:t>necessary or likely to be required to carry out the Work, the Contractor must conduct a pre-disturbance wildlife sweep (pre-disturbance sweep) of the area requiring disturbance to determine the presence of protected wildlife and/or wildlife features (including but not limited to species of regulatory concern, nests, dens, and hibernacula). The Work includes activities at all Department owned sites; including but not limited to pits, right-of-way, and laydown sites utilized by the Contractor. The pre-disturbance sweep(s) shall be conducted by a qualified wildlife specialist as directed by a Professional Biologist registered in Alberta hired by the Contractor. The results of the pre-disturbance sweep(s) will be signed-off by the Professional Biologist and provided to the Consultant prior to disturbance. The Contractor shall consult with their Professional Biologist prior to the removal of any wildlife feature (or portion thereof). If the pre-disturbance sweep reveals the presence of any active wildlife and/or wildlife features, the Contractor must update their ECO Plan to incorporate any mitigation measures deemed necessary by their Professional Biologist, including the establishment of protective buffer zones/setbacks.</w:t>
      </w:r>
    </w:p>
    <w:p w14:paraId="6801AA49" w14:textId="77777777" w:rsidR="007866CD" w:rsidRDefault="007866CD" w:rsidP="007866CD">
      <w:pPr>
        <w:pStyle w:val="BodyText"/>
        <w:jc w:val="both"/>
        <w:rPr>
          <w:rFonts w:ascii="Arial" w:hAnsi="Arial" w:cs="Arial"/>
          <w:w w:val="105"/>
        </w:rPr>
      </w:pPr>
    </w:p>
    <w:p w14:paraId="23FFED98" w14:textId="628373E3" w:rsidR="007866CD" w:rsidRDefault="007866CD" w:rsidP="007866CD">
      <w:pPr>
        <w:pStyle w:val="BodyText"/>
        <w:jc w:val="both"/>
        <w:rPr>
          <w:rFonts w:ascii="Arial" w:hAnsi="Arial" w:cs="Arial"/>
          <w:w w:val="105"/>
        </w:rPr>
      </w:pPr>
      <w:r w:rsidRPr="007866CD">
        <w:rPr>
          <w:rFonts w:ascii="Arial" w:hAnsi="Arial" w:cs="Arial"/>
          <w:w w:val="105"/>
        </w:rPr>
        <w:t>All costs associated with the pre-disturbance sweep(s) will be considered incidental to the Work, and no separate or additional payment will be made. Payment for the implementation of any mitigation measures recommended by the Contractor’s Professional Biologist and approved by the Department to ensure compliance, will be made in accordance with Section 1.2.33.2, Extra Work.</w:t>
      </w:r>
    </w:p>
    <w:p w14:paraId="18133053" w14:textId="33318CA9" w:rsidR="007866CD" w:rsidRDefault="007866CD" w:rsidP="007866CD">
      <w:pPr>
        <w:pStyle w:val="BodyText"/>
        <w:jc w:val="both"/>
        <w:rPr>
          <w:rFonts w:ascii="Arial" w:hAnsi="Arial" w:cs="Arial"/>
          <w:w w:val="105"/>
        </w:rPr>
      </w:pPr>
    </w:p>
    <w:p w14:paraId="1874C2E4" w14:textId="77777777" w:rsidR="007866CD" w:rsidRDefault="007866CD" w:rsidP="007866CD">
      <w:pPr>
        <w:pStyle w:val="BodyText"/>
        <w:jc w:val="both"/>
        <w:rPr>
          <w:rFonts w:ascii="Arial" w:hAnsi="Arial" w:cs="Arial"/>
          <w:w w:val="105"/>
        </w:rPr>
      </w:pPr>
      <w:r w:rsidRPr="007866CD">
        <w:rPr>
          <w:rFonts w:ascii="Arial" w:hAnsi="Arial" w:cs="Arial"/>
          <w:w w:val="105"/>
        </w:rPr>
        <w:t xml:space="preserve">The Contractor must ensure all measures used on the project will maintain compliance with all applicable authorities. The Contractor shall have no claim against the Department resulting from wildlife and/or wildlife features within the project limits, and any relevant protective buffer zones/setbacks. The Consultant may suspend work in cases where, in their opinion, the Contractor fails to comply with any of the applicable legislation. </w:t>
      </w:r>
    </w:p>
    <w:p w14:paraId="15F38EC2" w14:textId="77777777" w:rsidR="007866CD" w:rsidRDefault="007866CD" w:rsidP="007866CD">
      <w:pPr>
        <w:pStyle w:val="BodyText"/>
        <w:rPr>
          <w:rFonts w:ascii="Arial" w:hAnsi="Arial" w:cs="Arial"/>
          <w:w w:val="105"/>
        </w:rPr>
      </w:pPr>
    </w:p>
    <w:p w14:paraId="2E5E26C4" w14:textId="77777777" w:rsidR="007866CD" w:rsidRDefault="007866CD" w:rsidP="007866CD">
      <w:pPr>
        <w:pStyle w:val="BodyText"/>
        <w:rPr>
          <w:rFonts w:ascii="Arial" w:hAnsi="Arial" w:cs="Arial"/>
          <w:w w:val="105"/>
        </w:rPr>
      </w:pPr>
    </w:p>
    <w:p w14:paraId="2F7E3562" w14:textId="77777777" w:rsidR="005B168A" w:rsidRPr="00C417F6" w:rsidRDefault="005B168A" w:rsidP="007D3665">
      <w:pPr>
        <w:ind w:left="720" w:hanging="720"/>
        <w:rPr>
          <w:color w:val="FF0000"/>
          <w:sz w:val="22"/>
          <w:szCs w:val="22"/>
        </w:rPr>
      </w:pPr>
    </w:p>
    <w:p w14:paraId="17D2C3C6" w14:textId="77777777" w:rsidR="004B2333" w:rsidRPr="00C417F6" w:rsidRDefault="004B2333">
      <w:pPr>
        <w:rPr>
          <w:sz w:val="22"/>
          <w:szCs w:val="22"/>
        </w:rPr>
      </w:pPr>
    </w:p>
    <w:sectPr w:rsidR="004B2333" w:rsidRPr="00C417F6" w:rsidSect="0009494F">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6D1918" w14:textId="77777777" w:rsidR="00C323BF" w:rsidRDefault="00C323BF" w:rsidP="00DA15C6">
      <w:r>
        <w:separator/>
      </w:r>
    </w:p>
  </w:endnote>
  <w:endnote w:type="continuationSeparator" w:id="0">
    <w:p w14:paraId="704D5D4C" w14:textId="77777777" w:rsidR="00C323BF" w:rsidRDefault="00C323BF" w:rsidP="00DA1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1">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6DB04" w14:textId="15A47E06" w:rsidR="00C323BF" w:rsidRPr="009E3740" w:rsidRDefault="00C323BF">
    <w:pPr>
      <w:pStyle w:val="Footer"/>
      <w:rPr>
        <w:lang w:val="en-CA"/>
      </w:rPr>
    </w:pPr>
    <w:r>
      <w:rPr>
        <w:noProof/>
        <w:lang w:val="en-CA" w:eastAsia="en-CA"/>
      </w:rPr>
      <mc:AlternateContent>
        <mc:Choice Requires="wps">
          <w:drawing>
            <wp:anchor distT="0" distB="0" distL="114300" distR="114300" simplePos="0" relativeHeight="251659776" behindDoc="0" locked="0" layoutInCell="0" allowOverlap="1" wp14:anchorId="7D71DCF1" wp14:editId="781E7721">
              <wp:simplePos x="0" y="0"/>
              <wp:positionH relativeFrom="page">
                <wp:posOffset>0</wp:posOffset>
              </wp:positionH>
              <wp:positionV relativeFrom="page">
                <wp:posOffset>9594850</wp:posOffset>
              </wp:positionV>
              <wp:extent cx="7772400" cy="273050"/>
              <wp:effectExtent l="0" t="0" r="0" b="12700"/>
              <wp:wrapNone/>
              <wp:docPr id="1" name="MSIPCMa51045b399c56a5566f14713"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62F45F" w14:textId="477D1C69" w:rsidR="00C323BF" w:rsidRPr="0054757C" w:rsidRDefault="0054757C" w:rsidP="0054757C">
                          <w:pPr>
                            <w:jc w:val="left"/>
                            <w:rPr>
                              <w:rFonts w:ascii="Calibri" w:hAnsi="Calibri" w:cs="Calibri"/>
                              <w:color w:val="000000"/>
                              <w:sz w:val="22"/>
                            </w:rPr>
                          </w:pPr>
                          <w:r w:rsidRPr="0054757C">
                            <w:rPr>
                              <w:rFonts w:ascii="Calibri" w:hAnsi="Calibri" w:cs="Calibri"/>
                              <w:color w:val="000000"/>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D71DCF1" id="_x0000_t202" coordsize="21600,21600" o:spt="202" path="m,l,21600r21600,l21600,xe">
              <v:stroke joinstyle="miter"/>
              <v:path gradientshapeok="t" o:connecttype="rect"/>
            </v:shapetype>
            <v:shape id="MSIPCMa51045b399c56a5566f14713" o:spid="_x0000_s1026" type="#_x0000_t202" alt="{&quot;HashCode&quot;:24906777,&quot;Height&quot;:792.0,&quot;Width&quot;:612.0,&quot;Placement&quot;:&quot;Footer&quot;,&quot;Index&quot;:&quot;Primary&quot;,&quot;Section&quot;:1,&quot;Top&quot;:0.0,&quot;Left&quot;:0.0}" style="position:absolute;left:0;text-align:left;margin-left:0;margin-top:755.5pt;width:612pt;height:21.5pt;z-index:25165977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vfGwMAADUGAAAOAAAAZHJzL2Uyb0RvYy54bWysVMFu2zgQvS+w/0DwsKc6khxZjrxxisSB&#10;twHc1oBT5ExTVCRUIlWSjpUG/fd9pKik6fZQFHshhzPD4cybxzl/27cNeRDa1EouaXISUyIkV0Ut&#10;75f00+16ckaJsUwWrFFSLOmjMPTtxZ9/nB+7hZiqSjWF0ARBpFkcuyWtrO0WUWR4JVpmTlQnJIyl&#10;0i2zOOr7qNDsiOhtE03jOIuOShedVlwYA+31YKQXPn5ZCm4/lqURljRLitysX7Vf926NLs7Z4l6z&#10;rqp5SIP9RhYtqyUefQ51zSwjB13/J1Rbc62MKu0JV22kyrLmwteAapL4h2p2FeuErwXgmO4ZJvP/&#10;heUfHraa1AV6R4lkLVr0fnezXb1nsyROZ/vTPOezjM1mWVYm6Tw5paQQhgPBp7++HJT9+x0z1UoV&#10;YjgtpmkeZ/P5/E2wivq+ssE2z6cncTDc1YWtgj5LXvTbhnHRCjneGVzWSlmhBzkEuJGF6EOAYdvq&#10;umX68ZXXDgQAM4NfEu7eqi5o4ueENqIc34TymyPGsTML4LPrgJDtr1TvQAp6A6Xrd1/q1u3oJIEd&#10;FHt8ppXoLeFQAo5pGsPEYZvOT+OZ5130crvTxv4jVEucsKQaWXs2sYeNsXgRrqOLe0yqdd00nrqN&#10;JMclzU4R8pUFNxrpNEgCMYI0UPIpT5DP1TSfrLOz+SRdp7NJPo/PJnGSX+VZnObp9fqbi5eki6ou&#10;CiE3tRTj90jSX6Nf+KgDsf0HeZWqUU1duDpcbq66VaPJA8M/3YMDnx3QKOI7r+h1Ot6M6sbdVxm5&#10;ng29cZLt931o2F4Vj+ijVsAXrTAdX9d4dMOM3TKNPw8l5pj9iKVsFEBVQaKkUvrrz/TOH1jASskR&#10;M2RJzZcD04KS5kbik05naDviWn+CoL2QJ2mKw37UykO7UqgbPxBpedH52mYUS63aO8y5S/ccTExy&#10;PAqgRnFlcYIBc5KLy0svY750zG7kruMu9IjybX/HdBeIZoHfBzWOGbb4gW+Dr7sp1eXBqrL2ZHTI&#10;DnACe3fAbPJdCHPUDb/vz97rZdpf/AsAAP//AwBQSwMEFAAGAAgAAAAhADPwURvcAAAACwEAAA8A&#10;AABkcnMvZG93bnJldi54bWxMT0FOwzAQvCPxB2uRuFEnEUUQ4lRVpSLBAdHQB7jxNkkbryPbacPv&#10;2ZzgNjszmp0pVpPtxQV96BwpSBcJCKTamY4aBfvv7cMziBA1Gd07QgU/GGBV3t4UOjfuSju8VLER&#10;HEIh1wraGIdcylC3aHVYuAGJtaPzVkc+fSON11cOt73MkuRJWt0Rf2j1gJsW63M1WgVrHNPw3m9P&#10;b92++vo4fUZvNi9K3d9N61cQEaf4Z4a5PleHkjsd3EgmiF4BD4nMLtOU0axn2SOjw8wtGcmykP83&#10;lL8AAAD//wMAUEsBAi0AFAAGAAgAAAAhALaDOJL+AAAA4QEAABMAAAAAAAAAAAAAAAAAAAAAAFtD&#10;b250ZW50X1R5cGVzXS54bWxQSwECLQAUAAYACAAAACEAOP0h/9YAAACUAQAACwAAAAAAAAAAAAAA&#10;AAAvAQAAX3JlbHMvLnJlbHNQSwECLQAUAAYACAAAACEA/9nb3xsDAAA1BgAADgAAAAAAAAAAAAAA&#10;AAAuAgAAZHJzL2Uyb0RvYy54bWxQSwECLQAUAAYACAAAACEAM/BRG9wAAAALAQAADwAAAAAAAAAA&#10;AAAAAAB1BQAAZHJzL2Rvd25yZXYueG1sUEsFBgAAAAAEAAQA8wAAAH4GAAAAAA==&#10;" o:allowincell="f" filled="f" stroked="f" strokeweight=".5pt">
              <v:textbox inset="20pt,0,,0">
                <w:txbxContent>
                  <w:p w14:paraId="7962F45F" w14:textId="477D1C69" w:rsidR="00C323BF" w:rsidRPr="0054757C" w:rsidRDefault="0054757C" w:rsidP="0054757C">
                    <w:pPr>
                      <w:jc w:val="left"/>
                      <w:rPr>
                        <w:rFonts w:ascii="Calibri" w:hAnsi="Calibri" w:cs="Calibri"/>
                        <w:color w:val="000000"/>
                        <w:sz w:val="22"/>
                      </w:rPr>
                    </w:pPr>
                    <w:r w:rsidRPr="0054757C">
                      <w:rPr>
                        <w:rFonts w:ascii="Calibri" w:hAnsi="Calibri" w:cs="Calibri"/>
                        <w:color w:val="000000"/>
                        <w:sz w:val="22"/>
                      </w:rPr>
                      <w:t>Classification: Public</w:t>
                    </w:r>
                  </w:p>
                </w:txbxContent>
              </v:textbox>
              <w10:wrap anchorx="page" anchory="page"/>
            </v:shape>
          </w:pict>
        </mc:Fallback>
      </mc:AlternateContent>
    </w:r>
    <w:r w:rsidR="007866CD">
      <w:rPr>
        <w:noProof/>
      </w:rPr>
      <w:t xml:space="preserve">February </w:t>
    </w:r>
    <w:r w:rsidR="002B37A1">
      <w:rPr>
        <w:noProof/>
      </w:rPr>
      <w:t xml:space="preserve"> 202</w:t>
    </w:r>
    <w:r w:rsidR="007866CD">
      <w:rPr>
        <w:noProof/>
      </w:rPr>
      <w:t>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AD4E3C" w14:textId="77777777" w:rsidR="00C323BF" w:rsidRDefault="00C323BF" w:rsidP="00DA15C6">
      <w:r>
        <w:separator/>
      </w:r>
    </w:p>
  </w:footnote>
  <w:footnote w:type="continuationSeparator" w:id="0">
    <w:p w14:paraId="7D0E95C2" w14:textId="77777777" w:rsidR="00C323BF" w:rsidRDefault="00C323BF" w:rsidP="00DA15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0DE47" w14:textId="78B647C8" w:rsidR="00C323BF" w:rsidRPr="001D6AB1" w:rsidRDefault="00E4715B" w:rsidP="00E4715B">
    <w:pPr>
      <w:tabs>
        <w:tab w:val="left" w:pos="4050"/>
        <w:tab w:val="left" w:pos="5245"/>
        <w:tab w:val="left" w:pos="7830"/>
        <w:tab w:val="left" w:pos="9180"/>
      </w:tabs>
      <w:jc w:val="left"/>
      <w:rPr>
        <w:sz w:val="28"/>
        <w:szCs w:val="28"/>
      </w:rPr>
    </w:pPr>
    <w:r>
      <w:rPr>
        <w:sz w:val="28"/>
        <w:szCs w:val="28"/>
      </w:rPr>
      <w:t>Sp</w:t>
    </w:r>
    <w:r w:rsidR="00F32004">
      <w:rPr>
        <w:sz w:val="28"/>
        <w:szCs w:val="28"/>
      </w:rPr>
      <w:t xml:space="preserve">ecification Amendment </w:t>
    </w:r>
    <w:r w:rsidR="00F32004">
      <w:rPr>
        <w:sz w:val="28"/>
        <w:szCs w:val="28"/>
      </w:rPr>
      <w:tab/>
      <w:t xml:space="preserve">        </w:t>
    </w:r>
    <w:r w:rsidR="007866CD">
      <w:rPr>
        <w:sz w:val="28"/>
        <w:szCs w:val="28"/>
      </w:rPr>
      <w:tab/>
    </w:r>
    <w:r w:rsidR="00C323BF" w:rsidRPr="009E3740">
      <w:rPr>
        <w:sz w:val="28"/>
        <w:szCs w:val="28"/>
      </w:rPr>
      <w:t>AMC_</w:t>
    </w:r>
    <w:r w:rsidR="00C23D5B">
      <w:rPr>
        <w:sz w:val="28"/>
        <w:szCs w:val="28"/>
      </w:rPr>
      <w:t>C295</w:t>
    </w:r>
    <w:r w:rsidR="000B7B53">
      <w:rPr>
        <w:sz w:val="28"/>
        <w:szCs w:val="28"/>
      </w:rPr>
      <w:t xml:space="preserve"> </w:t>
    </w:r>
    <w:r w:rsidR="007866CD">
      <w:rPr>
        <w:sz w:val="28"/>
        <w:szCs w:val="28"/>
      </w:rPr>
      <w:t>(February 2023)</w:t>
    </w:r>
    <w:r w:rsidR="00C323BF" w:rsidRPr="00C323BF">
      <w:rPr>
        <w:rFonts w:ascii="CIDFont+F1" w:eastAsiaTheme="minorHAnsi" w:hAnsi="CIDFont+F1" w:cs="CIDFont+F1"/>
        <w:sz w:val="20"/>
        <w:szCs w:val="20"/>
      </w:rPr>
      <w:t xml:space="preserve"> </w:t>
    </w:r>
  </w:p>
  <w:p w14:paraId="224C2A74" w14:textId="77777777" w:rsidR="00C323BF" w:rsidRDefault="00C323BF" w:rsidP="0009494F">
    <w:pPr>
      <w:jc w:val="center"/>
      <w:rPr>
        <w:b/>
        <w:i/>
        <w:color w:val="B2A1C7" w:themeColor="accent4" w:themeTint="99"/>
        <w:sz w:val="36"/>
        <w:szCs w:val="36"/>
      </w:rPr>
    </w:pPr>
  </w:p>
  <w:p w14:paraId="5F0563C1" w14:textId="77777777" w:rsidR="00C323BF" w:rsidRDefault="00C323BF" w:rsidP="00D57058">
    <w:pPr>
      <w:jc w:val="left"/>
      <w:rPr>
        <w:b/>
        <w:i/>
        <w:color w:val="B2A1C7" w:themeColor="accent4" w:themeTint="99"/>
        <w:sz w:val="36"/>
        <w:szCs w:val="36"/>
      </w:rPr>
    </w:pPr>
    <w:r>
      <w:rPr>
        <w:b/>
        <w:i/>
        <w:color w:val="B2A1C7" w:themeColor="accent4" w:themeTint="99"/>
        <w:sz w:val="36"/>
        <w:szCs w:val="36"/>
      </w:rPr>
      <w:t>INCLUDE IN ALL TENDERS THAT REFERENCE:</w:t>
    </w:r>
  </w:p>
  <w:p w14:paraId="20270038" w14:textId="77777777" w:rsidR="00C323BF" w:rsidRDefault="00C323BF" w:rsidP="00D57058">
    <w:pPr>
      <w:pStyle w:val="ListParagraph"/>
      <w:numPr>
        <w:ilvl w:val="0"/>
        <w:numId w:val="12"/>
      </w:numPr>
      <w:jc w:val="left"/>
      <w:rPr>
        <w:b/>
        <w:i/>
        <w:color w:val="B2A1C7" w:themeColor="accent4" w:themeTint="99"/>
        <w:sz w:val="36"/>
        <w:szCs w:val="36"/>
      </w:rPr>
    </w:pPr>
    <w:r w:rsidRPr="00D57058">
      <w:rPr>
        <w:b/>
        <w:i/>
        <w:color w:val="B2A1C7" w:themeColor="accent4" w:themeTint="99"/>
        <w:sz w:val="36"/>
        <w:szCs w:val="36"/>
      </w:rPr>
      <w:t>GENERAL SPECIFICATIONS, EDITION 16, 2019</w:t>
    </w:r>
  </w:p>
  <w:p w14:paraId="1340229D" w14:textId="77777777" w:rsidR="00C323BF" w:rsidRDefault="00C323BF" w:rsidP="00D57058">
    <w:pPr>
      <w:jc w:val="left"/>
      <w:rPr>
        <w:b/>
        <w:i/>
        <w:color w:val="B2A1C7" w:themeColor="accent4" w:themeTint="99"/>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418B0"/>
    <w:multiLevelType w:val="hybridMultilevel"/>
    <w:tmpl w:val="7212A0E0"/>
    <w:lvl w:ilvl="0" w:tplc="7132101C">
      <w:start w:val="1"/>
      <w:numFmt w:val="decimal"/>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E7E2D21"/>
    <w:multiLevelType w:val="multilevel"/>
    <w:tmpl w:val="52DAFC1E"/>
    <w:lvl w:ilvl="0">
      <w:start w:val="1"/>
      <w:numFmt w:val="lowerRoman"/>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961657D"/>
    <w:multiLevelType w:val="multilevel"/>
    <w:tmpl w:val="0F4E5F16"/>
    <w:lvl w:ilvl="0">
      <w:start w:val="1"/>
      <w:numFmt w:val="decimal"/>
      <w:lvlText w:val="%1"/>
      <w:lvlJc w:val="left"/>
      <w:pPr>
        <w:ind w:left="839" w:hanging="720"/>
      </w:pPr>
      <w:rPr>
        <w:rFonts w:hint="default"/>
      </w:rPr>
    </w:lvl>
    <w:lvl w:ilvl="1">
      <w:start w:val="4"/>
      <w:numFmt w:val="decimal"/>
      <w:lvlText w:val="%1.%2"/>
      <w:lvlJc w:val="left"/>
      <w:pPr>
        <w:ind w:left="840" w:hanging="720"/>
      </w:pPr>
      <w:rPr>
        <w:rFonts w:ascii="Times New Roman" w:eastAsia="Times New Roman" w:hAnsi="Times New Roman" w:cs="Times New Roman" w:hint="default"/>
        <w:w w:val="110"/>
        <w:sz w:val="22"/>
        <w:szCs w:val="22"/>
      </w:rPr>
    </w:lvl>
    <w:lvl w:ilvl="2">
      <w:start w:val="1"/>
      <w:numFmt w:val="decimal"/>
      <w:lvlText w:val="%1.%2.%3"/>
      <w:lvlJc w:val="left"/>
      <w:pPr>
        <w:ind w:left="840" w:hanging="721"/>
      </w:pPr>
      <w:rPr>
        <w:rFonts w:ascii="Times New Roman" w:eastAsia="Times New Roman" w:hAnsi="Times New Roman" w:cs="Times New Roman" w:hint="default"/>
        <w:w w:val="110"/>
        <w:sz w:val="22"/>
        <w:szCs w:val="22"/>
      </w:rPr>
    </w:lvl>
    <w:lvl w:ilvl="3">
      <w:start w:val="1"/>
      <w:numFmt w:val="decimal"/>
      <w:lvlText w:val="%1.%2.%3.%4"/>
      <w:lvlJc w:val="left"/>
      <w:pPr>
        <w:ind w:left="1560" w:hanging="1080"/>
      </w:pPr>
      <w:rPr>
        <w:rFonts w:ascii="Times New Roman" w:eastAsia="Times New Roman" w:hAnsi="Times New Roman" w:cs="Times New Roman" w:hint="default"/>
        <w:spacing w:val="-2"/>
        <w:w w:val="110"/>
        <w:sz w:val="22"/>
        <w:szCs w:val="22"/>
      </w:rPr>
    </w:lvl>
    <w:lvl w:ilvl="4">
      <w:numFmt w:val="bullet"/>
      <w:lvlText w:val="•"/>
      <w:lvlJc w:val="left"/>
      <w:pPr>
        <w:ind w:left="4240" w:hanging="1080"/>
      </w:pPr>
      <w:rPr>
        <w:rFonts w:hint="default"/>
      </w:rPr>
    </w:lvl>
    <w:lvl w:ilvl="5">
      <w:numFmt w:val="bullet"/>
      <w:lvlText w:val="•"/>
      <w:lvlJc w:val="left"/>
      <w:pPr>
        <w:ind w:left="5133" w:hanging="1080"/>
      </w:pPr>
      <w:rPr>
        <w:rFonts w:hint="default"/>
      </w:rPr>
    </w:lvl>
    <w:lvl w:ilvl="6">
      <w:numFmt w:val="bullet"/>
      <w:lvlText w:val="•"/>
      <w:lvlJc w:val="left"/>
      <w:pPr>
        <w:ind w:left="6026" w:hanging="1080"/>
      </w:pPr>
      <w:rPr>
        <w:rFonts w:hint="default"/>
      </w:rPr>
    </w:lvl>
    <w:lvl w:ilvl="7">
      <w:numFmt w:val="bullet"/>
      <w:lvlText w:val="•"/>
      <w:lvlJc w:val="left"/>
      <w:pPr>
        <w:ind w:left="6920" w:hanging="1080"/>
      </w:pPr>
      <w:rPr>
        <w:rFonts w:hint="default"/>
      </w:rPr>
    </w:lvl>
    <w:lvl w:ilvl="8">
      <w:numFmt w:val="bullet"/>
      <w:lvlText w:val="•"/>
      <w:lvlJc w:val="left"/>
      <w:pPr>
        <w:ind w:left="7813" w:hanging="1080"/>
      </w:pPr>
      <w:rPr>
        <w:rFonts w:hint="default"/>
      </w:rPr>
    </w:lvl>
  </w:abstractNum>
  <w:abstractNum w:abstractNumId="3" w15:restartNumberingAfterBreak="0">
    <w:nsid w:val="20A519AB"/>
    <w:multiLevelType w:val="hybridMultilevel"/>
    <w:tmpl w:val="A342BB94"/>
    <w:lvl w:ilvl="0" w:tplc="DFB8149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27744273"/>
    <w:multiLevelType w:val="hybridMultilevel"/>
    <w:tmpl w:val="00C2887A"/>
    <w:lvl w:ilvl="0" w:tplc="3D78A806">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CFF669D"/>
    <w:multiLevelType w:val="multilevel"/>
    <w:tmpl w:val="52DAFC1E"/>
    <w:lvl w:ilvl="0">
      <w:start w:val="1"/>
      <w:numFmt w:val="lowerRoman"/>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A7B43D6"/>
    <w:multiLevelType w:val="hybridMultilevel"/>
    <w:tmpl w:val="BF2A40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9F21981"/>
    <w:multiLevelType w:val="hybridMultilevel"/>
    <w:tmpl w:val="467C7CC6"/>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8" w15:restartNumberingAfterBreak="0">
    <w:nsid w:val="4E30467B"/>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EE253BD"/>
    <w:multiLevelType w:val="hybridMultilevel"/>
    <w:tmpl w:val="86480640"/>
    <w:lvl w:ilvl="0" w:tplc="3D78A80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42360C"/>
    <w:multiLevelType w:val="hybridMultilevel"/>
    <w:tmpl w:val="7D06B1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6378513E"/>
    <w:multiLevelType w:val="hybridMultilevel"/>
    <w:tmpl w:val="FE826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2648AF"/>
    <w:multiLevelType w:val="hybridMultilevel"/>
    <w:tmpl w:val="34202AC4"/>
    <w:lvl w:ilvl="0" w:tplc="3D78A806">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755B76FF"/>
    <w:multiLevelType w:val="hybridMultilevel"/>
    <w:tmpl w:val="EC8A1318"/>
    <w:lvl w:ilvl="0" w:tplc="04104AFA">
      <w:numFmt w:val="bullet"/>
      <w:lvlText w:val="□"/>
      <w:lvlJc w:val="left"/>
      <w:pPr>
        <w:ind w:left="1200" w:hanging="360"/>
      </w:pPr>
      <w:rPr>
        <w:rFonts w:ascii="Times New Roman" w:eastAsia="Times New Roman" w:hAnsi="Times New Roman" w:cs="Times New Roman" w:hint="default"/>
        <w:w w:val="76"/>
        <w:sz w:val="16"/>
        <w:szCs w:val="16"/>
      </w:rPr>
    </w:lvl>
    <w:lvl w:ilvl="1" w:tplc="B0C2819E">
      <w:numFmt w:val="bullet"/>
      <w:lvlText w:val="•"/>
      <w:lvlJc w:val="left"/>
      <w:pPr>
        <w:ind w:left="2040" w:hanging="360"/>
      </w:pPr>
      <w:rPr>
        <w:rFonts w:hint="default"/>
      </w:rPr>
    </w:lvl>
    <w:lvl w:ilvl="2" w:tplc="E8B047CC">
      <w:numFmt w:val="bullet"/>
      <w:lvlText w:val="•"/>
      <w:lvlJc w:val="left"/>
      <w:pPr>
        <w:ind w:left="2880" w:hanging="360"/>
      </w:pPr>
      <w:rPr>
        <w:rFonts w:hint="default"/>
      </w:rPr>
    </w:lvl>
    <w:lvl w:ilvl="3" w:tplc="AD342528">
      <w:numFmt w:val="bullet"/>
      <w:lvlText w:val="•"/>
      <w:lvlJc w:val="left"/>
      <w:pPr>
        <w:ind w:left="3720" w:hanging="360"/>
      </w:pPr>
      <w:rPr>
        <w:rFonts w:hint="default"/>
      </w:rPr>
    </w:lvl>
    <w:lvl w:ilvl="4" w:tplc="E1E48410">
      <w:numFmt w:val="bullet"/>
      <w:lvlText w:val="•"/>
      <w:lvlJc w:val="left"/>
      <w:pPr>
        <w:ind w:left="4560" w:hanging="360"/>
      </w:pPr>
      <w:rPr>
        <w:rFonts w:hint="default"/>
      </w:rPr>
    </w:lvl>
    <w:lvl w:ilvl="5" w:tplc="C6A409CE">
      <w:numFmt w:val="bullet"/>
      <w:lvlText w:val="•"/>
      <w:lvlJc w:val="left"/>
      <w:pPr>
        <w:ind w:left="5400" w:hanging="360"/>
      </w:pPr>
      <w:rPr>
        <w:rFonts w:hint="default"/>
      </w:rPr>
    </w:lvl>
    <w:lvl w:ilvl="6" w:tplc="8D3233FE">
      <w:numFmt w:val="bullet"/>
      <w:lvlText w:val="•"/>
      <w:lvlJc w:val="left"/>
      <w:pPr>
        <w:ind w:left="6240" w:hanging="360"/>
      </w:pPr>
      <w:rPr>
        <w:rFonts w:hint="default"/>
      </w:rPr>
    </w:lvl>
    <w:lvl w:ilvl="7" w:tplc="1B5CE560">
      <w:numFmt w:val="bullet"/>
      <w:lvlText w:val="•"/>
      <w:lvlJc w:val="left"/>
      <w:pPr>
        <w:ind w:left="7080" w:hanging="360"/>
      </w:pPr>
      <w:rPr>
        <w:rFonts w:hint="default"/>
      </w:rPr>
    </w:lvl>
    <w:lvl w:ilvl="8" w:tplc="2712423C">
      <w:numFmt w:val="bullet"/>
      <w:lvlText w:val="•"/>
      <w:lvlJc w:val="left"/>
      <w:pPr>
        <w:ind w:left="7920" w:hanging="360"/>
      </w:pPr>
      <w:rPr>
        <w:rFonts w:hint="default"/>
      </w:rPr>
    </w:lvl>
  </w:abstractNum>
  <w:abstractNum w:abstractNumId="14" w15:restartNumberingAfterBreak="0">
    <w:nsid w:val="765320CB"/>
    <w:multiLevelType w:val="multilevel"/>
    <w:tmpl w:val="52DAFC1E"/>
    <w:lvl w:ilvl="0">
      <w:start w:val="1"/>
      <w:numFmt w:val="lowerRoman"/>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0"/>
  </w:num>
  <w:num w:numId="2">
    <w:abstractNumId w:val="0"/>
  </w:num>
  <w:num w:numId="3">
    <w:abstractNumId w:val="6"/>
  </w:num>
  <w:num w:numId="4">
    <w:abstractNumId w:val="5"/>
  </w:num>
  <w:num w:numId="5">
    <w:abstractNumId w:val="3"/>
  </w:num>
  <w:num w:numId="6">
    <w:abstractNumId w:val="1"/>
  </w:num>
  <w:num w:numId="7">
    <w:abstractNumId w:val="14"/>
  </w:num>
  <w:num w:numId="8">
    <w:abstractNumId w:val="12"/>
  </w:num>
  <w:num w:numId="9">
    <w:abstractNumId w:val="4"/>
  </w:num>
  <w:num w:numId="10">
    <w:abstractNumId w:val="7"/>
  </w:num>
  <w:num w:numId="11">
    <w:abstractNumId w:val="8"/>
  </w:num>
  <w:num w:numId="12">
    <w:abstractNumId w:val="11"/>
  </w:num>
  <w:num w:numId="13">
    <w:abstractNumId w:val="9"/>
  </w:num>
  <w:num w:numId="14">
    <w:abstractNumId w:val="1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333"/>
    <w:rsid w:val="00000BE5"/>
    <w:rsid w:val="00003E12"/>
    <w:rsid w:val="0006230E"/>
    <w:rsid w:val="00065FE9"/>
    <w:rsid w:val="00077EC9"/>
    <w:rsid w:val="0009494F"/>
    <w:rsid w:val="000A6B9D"/>
    <w:rsid w:val="000B61BF"/>
    <w:rsid w:val="000B7B53"/>
    <w:rsid w:val="000E00AE"/>
    <w:rsid w:val="001179C8"/>
    <w:rsid w:val="00175453"/>
    <w:rsid w:val="00181CDD"/>
    <w:rsid w:val="001852C5"/>
    <w:rsid w:val="00193D72"/>
    <w:rsid w:val="001B07DC"/>
    <w:rsid w:val="001D6AB1"/>
    <w:rsid w:val="00221203"/>
    <w:rsid w:val="002243A7"/>
    <w:rsid w:val="002774D9"/>
    <w:rsid w:val="002A0375"/>
    <w:rsid w:val="002A0997"/>
    <w:rsid w:val="002B37A1"/>
    <w:rsid w:val="0030135B"/>
    <w:rsid w:val="00324843"/>
    <w:rsid w:val="00341591"/>
    <w:rsid w:val="003445C6"/>
    <w:rsid w:val="00387989"/>
    <w:rsid w:val="003A0590"/>
    <w:rsid w:val="003B0F37"/>
    <w:rsid w:val="0041336F"/>
    <w:rsid w:val="00416BEB"/>
    <w:rsid w:val="00424538"/>
    <w:rsid w:val="00460160"/>
    <w:rsid w:val="004B2333"/>
    <w:rsid w:val="004D371D"/>
    <w:rsid w:val="005123D8"/>
    <w:rsid w:val="0054757C"/>
    <w:rsid w:val="00591B89"/>
    <w:rsid w:val="005B168A"/>
    <w:rsid w:val="005D3225"/>
    <w:rsid w:val="006230B0"/>
    <w:rsid w:val="006640DE"/>
    <w:rsid w:val="00666FFC"/>
    <w:rsid w:val="006B45FE"/>
    <w:rsid w:val="006C7AA4"/>
    <w:rsid w:val="006E071E"/>
    <w:rsid w:val="00717A63"/>
    <w:rsid w:val="00721190"/>
    <w:rsid w:val="00730090"/>
    <w:rsid w:val="00772267"/>
    <w:rsid w:val="007866CD"/>
    <w:rsid w:val="007D3665"/>
    <w:rsid w:val="00830D75"/>
    <w:rsid w:val="00876D84"/>
    <w:rsid w:val="00884F39"/>
    <w:rsid w:val="00895E33"/>
    <w:rsid w:val="008A00A4"/>
    <w:rsid w:val="008C537E"/>
    <w:rsid w:val="008E3786"/>
    <w:rsid w:val="008E5A7F"/>
    <w:rsid w:val="008F7D6B"/>
    <w:rsid w:val="00911B98"/>
    <w:rsid w:val="00914CBB"/>
    <w:rsid w:val="00934077"/>
    <w:rsid w:val="009829F5"/>
    <w:rsid w:val="009922F2"/>
    <w:rsid w:val="00994F73"/>
    <w:rsid w:val="009E1081"/>
    <w:rsid w:val="009E3740"/>
    <w:rsid w:val="00A035D6"/>
    <w:rsid w:val="00A27D01"/>
    <w:rsid w:val="00A7734D"/>
    <w:rsid w:val="00A804B8"/>
    <w:rsid w:val="00AA099F"/>
    <w:rsid w:val="00AA2EE2"/>
    <w:rsid w:val="00AB011B"/>
    <w:rsid w:val="00AB5A6E"/>
    <w:rsid w:val="00AF7E36"/>
    <w:rsid w:val="00B834CE"/>
    <w:rsid w:val="00BA6228"/>
    <w:rsid w:val="00BD36CB"/>
    <w:rsid w:val="00C23D5B"/>
    <w:rsid w:val="00C323BF"/>
    <w:rsid w:val="00C417F6"/>
    <w:rsid w:val="00C46983"/>
    <w:rsid w:val="00C71EAF"/>
    <w:rsid w:val="00C843E2"/>
    <w:rsid w:val="00C85A64"/>
    <w:rsid w:val="00C95DA3"/>
    <w:rsid w:val="00CB0207"/>
    <w:rsid w:val="00CB2D1A"/>
    <w:rsid w:val="00D00F9A"/>
    <w:rsid w:val="00D013DE"/>
    <w:rsid w:val="00D15401"/>
    <w:rsid w:val="00D52589"/>
    <w:rsid w:val="00D57058"/>
    <w:rsid w:val="00D67DF9"/>
    <w:rsid w:val="00D90EBF"/>
    <w:rsid w:val="00DA15C6"/>
    <w:rsid w:val="00DB4312"/>
    <w:rsid w:val="00DB78C2"/>
    <w:rsid w:val="00DC7D40"/>
    <w:rsid w:val="00DF45F1"/>
    <w:rsid w:val="00E17239"/>
    <w:rsid w:val="00E24E02"/>
    <w:rsid w:val="00E344A5"/>
    <w:rsid w:val="00E40074"/>
    <w:rsid w:val="00E46798"/>
    <w:rsid w:val="00E4715B"/>
    <w:rsid w:val="00EB5C26"/>
    <w:rsid w:val="00EE217B"/>
    <w:rsid w:val="00F07386"/>
    <w:rsid w:val="00F13903"/>
    <w:rsid w:val="00F25BA1"/>
    <w:rsid w:val="00F32004"/>
    <w:rsid w:val="00F47EC4"/>
    <w:rsid w:val="00F833C0"/>
    <w:rsid w:val="00FF203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4A5A959"/>
  <w15:docId w15:val="{05A1400A-DA4B-4EFB-B008-3A2583A50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2333"/>
    <w:pPr>
      <w:spacing w:after="0" w:line="240" w:lineRule="auto"/>
      <w:jc w:val="both"/>
    </w:pPr>
    <w:rPr>
      <w:rFonts w:ascii="Arial" w:eastAsia="Times New Roman" w:hAnsi="Arial" w:cs="Times New Roman"/>
      <w:sz w:val="19"/>
      <w:szCs w:val="19"/>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15C6"/>
    <w:pPr>
      <w:tabs>
        <w:tab w:val="center" w:pos="4680"/>
        <w:tab w:val="right" w:pos="9360"/>
      </w:tabs>
    </w:pPr>
  </w:style>
  <w:style w:type="character" w:customStyle="1" w:styleId="HeaderChar">
    <w:name w:val="Header Char"/>
    <w:basedOn w:val="DefaultParagraphFont"/>
    <w:link w:val="Header"/>
    <w:uiPriority w:val="99"/>
    <w:rsid w:val="00DA15C6"/>
    <w:rPr>
      <w:rFonts w:ascii="Arial" w:eastAsia="Times New Roman" w:hAnsi="Arial" w:cs="Times New Roman"/>
      <w:sz w:val="19"/>
      <w:szCs w:val="19"/>
      <w:lang w:val="en-US"/>
    </w:rPr>
  </w:style>
  <w:style w:type="paragraph" w:styleId="Footer">
    <w:name w:val="footer"/>
    <w:basedOn w:val="Normal"/>
    <w:link w:val="FooterChar"/>
    <w:uiPriority w:val="99"/>
    <w:unhideWhenUsed/>
    <w:rsid w:val="00DA15C6"/>
    <w:pPr>
      <w:tabs>
        <w:tab w:val="center" w:pos="4680"/>
        <w:tab w:val="right" w:pos="9360"/>
      </w:tabs>
    </w:pPr>
  </w:style>
  <w:style w:type="character" w:customStyle="1" w:styleId="FooterChar">
    <w:name w:val="Footer Char"/>
    <w:basedOn w:val="DefaultParagraphFont"/>
    <w:link w:val="Footer"/>
    <w:uiPriority w:val="99"/>
    <w:rsid w:val="00DA15C6"/>
    <w:rPr>
      <w:rFonts w:ascii="Arial" w:eastAsia="Times New Roman" w:hAnsi="Arial" w:cs="Times New Roman"/>
      <w:sz w:val="19"/>
      <w:szCs w:val="19"/>
      <w:lang w:val="en-US"/>
    </w:rPr>
  </w:style>
  <w:style w:type="paragraph" w:styleId="ListParagraph">
    <w:name w:val="List Paragraph"/>
    <w:basedOn w:val="Normal"/>
    <w:uiPriority w:val="1"/>
    <w:qFormat/>
    <w:rsid w:val="005B168A"/>
    <w:pPr>
      <w:ind w:left="720"/>
      <w:contextualSpacing/>
    </w:pPr>
  </w:style>
  <w:style w:type="paragraph" w:styleId="BalloonText">
    <w:name w:val="Balloon Text"/>
    <w:basedOn w:val="Normal"/>
    <w:link w:val="BalloonTextChar"/>
    <w:uiPriority w:val="99"/>
    <w:semiHidden/>
    <w:unhideWhenUsed/>
    <w:rsid w:val="00387989"/>
    <w:rPr>
      <w:rFonts w:ascii="Tahoma" w:hAnsi="Tahoma" w:cs="Tahoma"/>
      <w:sz w:val="16"/>
      <w:szCs w:val="16"/>
    </w:rPr>
  </w:style>
  <w:style w:type="character" w:customStyle="1" w:styleId="BalloonTextChar">
    <w:name w:val="Balloon Text Char"/>
    <w:basedOn w:val="DefaultParagraphFont"/>
    <w:link w:val="BalloonText"/>
    <w:uiPriority w:val="99"/>
    <w:semiHidden/>
    <w:rsid w:val="00387989"/>
    <w:rPr>
      <w:rFonts w:ascii="Tahoma" w:eastAsia="Times New Roman" w:hAnsi="Tahoma" w:cs="Tahoma"/>
      <w:sz w:val="16"/>
      <w:szCs w:val="16"/>
      <w:lang w:val="en-US"/>
    </w:rPr>
  </w:style>
  <w:style w:type="paragraph" w:styleId="BodyText">
    <w:name w:val="Body Text"/>
    <w:basedOn w:val="Normal"/>
    <w:link w:val="BodyTextChar"/>
    <w:uiPriority w:val="1"/>
    <w:qFormat/>
    <w:rsid w:val="006E071E"/>
    <w:pPr>
      <w:widowControl w:val="0"/>
      <w:autoSpaceDE w:val="0"/>
      <w:autoSpaceDN w:val="0"/>
      <w:jc w:val="left"/>
    </w:pPr>
    <w:rPr>
      <w:rFonts w:ascii="Times New Roman" w:hAnsi="Times New Roman"/>
      <w:sz w:val="22"/>
      <w:szCs w:val="22"/>
    </w:rPr>
  </w:style>
  <w:style w:type="character" w:customStyle="1" w:styleId="BodyTextChar">
    <w:name w:val="Body Text Char"/>
    <w:basedOn w:val="DefaultParagraphFont"/>
    <w:link w:val="BodyText"/>
    <w:uiPriority w:val="1"/>
    <w:rsid w:val="006E071E"/>
    <w:rPr>
      <w:rFonts w:ascii="Times New Roman" w:eastAsia="Times New Roman" w:hAnsi="Times New Roman" w:cs="Times New Roman"/>
      <w:lang w:val="en-US"/>
    </w:rPr>
  </w:style>
  <w:style w:type="paragraph" w:customStyle="1" w:styleId="Default">
    <w:name w:val="Default"/>
    <w:rsid w:val="007866C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820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78AA99BA24874484D85B97A531D9D9" ma:contentTypeVersion="15" ma:contentTypeDescription="Create a new document." ma:contentTypeScope="" ma:versionID="2337ebfff2fa0f5d71930f1bc37625ee">
  <xsd:schema xmlns:xsd="http://www.w3.org/2001/XMLSchema" xmlns:xs="http://www.w3.org/2001/XMLSchema" xmlns:p="http://schemas.microsoft.com/office/2006/metadata/properties" xmlns:ns3="b8d50481-6e6b-4720-a87e-ab5593f2ea22" xmlns:ns4="a28024ff-2a40-414f-ae37-d51248c5ba5f" targetNamespace="http://schemas.microsoft.com/office/2006/metadata/properties" ma:root="true" ma:fieldsID="d08773ae387dfc7ccf087c95f8f2d5b2" ns3:_="" ns4:_="">
    <xsd:import namespace="b8d50481-6e6b-4720-a87e-ab5593f2ea22"/>
    <xsd:import namespace="a28024ff-2a40-414f-ae37-d51248c5ba5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AutoKeyPoints" minOccurs="0"/>
                <xsd:element ref="ns3:MediaServiceKeyPoints" minOccurs="0"/>
                <xsd:element ref="ns3:MediaServiceLocation"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d50481-6e6b-4720-a87e-ab5593f2ea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8024ff-2a40-414f-ae37-d51248c5ba5f"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8d50481-6e6b-4720-a87e-ab5593f2ea2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E301F7-789B-4897-96C4-63F15E98FE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d50481-6e6b-4720-a87e-ab5593f2ea22"/>
    <ds:schemaRef ds:uri="a28024ff-2a40-414f-ae37-d51248c5ba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76F5B0-CE47-46D0-AA0D-2F8A8B0A6C0C}">
  <ds:schemaRefs>
    <ds:schemaRef ds:uri="http://schemas.microsoft.com/sharepoint/v3/contenttype/forms"/>
  </ds:schemaRefs>
</ds:datastoreItem>
</file>

<file path=customXml/itemProps3.xml><?xml version="1.0" encoding="utf-8"?>
<ds:datastoreItem xmlns:ds="http://schemas.openxmlformats.org/officeDocument/2006/customXml" ds:itemID="{BD5C8EB1-8A57-4CDE-A5A2-D1D5D7CAFF9D}">
  <ds:schemaRefs>
    <ds:schemaRef ds:uri="http://purl.org/dc/elements/1.1/"/>
    <ds:schemaRef ds:uri="http://purl.org/dc/dcmitype/"/>
    <ds:schemaRef ds:uri="http://purl.org/dc/terms/"/>
    <ds:schemaRef ds:uri="b8d50481-6e6b-4720-a87e-ab5593f2ea22"/>
    <ds:schemaRef ds:uri="http://schemas.microsoft.com/office/2006/documentManagement/types"/>
    <ds:schemaRef ds:uri="http://schemas.microsoft.com/office/infopath/2007/PartnerControls"/>
    <ds:schemaRef ds:uri="http://schemas.openxmlformats.org/package/2006/metadata/core-properties"/>
    <ds:schemaRef ds:uri="a28024ff-2a40-414f-ae37-d51248c5ba5f"/>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F93AC605-93C3-4330-B1EF-0EC272C52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384</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Work Subject to the Migratory Birds Convention Act</vt:lpstr>
    </vt:vector>
  </TitlesOfParts>
  <Company>GOA</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Subject to the Migratory Birds Convention Act</dc:title>
  <dc:subject>Migratory Birds</dc:subject>
  <dc:creator>Alberta Transportation and Economic Corridors</dc:creator>
  <cp:keywords>Security Classification:Public</cp:keywords>
  <cp:lastModifiedBy>Glenda Kuziemsky</cp:lastModifiedBy>
  <cp:revision>2</cp:revision>
  <cp:lastPrinted>2019-10-24T16:22:00Z</cp:lastPrinted>
  <dcterms:created xsi:type="dcterms:W3CDTF">2023-02-23T15:37:00Z</dcterms:created>
  <dcterms:modified xsi:type="dcterms:W3CDTF">2023-02-23T15:37:00Z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0x0101004D78AA99BA24874484D85B97A531D9D9</vt:lpwstr>
  </property>
  <property fmtid="{D5CDD505-2E9C-101B-9397-08002B2CF9AE}" pid="3" name="MSIP_Label_60c3ebf9-3c2f-4745-a75f-55836bdb736f_Enabled">
    <vt:lpwstr>true</vt:lpwstr>
  </property>
  <property fmtid="{D5CDD505-2E9C-101B-9397-08002B2CF9AE}" pid="4" name="MSIP_Label_60c3ebf9-3c2f-4745-a75f-55836bdb736f_SetDate">
    <vt:lpwstr>2023-02-23T15:37:16Z</vt:lpwstr>
  </property>
  <property fmtid="{D5CDD505-2E9C-101B-9397-08002B2CF9AE}" pid="5" name="MSIP_Label_60c3ebf9-3c2f-4745-a75f-55836bdb736f_Method">
    <vt:lpwstr>Privileged</vt:lpwstr>
  </property>
  <property fmtid="{D5CDD505-2E9C-101B-9397-08002B2CF9AE}" pid="6" name="MSIP_Label_60c3ebf9-3c2f-4745-a75f-55836bdb736f_Name">
    <vt:lpwstr>Public</vt:lpwstr>
  </property>
  <property fmtid="{D5CDD505-2E9C-101B-9397-08002B2CF9AE}" pid="7" name="MSIP_Label_60c3ebf9-3c2f-4745-a75f-55836bdb736f_SiteId">
    <vt:lpwstr>2bb51c06-af9b-42c5-8bf5-3c3b7b10850b</vt:lpwstr>
  </property>
  <property fmtid="{D5CDD505-2E9C-101B-9397-08002B2CF9AE}" pid="8" name="MSIP_Label_60c3ebf9-3c2f-4745-a75f-55836bdb736f_ActionId">
    <vt:lpwstr>d7648199-b4c8-47d7-b703-e8a17a95ba14</vt:lpwstr>
  </property>
  <property fmtid="{D5CDD505-2E9C-101B-9397-08002B2CF9AE}" pid="9" name="MSIP_Label_60c3ebf9-3c2f-4745-a75f-55836bdb736f_ContentBits">
    <vt:lpwstr>2</vt:lpwstr>
  </property>
</Properties>
</file>