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EC7740" w:rsidTr="00EC7740">
        <w:trPr>
          <w:cantSplit/>
        </w:trPr>
        <w:tc>
          <w:tcPr>
            <w:tcW w:w="10160" w:type="dxa"/>
          </w:tcPr>
          <w:p w:rsidR="00EC7740" w:rsidRDefault="00EC7740" w:rsidP="00EC7740">
            <w:pPr>
              <w:pStyle w:val="011"/>
              <w:spacing w:after="40"/>
              <w:ind w:left="0" w:firstLine="0"/>
              <w:jc w:val="left"/>
              <w:rPr>
                <w:rFonts w:ascii="Arial" w:hAnsi="Arial"/>
                <w:b/>
              </w:rPr>
            </w:pPr>
            <w:bookmarkStart w:id="0" w:name="_GoBack"/>
            <w:bookmarkEnd w:id="0"/>
            <w:r>
              <w:rPr>
                <w:rFonts w:ascii="Arial" w:hAnsi="Arial"/>
                <w:b/>
                <w:sz w:val="26"/>
              </w:rPr>
              <w:t>Section Cover Page</w:t>
            </w:r>
          </w:p>
        </w:tc>
      </w:tr>
      <w:tr w:rsidR="00EC7740" w:rsidTr="00EC7740">
        <w:trPr>
          <w:cantSplit/>
        </w:trPr>
        <w:tc>
          <w:tcPr>
            <w:tcW w:w="10160" w:type="dxa"/>
            <w:tcBorders>
              <w:top w:val="single" w:sz="6" w:space="0" w:color="auto"/>
              <w:bottom w:val="single" w:sz="6" w:space="0" w:color="auto"/>
            </w:tcBorders>
          </w:tcPr>
          <w:p w:rsidR="00EC7740" w:rsidRDefault="00EC7740" w:rsidP="00EC7740">
            <w:pPr>
              <w:pStyle w:val="011"/>
              <w:tabs>
                <w:tab w:val="right" w:pos="9980"/>
              </w:tabs>
              <w:spacing w:before="40"/>
              <w:ind w:left="-86" w:firstLine="0"/>
              <w:jc w:val="left"/>
              <w:rPr>
                <w:rFonts w:ascii="Arial" w:hAnsi="Arial"/>
                <w:b/>
                <w:sz w:val="22"/>
              </w:rPr>
            </w:pPr>
            <w:r>
              <w:rPr>
                <w:rFonts w:ascii="Arial" w:hAnsi="Arial"/>
                <w:b/>
                <w:sz w:val="22"/>
              </w:rPr>
              <w:tab/>
              <w:t>Section 12 68 13</w:t>
            </w:r>
          </w:p>
          <w:p w:rsidR="00EC7740" w:rsidRDefault="00EC7740" w:rsidP="00EC7740">
            <w:pPr>
              <w:pStyle w:val="011"/>
              <w:tabs>
                <w:tab w:val="right" w:pos="9980"/>
              </w:tabs>
              <w:spacing w:after="40"/>
              <w:ind w:left="0" w:firstLine="0"/>
              <w:jc w:val="left"/>
              <w:rPr>
                <w:rFonts w:ascii="Arial" w:hAnsi="Arial"/>
                <w:b/>
                <w:sz w:val="22"/>
              </w:rPr>
            </w:pPr>
            <w:r>
              <w:rPr>
                <w:rFonts w:ascii="Arial" w:hAnsi="Arial"/>
                <w:b/>
                <w:sz w:val="22"/>
              </w:rPr>
              <w:t>2017-06-06</w:t>
            </w:r>
            <w:r>
              <w:rPr>
                <w:rFonts w:ascii="Arial" w:hAnsi="Arial"/>
                <w:b/>
                <w:sz w:val="22"/>
              </w:rPr>
              <w:tab/>
              <w:t>Tables</w:t>
            </w:r>
          </w:p>
        </w:tc>
      </w:tr>
      <w:tr w:rsidR="00EC7740" w:rsidTr="00EC7740">
        <w:trPr>
          <w:cantSplit/>
        </w:trPr>
        <w:tc>
          <w:tcPr>
            <w:tcW w:w="10160" w:type="dxa"/>
            <w:tcBorders>
              <w:top w:val="single" w:sz="6" w:space="0" w:color="auto"/>
              <w:bottom w:val="single" w:sz="6" w:space="0" w:color="auto"/>
            </w:tcBorders>
            <w:shd w:val="clear" w:color="auto" w:fill="CCFFCC"/>
          </w:tcPr>
          <w:p w:rsidR="00EC7740" w:rsidRPr="001D57DB" w:rsidRDefault="00EC7740" w:rsidP="00EC7740">
            <w:pPr>
              <w:spacing w:before="60"/>
              <w:ind w:left="720" w:hanging="720"/>
              <w:rPr>
                <w:rFonts w:ascii="Arial" w:hAnsi="Arial" w:cs="Arial"/>
                <w:sz w:val="22"/>
                <w:szCs w:val="22"/>
              </w:rPr>
            </w:pPr>
            <w:r w:rsidRPr="001D57DB">
              <w:rPr>
                <w:rFonts w:ascii="Arial" w:hAnsi="Arial" w:cs="Arial"/>
                <w:sz w:val="22"/>
                <w:szCs w:val="22"/>
              </w:rPr>
              <w:t>Refer to “LEED Notes and Credits” page for additional guidance for LEED projects.</w:t>
            </w:r>
          </w:p>
          <w:p w:rsidR="00EC7740" w:rsidRPr="001D57DB" w:rsidRDefault="00EC7740" w:rsidP="00EC7740">
            <w:pPr>
              <w:tabs>
                <w:tab w:val="left" w:pos="576"/>
                <w:tab w:val="left" w:pos="1152"/>
                <w:tab w:val="left" w:pos="1728"/>
                <w:tab w:val="left" w:pos="2304"/>
                <w:tab w:val="left" w:pos="4752"/>
                <w:tab w:val="left" w:pos="7488"/>
                <w:tab w:val="left" w:pos="9360"/>
              </w:tabs>
              <w:spacing w:before="40" w:line="240" w:lineRule="atLeast"/>
              <w:ind w:left="720" w:right="-864" w:hanging="720"/>
              <w:rPr>
                <w:rFonts w:ascii="Arial" w:hAnsi="Arial" w:cs="Arial"/>
                <w:sz w:val="22"/>
                <w:szCs w:val="22"/>
              </w:rPr>
            </w:pPr>
          </w:p>
          <w:p w:rsidR="00EC7740" w:rsidRPr="001D57DB" w:rsidRDefault="00EC7740" w:rsidP="00EC7740">
            <w:pPr>
              <w:ind w:left="720" w:hanging="720"/>
              <w:rPr>
                <w:rFonts w:ascii="Arial" w:hAnsi="Arial" w:cs="Arial"/>
                <w:sz w:val="22"/>
                <w:szCs w:val="22"/>
              </w:rPr>
            </w:pPr>
            <w:r w:rsidRPr="001D57DB">
              <w:rPr>
                <w:rFonts w:ascii="Arial" w:hAnsi="Arial" w:cs="Arial"/>
                <w:sz w:val="22"/>
                <w:szCs w:val="22"/>
              </w:rPr>
              <w:t>Delete LEED items if project:</w:t>
            </w:r>
          </w:p>
          <w:p w:rsidR="00EC7740" w:rsidRPr="001D57DB" w:rsidRDefault="00EC7740" w:rsidP="00EC7740">
            <w:pPr>
              <w:pStyle w:val="01"/>
              <w:spacing w:before="60"/>
              <w:rPr>
                <w:rFonts w:ascii="Arial" w:hAnsi="Arial" w:cs="Arial"/>
                <w:sz w:val="22"/>
                <w:szCs w:val="22"/>
              </w:rPr>
            </w:pPr>
            <w:r w:rsidRPr="001D57DB">
              <w:rPr>
                <w:rFonts w:ascii="Arial" w:hAnsi="Arial" w:cs="Arial"/>
                <w:sz w:val="22"/>
                <w:szCs w:val="22"/>
              </w:rPr>
              <w:t>.1</w:t>
            </w:r>
            <w:r w:rsidRPr="001D57DB">
              <w:rPr>
                <w:rFonts w:ascii="Arial" w:hAnsi="Arial" w:cs="Arial"/>
                <w:sz w:val="22"/>
                <w:szCs w:val="22"/>
              </w:rPr>
              <w:tab/>
              <w:t>is excluded by the Department’s policy on LEED, or</w:t>
            </w:r>
          </w:p>
          <w:p w:rsidR="00EC7740" w:rsidRDefault="00EC7740" w:rsidP="00EC7740">
            <w:pPr>
              <w:pStyle w:val="011"/>
              <w:tabs>
                <w:tab w:val="right" w:pos="9980"/>
              </w:tabs>
              <w:spacing w:before="40" w:after="40"/>
              <w:ind w:left="720"/>
              <w:jc w:val="left"/>
              <w:rPr>
                <w:rFonts w:ascii="Arial" w:hAnsi="Arial"/>
                <w:b/>
                <w:sz w:val="22"/>
              </w:rPr>
            </w:pPr>
            <w:r w:rsidRPr="001D57DB">
              <w:rPr>
                <w:rFonts w:ascii="Arial" w:hAnsi="Arial" w:cs="Arial"/>
                <w:sz w:val="22"/>
                <w:szCs w:val="22"/>
              </w:rPr>
              <w:t>.2</w:t>
            </w:r>
            <w:r w:rsidRPr="001D57DB">
              <w:rPr>
                <w:rFonts w:ascii="Arial" w:hAnsi="Arial" w:cs="Arial"/>
                <w:sz w:val="22"/>
                <w:szCs w:val="22"/>
              </w:rPr>
              <w:tab/>
            </w:r>
            <w:proofErr w:type="gramStart"/>
            <w:r w:rsidRPr="001D57DB">
              <w:rPr>
                <w:rFonts w:ascii="Arial" w:hAnsi="Arial" w:cs="Arial"/>
                <w:sz w:val="22"/>
                <w:szCs w:val="22"/>
              </w:rPr>
              <w:t>the</w:t>
            </w:r>
            <w:proofErr w:type="gramEnd"/>
            <w:r w:rsidRPr="001D57DB">
              <w:rPr>
                <w:rFonts w:ascii="Arial" w:hAnsi="Arial" w:cs="Arial"/>
                <w:sz w:val="22"/>
                <w:szCs w:val="22"/>
              </w:rPr>
              <w:t xml:space="preserve"> Department has determined that the work of this Contract is not to attain a LEED rating.</w:t>
            </w:r>
          </w:p>
        </w:tc>
      </w:tr>
    </w:tbl>
    <w:p w:rsidR="00EC7740" w:rsidRPr="003364DD" w:rsidRDefault="00EC7740" w:rsidP="00EC7740">
      <w:pPr>
        <w:spacing w:before="40"/>
        <w:rPr>
          <w:rFonts w:ascii="Arial" w:hAnsi="Arial"/>
          <w:sz w:val="8"/>
          <w:szCs w:val="8"/>
        </w:rPr>
      </w:pPr>
    </w:p>
    <w:p w:rsidR="000A3632" w:rsidRPr="00612300" w:rsidRDefault="000A3632" w:rsidP="000A3632">
      <w:pPr>
        <w:pStyle w:val="Style111"/>
        <w:spacing w:before="0" w:beforeAutospacing="0"/>
        <w:ind w:left="0" w:firstLine="0"/>
        <w:rPr>
          <w:rFonts w:ascii="Arial" w:hAnsi="Arial" w:cs="Arial"/>
          <w:color w:val="000000"/>
          <w:sz w:val="22"/>
          <w:szCs w:val="22"/>
        </w:rPr>
      </w:pPr>
      <w:r w:rsidRPr="00612300">
        <w:rPr>
          <w:rFonts w:ascii="Arial" w:hAnsi="Arial" w:cs="Arial"/>
          <w:color w:val="000000"/>
          <w:sz w:val="22"/>
          <w:szCs w:val="22"/>
        </w:rPr>
        <w:t>This section des</w:t>
      </w:r>
      <w:r w:rsidR="00825487">
        <w:rPr>
          <w:rFonts w:ascii="Arial" w:hAnsi="Arial" w:cs="Arial"/>
          <w:color w:val="000000"/>
          <w:sz w:val="22"/>
          <w:szCs w:val="22"/>
        </w:rPr>
        <w:t xml:space="preserve">cribes the general </w:t>
      </w:r>
      <w:r w:rsidRPr="00612300">
        <w:rPr>
          <w:rFonts w:ascii="Arial" w:hAnsi="Arial" w:cs="Arial"/>
          <w:color w:val="000000"/>
          <w:sz w:val="22"/>
          <w:szCs w:val="22"/>
        </w:rPr>
        <w:t xml:space="preserve">performance requirements and the capabilities of the Tables. Tables shall be part of the Systems Furniture Integrated System. </w:t>
      </w:r>
    </w:p>
    <w:p w:rsidR="000A3632" w:rsidRPr="00612300" w:rsidRDefault="000A3632" w:rsidP="000A3632">
      <w:pPr>
        <w:pStyle w:val="Style111"/>
        <w:spacing w:before="0" w:beforeAutospacing="0"/>
        <w:ind w:left="0" w:firstLine="0"/>
        <w:rPr>
          <w:rFonts w:ascii="Arial" w:hAnsi="Arial" w:cs="Arial"/>
          <w:color w:val="000000"/>
          <w:sz w:val="22"/>
          <w:szCs w:val="22"/>
        </w:rPr>
      </w:pPr>
    </w:p>
    <w:p w:rsidR="000A3632" w:rsidRPr="00612300" w:rsidRDefault="000A3632" w:rsidP="000A3632">
      <w:pPr>
        <w:pStyle w:val="Style111"/>
        <w:spacing w:before="0" w:beforeAutospacing="0"/>
        <w:ind w:left="0" w:firstLine="0"/>
        <w:rPr>
          <w:rFonts w:ascii="Arial" w:hAnsi="Arial" w:cs="Arial"/>
          <w:color w:val="000000"/>
          <w:sz w:val="22"/>
          <w:szCs w:val="22"/>
        </w:rPr>
      </w:pPr>
      <w:r w:rsidRPr="00612300">
        <w:rPr>
          <w:rFonts w:ascii="Arial" w:hAnsi="Arial" w:cs="Arial"/>
          <w:color w:val="000000"/>
          <w:sz w:val="22"/>
          <w:szCs w:val="22"/>
        </w:rPr>
        <w:t xml:space="preserve">An integrated product offering is defined as: A Manufacturer’s product or combination of manufacturer’s product lines that will work together to provide a seamless reconfiguration and flexible platform, through shared components, interconnections and finish logic.  </w:t>
      </w:r>
    </w:p>
    <w:p w:rsidR="00EC7740" w:rsidRPr="003364DD" w:rsidRDefault="00EC7740" w:rsidP="00EC7740">
      <w:pPr>
        <w:spacing w:before="40"/>
        <w:rPr>
          <w:rFonts w:ascii="Arial" w:hAnsi="Arial"/>
          <w:sz w:val="8"/>
          <w:szCs w:val="8"/>
        </w:rPr>
      </w:pPr>
    </w:p>
    <w:p w:rsidR="00EC7740" w:rsidRDefault="00EC7740" w:rsidP="00EC7740">
      <w:pPr>
        <w:spacing w:before="40"/>
        <w:rPr>
          <w:rFonts w:ascii="Arial" w:hAnsi="Arial"/>
          <w:sz w:val="22"/>
        </w:rPr>
      </w:pPr>
      <w:r>
        <w:rPr>
          <w:rFonts w:ascii="Arial" w:hAnsi="Arial"/>
          <w:sz w:val="22"/>
        </w:rPr>
        <w:t>This Master Specification Section contains:</w:t>
      </w:r>
    </w:p>
    <w:p w:rsidR="00EC7740" w:rsidRPr="003364DD" w:rsidRDefault="00EC7740" w:rsidP="00EC7740">
      <w:pPr>
        <w:spacing w:before="40"/>
        <w:rPr>
          <w:rFonts w:ascii="Arial" w:hAnsi="Arial"/>
          <w:sz w:val="8"/>
          <w:szCs w:val="8"/>
        </w:rPr>
      </w:pPr>
    </w:p>
    <w:p w:rsidR="00EC7740" w:rsidRDefault="00EC7740" w:rsidP="00EC7740">
      <w:pPr>
        <w:pStyle w:val="01"/>
        <w:spacing w:before="40"/>
        <w:rPr>
          <w:rFonts w:ascii="Arial" w:hAnsi="Arial"/>
          <w:sz w:val="22"/>
        </w:rPr>
      </w:pPr>
      <w:r>
        <w:rPr>
          <w:rFonts w:ascii="Arial" w:hAnsi="Arial"/>
          <w:sz w:val="22"/>
        </w:rPr>
        <w:t>.1</w:t>
      </w:r>
      <w:r>
        <w:rPr>
          <w:rFonts w:ascii="Arial" w:hAnsi="Arial"/>
          <w:sz w:val="22"/>
        </w:rPr>
        <w:tab/>
        <w:t>This Cover Sheet</w:t>
      </w:r>
    </w:p>
    <w:p w:rsidR="00EC7740" w:rsidRDefault="00EC7740" w:rsidP="00EC7740">
      <w:pPr>
        <w:pStyle w:val="01"/>
        <w:spacing w:before="40"/>
        <w:rPr>
          <w:rFonts w:ascii="Arial" w:hAnsi="Arial"/>
          <w:sz w:val="22"/>
        </w:rPr>
      </w:pPr>
      <w:r>
        <w:rPr>
          <w:rFonts w:ascii="Arial" w:hAnsi="Arial"/>
          <w:sz w:val="22"/>
        </w:rPr>
        <w:t>.2</w:t>
      </w:r>
      <w:r>
        <w:rPr>
          <w:rFonts w:ascii="Arial" w:hAnsi="Arial"/>
          <w:sz w:val="22"/>
        </w:rPr>
        <w:tab/>
        <w:t>LEED Notes and Credits</w:t>
      </w:r>
    </w:p>
    <w:p w:rsidR="00EC7740" w:rsidRDefault="00EC7740" w:rsidP="00EC7740">
      <w:pPr>
        <w:pStyle w:val="01"/>
        <w:spacing w:before="40"/>
        <w:rPr>
          <w:rFonts w:ascii="Arial" w:hAnsi="Arial"/>
          <w:sz w:val="22"/>
        </w:rPr>
      </w:pPr>
      <w:r>
        <w:rPr>
          <w:rFonts w:ascii="Arial" w:hAnsi="Arial"/>
          <w:sz w:val="22"/>
        </w:rPr>
        <w:t>.3</w:t>
      </w:r>
      <w:r>
        <w:rPr>
          <w:rFonts w:ascii="Arial" w:hAnsi="Arial"/>
          <w:sz w:val="22"/>
        </w:rPr>
        <w:tab/>
        <w:t xml:space="preserve">Specification Section </w:t>
      </w:r>
      <w:proofErr w:type="gramStart"/>
      <w:r>
        <w:rPr>
          <w:rFonts w:ascii="Arial" w:hAnsi="Arial"/>
          <w:sz w:val="22"/>
        </w:rPr>
        <w:t>Text</w:t>
      </w:r>
      <w:proofErr w:type="gramEnd"/>
      <w:r>
        <w:rPr>
          <w:rFonts w:ascii="Arial" w:hAnsi="Arial"/>
          <w:sz w:val="22"/>
        </w:rPr>
        <w:t>:</w:t>
      </w:r>
    </w:p>
    <w:p w:rsidR="00EC7740" w:rsidRPr="003364DD" w:rsidRDefault="00EC7740" w:rsidP="00EC7740">
      <w:pPr>
        <w:spacing w:before="40"/>
        <w:rPr>
          <w:rFonts w:ascii="Arial" w:hAnsi="Arial"/>
          <w:sz w:val="8"/>
          <w:szCs w:val="8"/>
        </w:rPr>
      </w:pPr>
    </w:p>
    <w:p w:rsidR="00EC7740" w:rsidRDefault="00EC7740" w:rsidP="00EC7740">
      <w:pPr>
        <w:pStyle w:val="011"/>
        <w:spacing w:before="40"/>
        <w:rPr>
          <w:rFonts w:ascii="Arial" w:hAnsi="Arial"/>
          <w:b/>
          <w:sz w:val="22"/>
        </w:rPr>
      </w:pPr>
      <w:r>
        <w:rPr>
          <w:rFonts w:ascii="Arial" w:hAnsi="Arial"/>
          <w:b/>
          <w:sz w:val="22"/>
        </w:rPr>
        <w:t>1.</w:t>
      </w:r>
      <w:r>
        <w:rPr>
          <w:rFonts w:ascii="Arial" w:hAnsi="Arial"/>
          <w:b/>
          <w:sz w:val="22"/>
        </w:rPr>
        <w:tab/>
        <w:t>General</w:t>
      </w:r>
    </w:p>
    <w:p w:rsidR="00EC7740" w:rsidRDefault="00EC7740" w:rsidP="00EC7740">
      <w:pPr>
        <w:pStyle w:val="011"/>
        <w:spacing w:before="40"/>
        <w:rPr>
          <w:rFonts w:ascii="Arial" w:hAnsi="Arial"/>
          <w:sz w:val="22"/>
        </w:rPr>
      </w:pPr>
      <w:r>
        <w:rPr>
          <w:rFonts w:ascii="Arial" w:hAnsi="Arial"/>
          <w:sz w:val="22"/>
        </w:rPr>
        <w:t>1.1</w:t>
      </w:r>
      <w:r>
        <w:rPr>
          <w:rFonts w:ascii="Arial" w:hAnsi="Arial"/>
          <w:sz w:val="22"/>
        </w:rPr>
        <w:tab/>
        <w:t>Related Work Specified in Other Sections</w:t>
      </w:r>
    </w:p>
    <w:p w:rsidR="00EC7740" w:rsidRDefault="00EC7740" w:rsidP="00EC7740">
      <w:pPr>
        <w:pStyle w:val="011"/>
        <w:spacing w:before="40"/>
        <w:rPr>
          <w:rFonts w:ascii="Arial" w:hAnsi="Arial"/>
          <w:sz w:val="22"/>
        </w:rPr>
      </w:pPr>
      <w:r>
        <w:rPr>
          <w:rFonts w:ascii="Arial" w:hAnsi="Arial"/>
          <w:sz w:val="22"/>
        </w:rPr>
        <w:t>1.2</w:t>
      </w:r>
      <w:r>
        <w:rPr>
          <w:rFonts w:ascii="Arial" w:hAnsi="Arial"/>
          <w:sz w:val="22"/>
        </w:rPr>
        <w:tab/>
        <w:t>Reference Documents</w:t>
      </w:r>
    </w:p>
    <w:p w:rsidR="00EC7740" w:rsidRDefault="00EC7740" w:rsidP="00EC7740">
      <w:pPr>
        <w:pStyle w:val="011"/>
        <w:spacing w:before="40"/>
        <w:rPr>
          <w:rFonts w:ascii="Arial" w:hAnsi="Arial"/>
          <w:sz w:val="22"/>
        </w:rPr>
      </w:pPr>
      <w:r>
        <w:rPr>
          <w:rFonts w:ascii="Arial" w:hAnsi="Arial"/>
          <w:sz w:val="22"/>
        </w:rPr>
        <w:t>1.3</w:t>
      </w:r>
      <w:r>
        <w:rPr>
          <w:rFonts w:ascii="Arial" w:hAnsi="Arial"/>
          <w:sz w:val="22"/>
        </w:rPr>
        <w:tab/>
        <w:t>Design Requirements</w:t>
      </w:r>
    </w:p>
    <w:p w:rsidR="00D263DE" w:rsidRDefault="00D263DE" w:rsidP="00EC7740">
      <w:pPr>
        <w:pStyle w:val="011"/>
        <w:spacing w:before="40"/>
        <w:rPr>
          <w:rFonts w:ascii="Arial" w:hAnsi="Arial"/>
          <w:sz w:val="22"/>
        </w:rPr>
      </w:pPr>
      <w:r>
        <w:rPr>
          <w:rFonts w:ascii="Arial" w:hAnsi="Arial"/>
          <w:sz w:val="22"/>
        </w:rPr>
        <w:t>1.4</w:t>
      </w:r>
      <w:r>
        <w:rPr>
          <w:rFonts w:ascii="Arial" w:hAnsi="Arial"/>
          <w:sz w:val="22"/>
        </w:rPr>
        <w:tab/>
        <w:t>Performance Requirements</w:t>
      </w:r>
    </w:p>
    <w:p w:rsidR="00EC7740" w:rsidRDefault="00D263DE" w:rsidP="00EC7740">
      <w:pPr>
        <w:pStyle w:val="011"/>
        <w:spacing w:before="40"/>
        <w:rPr>
          <w:rFonts w:ascii="Arial" w:hAnsi="Arial"/>
          <w:sz w:val="22"/>
        </w:rPr>
      </w:pPr>
      <w:r>
        <w:rPr>
          <w:rFonts w:ascii="Arial" w:hAnsi="Arial"/>
          <w:sz w:val="22"/>
        </w:rPr>
        <w:t>1.</w:t>
      </w:r>
      <w:r w:rsidR="00431A72">
        <w:rPr>
          <w:rFonts w:ascii="Arial" w:hAnsi="Arial"/>
          <w:sz w:val="22"/>
        </w:rPr>
        <w:t>5</w:t>
      </w:r>
      <w:r w:rsidR="00EC7740">
        <w:rPr>
          <w:rFonts w:ascii="Arial" w:hAnsi="Arial"/>
          <w:sz w:val="22"/>
        </w:rPr>
        <w:tab/>
        <w:t>Submittals</w:t>
      </w:r>
    </w:p>
    <w:p w:rsidR="00EC7740" w:rsidRDefault="00D263DE" w:rsidP="00EC7740">
      <w:pPr>
        <w:pStyle w:val="011"/>
        <w:spacing w:before="40"/>
        <w:rPr>
          <w:rFonts w:ascii="Arial" w:hAnsi="Arial"/>
          <w:sz w:val="22"/>
        </w:rPr>
      </w:pPr>
      <w:r>
        <w:rPr>
          <w:rFonts w:ascii="Arial" w:hAnsi="Arial"/>
          <w:sz w:val="22"/>
        </w:rPr>
        <w:t>1.</w:t>
      </w:r>
      <w:r w:rsidR="00431A72">
        <w:rPr>
          <w:rFonts w:ascii="Arial" w:hAnsi="Arial"/>
          <w:sz w:val="22"/>
        </w:rPr>
        <w:t>6</w:t>
      </w:r>
      <w:r w:rsidR="00EC7740">
        <w:rPr>
          <w:rFonts w:ascii="Arial" w:hAnsi="Arial"/>
          <w:sz w:val="22"/>
        </w:rPr>
        <w:tab/>
        <w:t>Waste Management and Disposal</w:t>
      </w:r>
    </w:p>
    <w:p w:rsidR="00EC7740" w:rsidRPr="003364DD" w:rsidRDefault="00EC7740" w:rsidP="00EC7740">
      <w:pPr>
        <w:spacing w:before="40"/>
        <w:rPr>
          <w:rFonts w:ascii="Arial" w:hAnsi="Arial"/>
          <w:sz w:val="8"/>
          <w:szCs w:val="8"/>
        </w:rPr>
      </w:pPr>
    </w:p>
    <w:p w:rsidR="00EC7740" w:rsidRDefault="00EC7740" w:rsidP="00EC7740">
      <w:pPr>
        <w:pStyle w:val="011"/>
        <w:spacing w:before="40"/>
        <w:rPr>
          <w:rFonts w:ascii="Arial" w:hAnsi="Arial"/>
          <w:b/>
          <w:sz w:val="22"/>
        </w:rPr>
      </w:pPr>
      <w:r>
        <w:rPr>
          <w:rFonts w:ascii="Arial" w:hAnsi="Arial"/>
          <w:b/>
          <w:sz w:val="22"/>
        </w:rPr>
        <w:t>2.</w:t>
      </w:r>
      <w:r>
        <w:rPr>
          <w:rFonts w:ascii="Arial" w:hAnsi="Arial"/>
          <w:b/>
          <w:sz w:val="22"/>
        </w:rPr>
        <w:tab/>
        <w:t>Products</w:t>
      </w:r>
    </w:p>
    <w:p w:rsidR="00EC7740" w:rsidRDefault="00EC7740" w:rsidP="00EC7740">
      <w:pPr>
        <w:pStyle w:val="011"/>
        <w:spacing w:before="40"/>
        <w:rPr>
          <w:rFonts w:ascii="Arial" w:hAnsi="Arial"/>
          <w:sz w:val="22"/>
        </w:rPr>
      </w:pPr>
      <w:r>
        <w:rPr>
          <w:rFonts w:ascii="Arial" w:hAnsi="Arial"/>
          <w:sz w:val="22"/>
        </w:rPr>
        <w:t>2.1</w:t>
      </w:r>
      <w:r>
        <w:rPr>
          <w:rFonts w:ascii="Arial" w:hAnsi="Arial"/>
          <w:sz w:val="22"/>
        </w:rPr>
        <w:tab/>
        <w:t>Components</w:t>
      </w:r>
    </w:p>
    <w:p w:rsidR="00EC7740" w:rsidRPr="003364DD" w:rsidRDefault="00EC7740" w:rsidP="00EC7740">
      <w:pPr>
        <w:spacing w:before="40"/>
        <w:rPr>
          <w:rFonts w:ascii="Arial" w:hAnsi="Arial"/>
          <w:sz w:val="8"/>
          <w:szCs w:val="8"/>
        </w:rPr>
      </w:pPr>
    </w:p>
    <w:p w:rsidR="00EC7740" w:rsidRDefault="00EC7740" w:rsidP="00EC7740">
      <w:pPr>
        <w:pStyle w:val="011"/>
        <w:spacing w:before="40"/>
        <w:rPr>
          <w:rFonts w:ascii="Arial" w:hAnsi="Arial"/>
          <w:b/>
          <w:sz w:val="22"/>
        </w:rPr>
      </w:pPr>
      <w:r>
        <w:rPr>
          <w:rFonts w:ascii="Arial" w:hAnsi="Arial"/>
          <w:b/>
          <w:sz w:val="22"/>
        </w:rPr>
        <w:t>3.</w:t>
      </w:r>
      <w:r>
        <w:rPr>
          <w:rFonts w:ascii="Arial" w:hAnsi="Arial"/>
          <w:b/>
          <w:sz w:val="22"/>
        </w:rPr>
        <w:tab/>
        <w:t>Execution</w:t>
      </w:r>
    </w:p>
    <w:p w:rsidR="00EC7740" w:rsidRDefault="00431A72" w:rsidP="00EC7740">
      <w:pPr>
        <w:pStyle w:val="011"/>
        <w:spacing w:before="40"/>
        <w:rPr>
          <w:rFonts w:ascii="Arial" w:hAnsi="Arial"/>
          <w:sz w:val="22"/>
        </w:rPr>
      </w:pPr>
      <w:r>
        <w:rPr>
          <w:rFonts w:ascii="Arial" w:hAnsi="Arial"/>
          <w:sz w:val="22"/>
        </w:rPr>
        <w:t>3.1</w:t>
      </w:r>
      <w:r w:rsidR="00EC7740">
        <w:rPr>
          <w:rFonts w:ascii="Arial" w:hAnsi="Arial"/>
          <w:sz w:val="22"/>
        </w:rPr>
        <w:tab/>
        <w:t>Adjusting</w:t>
      </w:r>
    </w:p>
    <w:p w:rsidR="00EC7740" w:rsidRPr="004621F6" w:rsidRDefault="00EC7740" w:rsidP="00EC7740">
      <w:pPr>
        <w:pStyle w:val="011"/>
        <w:spacing w:before="40"/>
        <w:rPr>
          <w:rFonts w:ascii="Arial" w:hAnsi="Arial"/>
          <w:sz w:val="8"/>
          <w:szCs w:val="8"/>
        </w:rPr>
      </w:pPr>
    </w:p>
    <w:p w:rsidR="00EC7740" w:rsidRPr="004621F6" w:rsidRDefault="00EC7740" w:rsidP="00EC7740">
      <w:pPr>
        <w:pStyle w:val="011"/>
        <w:spacing w:before="40"/>
        <w:rPr>
          <w:rFonts w:ascii="Arial" w:hAnsi="Arial"/>
          <w:color w:val="auto"/>
          <w:sz w:val="8"/>
          <w:szCs w:val="8"/>
        </w:rPr>
        <w:sectPr w:rsidR="00EC7740" w:rsidRPr="004621F6">
          <w:headerReference w:type="even" r:id="rId9"/>
          <w:headerReference w:type="default" r:id="rId10"/>
          <w:footerReference w:type="even" r:id="rId11"/>
          <w:footerReference w:type="default" r:id="rId12"/>
          <w:headerReference w:type="first" r:id="rId13"/>
          <w:footerReference w:type="first" r:id="rId14"/>
          <w:footnotePr>
            <w:numFmt w:val="lowerRoman"/>
          </w:footnotePr>
          <w:endnotePr>
            <w:numFmt w:val="decimal"/>
          </w:endnotePr>
          <w:pgSz w:w="12240" w:h="15840"/>
          <w:pgMar w:top="720" w:right="1080" w:bottom="720" w:left="1080" w:header="720" w:footer="720" w:gutter="0"/>
          <w:pgNumType w:start="1"/>
          <w:cols w:space="0"/>
        </w:sectPr>
      </w:pPr>
    </w:p>
    <w:p w:rsidR="00EC7740" w:rsidRDefault="00EC7740" w:rsidP="00EC7740">
      <w:pPr>
        <w:rPr>
          <w:rFonts w:ascii="Arial" w:hAnsi="Arial" w:cs="Arial"/>
          <w:b/>
          <w:sz w:val="22"/>
          <w:szCs w:val="22"/>
        </w:rPr>
      </w:pPr>
      <w:r w:rsidRPr="002E3E3F">
        <w:rPr>
          <w:rFonts w:ascii="Arial" w:hAnsi="Arial" w:cs="Arial"/>
          <w:b/>
          <w:sz w:val="22"/>
          <w:szCs w:val="22"/>
        </w:rPr>
        <w:lastRenderedPageBreak/>
        <w:t>LEED Notes:</w:t>
      </w:r>
    </w:p>
    <w:p w:rsidR="00EC7740" w:rsidRPr="002E3E3F" w:rsidRDefault="00EC7740" w:rsidP="00EC7740">
      <w:pPr>
        <w:rPr>
          <w:rFonts w:ascii="Arial" w:hAnsi="Arial" w:cs="Arial"/>
          <w:b/>
          <w:sz w:val="22"/>
          <w:szCs w:val="22"/>
        </w:rPr>
      </w:pPr>
    </w:p>
    <w:p w:rsidR="00EC7740" w:rsidRPr="00871B17" w:rsidRDefault="00EC7740" w:rsidP="00EC7740">
      <w:pPr>
        <w:jc w:val="left"/>
        <w:rPr>
          <w:rFonts w:ascii="Arial" w:hAnsi="Arial" w:cs="Arial"/>
          <w:sz w:val="22"/>
          <w:szCs w:val="22"/>
        </w:rPr>
      </w:pPr>
      <w:r>
        <w:rPr>
          <w:rFonts w:ascii="Arial" w:hAnsi="Arial" w:cs="Arial"/>
          <w:sz w:val="22"/>
          <w:szCs w:val="22"/>
        </w:rPr>
        <w:t>N/A</w:t>
      </w:r>
    </w:p>
    <w:p w:rsidR="00EC7740" w:rsidRPr="00C136AC" w:rsidRDefault="00EC7740" w:rsidP="00EC7740">
      <w:pPr>
        <w:spacing w:before="240"/>
        <w:ind w:left="600" w:hanging="600"/>
        <w:rPr>
          <w:rFonts w:ascii="Arial" w:hAnsi="Arial"/>
          <w:color w:val="auto"/>
          <w:sz w:val="22"/>
        </w:rPr>
      </w:pPr>
    </w:p>
    <w:p w:rsidR="00EC7740" w:rsidRDefault="00EC7740" w:rsidP="00EC7740">
      <w:pPr>
        <w:rPr>
          <w:rFonts w:ascii="Arial" w:hAnsi="Arial" w:cs="Arial"/>
          <w:b/>
          <w:sz w:val="22"/>
          <w:szCs w:val="22"/>
        </w:rPr>
      </w:pPr>
      <w:r w:rsidRPr="002E3E3F">
        <w:rPr>
          <w:rFonts w:ascii="Arial" w:hAnsi="Arial" w:cs="Arial"/>
          <w:b/>
          <w:sz w:val="22"/>
          <w:szCs w:val="22"/>
        </w:rPr>
        <w:t xml:space="preserve">LEED </w:t>
      </w:r>
      <w:r>
        <w:rPr>
          <w:rFonts w:ascii="Arial" w:hAnsi="Arial" w:cs="Arial"/>
          <w:b/>
          <w:sz w:val="22"/>
          <w:szCs w:val="22"/>
        </w:rPr>
        <w:t>Credits</w:t>
      </w:r>
      <w:r w:rsidRPr="002E3E3F">
        <w:rPr>
          <w:rFonts w:ascii="Arial" w:hAnsi="Arial" w:cs="Arial"/>
          <w:b/>
          <w:sz w:val="22"/>
          <w:szCs w:val="22"/>
        </w:rPr>
        <w:t>:</w:t>
      </w:r>
    </w:p>
    <w:p w:rsidR="00EC7740" w:rsidRDefault="00EC7740" w:rsidP="00EC7740">
      <w:pPr>
        <w:rPr>
          <w:rFonts w:ascii="Arial" w:hAnsi="Arial" w:cs="Arial"/>
          <w:b/>
          <w:sz w:val="22"/>
          <w:szCs w:val="22"/>
        </w:rPr>
      </w:pPr>
    </w:p>
    <w:p w:rsidR="00EC7740" w:rsidRDefault="00EC7740" w:rsidP="00EC7740">
      <w:pPr>
        <w:tabs>
          <w:tab w:val="left" w:pos="576"/>
          <w:tab w:val="left" w:pos="1152"/>
          <w:tab w:val="left" w:pos="1728"/>
          <w:tab w:val="left" w:pos="2304"/>
          <w:tab w:val="left" w:pos="4752"/>
          <w:tab w:val="left" w:pos="7488"/>
          <w:tab w:val="left" w:pos="9360"/>
        </w:tabs>
        <w:spacing w:line="240" w:lineRule="atLeast"/>
        <w:ind w:left="576" w:right="720" w:hanging="576"/>
        <w:rPr>
          <w:rFonts w:ascii="Arial" w:hAnsi="Arial"/>
          <w:sz w:val="22"/>
        </w:rPr>
      </w:pPr>
      <w:r>
        <w:rPr>
          <w:rFonts w:ascii="Arial" w:hAnsi="Arial"/>
          <w:sz w:val="22"/>
        </w:rPr>
        <w:t xml:space="preserve">Contribution towards </w:t>
      </w:r>
      <w:r w:rsidRPr="00614565">
        <w:rPr>
          <w:rFonts w:ascii="Arial" w:hAnsi="Arial"/>
          <w:sz w:val="22"/>
        </w:rPr>
        <w:t xml:space="preserve">LEED credits </w:t>
      </w:r>
      <w:r>
        <w:rPr>
          <w:rFonts w:ascii="Arial" w:hAnsi="Arial"/>
          <w:sz w:val="22"/>
        </w:rPr>
        <w:t>in</w:t>
      </w:r>
      <w:r w:rsidRPr="00614565">
        <w:rPr>
          <w:rFonts w:ascii="Arial" w:hAnsi="Arial"/>
          <w:sz w:val="22"/>
        </w:rPr>
        <w:t xml:space="preserve"> this section may </w:t>
      </w:r>
      <w:r>
        <w:rPr>
          <w:rFonts w:ascii="Arial" w:hAnsi="Arial"/>
          <w:sz w:val="22"/>
        </w:rPr>
        <w:t>apply</w:t>
      </w:r>
      <w:r w:rsidRPr="00614565">
        <w:rPr>
          <w:rFonts w:ascii="Arial" w:hAnsi="Arial"/>
          <w:sz w:val="22"/>
        </w:rPr>
        <w:t xml:space="preserve"> as follows:</w:t>
      </w:r>
    </w:p>
    <w:p w:rsidR="00EC7740" w:rsidRPr="001F48CC" w:rsidRDefault="00EC7740" w:rsidP="00EC7740">
      <w:pPr>
        <w:tabs>
          <w:tab w:val="left" w:pos="576"/>
          <w:tab w:val="left" w:pos="1152"/>
          <w:tab w:val="left" w:pos="1728"/>
          <w:tab w:val="left" w:pos="2304"/>
          <w:tab w:val="left" w:pos="4752"/>
          <w:tab w:val="left" w:pos="7488"/>
          <w:tab w:val="left" w:pos="9360"/>
        </w:tabs>
        <w:spacing w:before="240" w:line="240" w:lineRule="atLeast"/>
        <w:ind w:left="576" w:right="720" w:hanging="576"/>
        <w:rPr>
          <w:rFonts w:ascii="Arial" w:hAnsi="Arial"/>
          <w:b/>
          <w:sz w:val="22"/>
        </w:rPr>
      </w:pPr>
      <w:r w:rsidRPr="001F48CC">
        <w:rPr>
          <w:rFonts w:ascii="Arial" w:hAnsi="Arial"/>
          <w:b/>
          <w:sz w:val="22"/>
        </w:rPr>
        <w:t>1.</w:t>
      </w:r>
      <w:r w:rsidRPr="001F48CC">
        <w:rPr>
          <w:rFonts w:ascii="Arial" w:hAnsi="Arial"/>
          <w:b/>
          <w:sz w:val="22"/>
        </w:rPr>
        <w:tab/>
        <w:t xml:space="preserve">LEED Credit MR 4: Recycled Content. </w:t>
      </w:r>
    </w:p>
    <w:p w:rsidR="00EC7740" w:rsidRDefault="00EC7740" w:rsidP="00EC7740">
      <w:pPr>
        <w:tabs>
          <w:tab w:val="left" w:pos="1152"/>
          <w:tab w:val="left" w:pos="1728"/>
          <w:tab w:val="left" w:pos="2304"/>
          <w:tab w:val="left" w:pos="4752"/>
          <w:tab w:val="left" w:pos="7488"/>
          <w:tab w:val="left" w:pos="9360"/>
        </w:tabs>
        <w:spacing w:before="160" w:line="240" w:lineRule="atLeast"/>
        <w:ind w:left="1200" w:right="720" w:hanging="576"/>
        <w:rPr>
          <w:rFonts w:ascii="Arial" w:hAnsi="Arial"/>
          <w:sz w:val="22"/>
        </w:rPr>
      </w:pPr>
      <w:r>
        <w:rPr>
          <w:rFonts w:ascii="Arial" w:hAnsi="Arial"/>
          <w:sz w:val="22"/>
        </w:rPr>
        <w:t>.1</w:t>
      </w:r>
      <w:r>
        <w:rPr>
          <w:rFonts w:ascii="Arial" w:hAnsi="Arial"/>
          <w:sz w:val="22"/>
        </w:rPr>
        <w:tab/>
        <w:t xml:space="preserve">The criteria is that the sum of post-consumer recycled content plus one-half of the pre-consumer content constitutes at least the percent (10% and 20%) of the total value of the materials in the project. Steel, aluminum and HPDE Plastics may have some recycled content. The </w:t>
      </w:r>
      <w:proofErr w:type="gramStart"/>
      <w:r>
        <w:rPr>
          <w:rFonts w:ascii="Arial" w:hAnsi="Arial"/>
          <w:sz w:val="22"/>
        </w:rPr>
        <w:t>manufacturer’s</w:t>
      </w:r>
      <w:proofErr w:type="gramEnd"/>
      <w:r>
        <w:rPr>
          <w:rFonts w:ascii="Arial" w:hAnsi="Arial"/>
          <w:sz w:val="22"/>
        </w:rPr>
        <w:t xml:space="preserve"> will be need to provide information sheets demonstrating recycled content.</w:t>
      </w:r>
    </w:p>
    <w:p w:rsidR="00EC7740" w:rsidRPr="001F48CC" w:rsidRDefault="00EC7740" w:rsidP="00EC7740">
      <w:pPr>
        <w:tabs>
          <w:tab w:val="left" w:pos="576"/>
          <w:tab w:val="left" w:pos="1152"/>
          <w:tab w:val="left" w:pos="1728"/>
          <w:tab w:val="left" w:pos="2304"/>
          <w:tab w:val="left" w:pos="4752"/>
          <w:tab w:val="left" w:pos="7488"/>
          <w:tab w:val="left" w:pos="9360"/>
        </w:tabs>
        <w:spacing w:before="240" w:line="240" w:lineRule="atLeast"/>
        <w:ind w:left="576" w:right="720" w:hanging="576"/>
        <w:rPr>
          <w:rFonts w:ascii="Arial" w:hAnsi="Arial"/>
          <w:b/>
          <w:sz w:val="22"/>
        </w:rPr>
      </w:pPr>
      <w:r w:rsidRPr="001F48CC">
        <w:rPr>
          <w:rFonts w:ascii="Arial" w:hAnsi="Arial"/>
          <w:b/>
          <w:sz w:val="22"/>
        </w:rPr>
        <w:t>2.</w:t>
      </w:r>
      <w:r w:rsidRPr="001F48CC">
        <w:rPr>
          <w:rFonts w:ascii="Arial" w:hAnsi="Arial"/>
          <w:b/>
          <w:sz w:val="22"/>
        </w:rPr>
        <w:tab/>
        <w:t xml:space="preserve">MR Credit 5 Regional Materials: </w:t>
      </w:r>
    </w:p>
    <w:p w:rsidR="00EC7740" w:rsidRDefault="00EC7740" w:rsidP="00EC7740">
      <w:pPr>
        <w:tabs>
          <w:tab w:val="left" w:pos="1152"/>
          <w:tab w:val="left" w:pos="1728"/>
          <w:tab w:val="left" w:pos="2304"/>
          <w:tab w:val="left" w:pos="4752"/>
          <w:tab w:val="left" w:pos="7488"/>
          <w:tab w:val="left" w:pos="9360"/>
        </w:tabs>
        <w:spacing w:before="160" w:line="240" w:lineRule="atLeast"/>
        <w:ind w:left="1200" w:right="720" w:hanging="576"/>
        <w:rPr>
          <w:rFonts w:ascii="Arial" w:hAnsi="Arial"/>
          <w:sz w:val="22"/>
        </w:rPr>
      </w:pPr>
      <w:r>
        <w:rPr>
          <w:rFonts w:ascii="Arial" w:hAnsi="Arial"/>
          <w:sz w:val="22"/>
        </w:rPr>
        <w:t>.1</w:t>
      </w:r>
      <w:r>
        <w:rPr>
          <w:rFonts w:ascii="Arial" w:hAnsi="Arial"/>
          <w:sz w:val="22"/>
        </w:rPr>
        <w:tab/>
        <w:t xml:space="preserve">Use building materials or products that have been extracted, harvested, recovered and processed within 800 km (2400 km is shipped by rail or water) of the final manufacturing site.  Demonstrate that the final manufacturing site is within 800 km (2400 km is shipped by rail or water) of the project site for these products. The contractor will be required to submit documentation consisting of cost, weight, transportation service and distances as evidence of compliance with credit requirements. </w:t>
      </w:r>
    </w:p>
    <w:p w:rsidR="00EC7740" w:rsidRPr="001F48CC" w:rsidRDefault="00EC7740" w:rsidP="00EC7740">
      <w:pPr>
        <w:tabs>
          <w:tab w:val="left" w:pos="576"/>
          <w:tab w:val="left" w:pos="1152"/>
          <w:tab w:val="left" w:pos="1728"/>
          <w:tab w:val="left" w:pos="2304"/>
          <w:tab w:val="left" w:pos="4752"/>
          <w:tab w:val="left" w:pos="7488"/>
          <w:tab w:val="left" w:pos="9360"/>
        </w:tabs>
        <w:spacing w:before="240" w:line="240" w:lineRule="atLeast"/>
        <w:ind w:left="576" w:right="720" w:hanging="576"/>
        <w:rPr>
          <w:rFonts w:ascii="Arial" w:hAnsi="Arial"/>
          <w:b/>
          <w:sz w:val="22"/>
        </w:rPr>
      </w:pPr>
      <w:r w:rsidRPr="001F48CC">
        <w:rPr>
          <w:rFonts w:ascii="Arial" w:hAnsi="Arial"/>
          <w:b/>
          <w:sz w:val="22"/>
        </w:rPr>
        <w:t>3.</w:t>
      </w:r>
      <w:r w:rsidRPr="001F48CC">
        <w:rPr>
          <w:rFonts w:ascii="Arial" w:hAnsi="Arial"/>
          <w:b/>
          <w:sz w:val="22"/>
        </w:rPr>
        <w:tab/>
        <w:t>LEED Credit MR 7: Certified Wood.</w:t>
      </w:r>
    </w:p>
    <w:p w:rsidR="00EC7740" w:rsidRDefault="00EC7740" w:rsidP="00EC7740">
      <w:pPr>
        <w:tabs>
          <w:tab w:val="left" w:pos="1152"/>
          <w:tab w:val="left" w:pos="1728"/>
          <w:tab w:val="left" w:pos="2304"/>
          <w:tab w:val="left" w:pos="4752"/>
          <w:tab w:val="left" w:pos="7488"/>
          <w:tab w:val="left" w:pos="9360"/>
        </w:tabs>
        <w:spacing w:before="160" w:line="240" w:lineRule="atLeast"/>
        <w:ind w:left="1200" w:right="720" w:hanging="576"/>
        <w:rPr>
          <w:rFonts w:ascii="Arial" w:hAnsi="Arial"/>
          <w:sz w:val="22"/>
        </w:rPr>
      </w:pPr>
      <w:r>
        <w:rPr>
          <w:rFonts w:ascii="Arial" w:hAnsi="Arial"/>
          <w:sz w:val="22"/>
        </w:rPr>
        <w:t>.1</w:t>
      </w:r>
      <w:r>
        <w:rPr>
          <w:rFonts w:ascii="Arial" w:hAnsi="Arial"/>
          <w:sz w:val="22"/>
        </w:rPr>
        <w:tab/>
        <w:t>A minimum of 50% of wood-based materials and products must be certified in accordance with the Forest Stewardship Council’s Principles and Criteria in order to obtain this credit.</w:t>
      </w:r>
    </w:p>
    <w:p w:rsidR="00EC7740" w:rsidRPr="001F48CC" w:rsidRDefault="00EC7740" w:rsidP="00EC7740">
      <w:pPr>
        <w:tabs>
          <w:tab w:val="left" w:pos="576"/>
          <w:tab w:val="left" w:pos="1152"/>
          <w:tab w:val="left" w:pos="1728"/>
          <w:tab w:val="left" w:pos="2304"/>
          <w:tab w:val="left" w:pos="4752"/>
          <w:tab w:val="left" w:pos="7488"/>
          <w:tab w:val="left" w:pos="9360"/>
        </w:tabs>
        <w:spacing w:before="240" w:line="240" w:lineRule="atLeast"/>
        <w:ind w:left="576" w:right="720" w:hanging="576"/>
        <w:rPr>
          <w:rFonts w:ascii="Arial" w:hAnsi="Arial"/>
          <w:b/>
          <w:sz w:val="22"/>
        </w:rPr>
      </w:pPr>
      <w:r w:rsidRPr="001F48CC">
        <w:rPr>
          <w:rFonts w:ascii="Arial" w:hAnsi="Arial"/>
          <w:b/>
          <w:sz w:val="22"/>
        </w:rPr>
        <w:t>4.</w:t>
      </w:r>
      <w:r w:rsidRPr="001F48CC">
        <w:rPr>
          <w:rFonts w:ascii="Arial" w:hAnsi="Arial"/>
          <w:b/>
          <w:sz w:val="22"/>
        </w:rPr>
        <w:tab/>
        <w:t xml:space="preserve">LEED Credit EQ 4.4: Low-Emitting Materials – Composite Wood and </w:t>
      </w:r>
      <w:proofErr w:type="spellStart"/>
      <w:r w:rsidRPr="001F48CC">
        <w:rPr>
          <w:rFonts w:ascii="Arial" w:hAnsi="Arial"/>
          <w:b/>
          <w:sz w:val="22"/>
        </w:rPr>
        <w:t>Agrifibre</w:t>
      </w:r>
      <w:proofErr w:type="spellEnd"/>
      <w:r w:rsidRPr="001F48CC">
        <w:rPr>
          <w:rFonts w:ascii="Arial" w:hAnsi="Arial"/>
          <w:b/>
          <w:sz w:val="22"/>
        </w:rPr>
        <w:t xml:space="preserve"> Products</w:t>
      </w:r>
    </w:p>
    <w:p w:rsidR="00EC7740" w:rsidRDefault="00EC7740" w:rsidP="00EC7740">
      <w:pPr>
        <w:tabs>
          <w:tab w:val="left" w:pos="1152"/>
          <w:tab w:val="left" w:pos="1728"/>
          <w:tab w:val="left" w:pos="2304"/>
          <w:tab w:val="left" w:pos="4752"/>
          <w:tab w:val="left" w:pos="7488"/>
          <w:tab w:val="left" w:pos="9360"/>
        </w:tabs>
        <w:spacing w:before="160" w:line="240" w:lineRule="atLeast"/>
        <w:ind w:left="1200" w:right="720" w:hanging="576"/>
        <w:rPr>
          <w:rFonts w:ascii="Arial" w:hAnsi="Arial"/>
          <w:sz w:val="22"/>
        </w:rPr>
      </w:pPr>
      <w:r>
        <w:rPr>
          <w:rFonts w:ascii="Arial" w:hAnsi="Arial"/>
          <w:sz w:val="22"/>
        </w:rPr>
        <w:t>.1</w:t>
      </w:r>
      <w:r>
        <w:rPr>
          <w:rFonts w:ascii="Arial" w:hAnsi="Arial"/>
          <w:sz w:val="22"/>
        </w:rPr>
        <w:tab/>
        <w:t xml:space="preserve">To obtain </w:t>
      </w:r>
      <w:proofErr w:type="gramStart"/>
      <w:r>
        <w:rPr>
          <w:rFonts w:ascii="Arial" w:hAnsi="Arial"/>
          <w:sz w:val="22"/>
        </w:rPr>
        <w:t>this credit composite wood products</w:t>
      </w:r>
      <w:proofErr w:type="gramEnd"/>
      <w:r>
        <w:rPr>
          <w:rFonts w:ascii="Arial" w:hAnsi="Arial"/>
          <w:sz w:val="22"/>
        </w:rPr>
        <w:t xml:space="preserve"> must contain no added-urea formaldehyde and any adhesive products must contain no urea-formaldehyde.</w:t>
      </w:r>
    </w:p>
    <w:p w:rsidR="00EC7740" w:rsidRPr="001F48CC" w:rsidRDefault="00EC7740" w:rsidP="00EC7740">
      <w:pPr>
        <w:pStyle w:val="011"/>
        <w:spacing w:before="40"/>
        <w:rPr>
          <w:rFonts w:ascii="Arial" w:hAnsi="Arial"/>
          <w:color w:val="auto"/>
          <w:sz w:val="8"/>
          <w:szCs w:val="8"/>
        </w:rPr>
        <w:sectPr w:rsidR="00EC7740" w:rsidRPr="001F48CC">
          <w:headerReference w:type="default" r:id="rId15"/>
          <w:footerReference w:type="default" r:id="rId16"/>
          <w:footnotePr>
            <w:numFmt w:val="lowerRoman"/>
          </w:footnotePr>
          <w:endnotePr>
            <w:numFmt w:val="decimal"/>
          </w:endnotePr>
          <w:pgSz w:w="12240" w:h="15840"/>
          <w:pgMar w:top="720" w:right="1080" w:bottom="720" w:left="1080" w:header="720" w:footer="720" w:gutter="0"/>
          <w:pgNumType w:start="1"/>
          <w:cols w:space="0"/>
        </w:sectPr>
      </w:pPr>
    </w:p>
    <w:p w:rsidR="009D386B" w:rsidRPr="00FE2E56" w:rsidRDefault="008D47E5" w:rsidP="00612300">
      <w:pPr>
        <w:pStyle w:val="0par"/>
        <w:numPr>
          <w:ilvl w:val="0"/>
          <w:numId w:val="9"/>
        </w:numPr>
        <w:ind w:left="1440" w:hanging="1440"/>
        <w:rPr>
          <w:b w:val="0"/>
        </w:rPr>
      </w:pPr>
      <w:r>
        <w:rPr>
          <w:rFonts w:ascii="Times New Roman" w:hAnsi="Times New Roman"/>
          <w:szCs w:val="24"/>
        </w:rPr>
        <w:lastRenderedPageBreak/>
        <w:t>G</w:t>
      </w:r>
      <w:r w:rsidR="00FE2E56">
        <w:rPr>
          <w:rFonts w:ascii="Times New Roman" w:hAnsi="Times New Roman"/>
          <w:szCs w:val="24"/>
        </w:rPr>
        <w:t>eneral</w:t>
      </w:r>
    </w:p>
    <w:p w:rsidR="00431A72" w:rsidRDefault="00431A72" w:rsidP="00FE2E56">
      <w:pPr>
        <w:pStyle w:val="0parheading"/>
        <w:rPr>
          <w:rFonts w:ascii="Times New Roman" w:hAnsi="Times New Roman"/>
          <w:szCs w:val="24"/>
        </w:rPr>
      </w:pPr>
    </w:p>
    <w:p w:rsidR="00FE2E56" w:rsidRPr="00B427CE" w:rsidRDefault="00FE2E56" w:rsidP="00FE2E56">
      <w:pPr>
        <w:pStyle w:val="0parheading"/>
        <w:rPr>
          <w:rFonts w:ascii="Times New Roman" w:hAnsi="Times New Roman"/>
          <w:szCs w:val="24"/>
        </w:rPr>
      </w:pPr>
      <w:r w:rsidRPr="00B427CE">
        <w:rPr>
          <w:rFonts w:ascii="Times New Roman" w:hAnsi="Times New Roman"/>
          <w:szCs w:val="24"/>
        </w:rPr>
        <w:t>1.1</w:t>
      </w:r>
      <w:r w:rsidRPr="00B427CE">
        <w:rPr>
          <w:rFonts w:ascii="Times New Roman" w:hAnsi="Times New Roman"/>
          <w:szCs w:val="24"/>
        </w:rPr>
        <w:tab/>
        <w:t>RELATED Work Specified in Other SECTIONS</w:t>
      </w:r>
    </w:p>
    <w:p w:rsidR="00FE2E56" w:rsidRPr="00B427CE" w:rsidRDefault="00FE2E56" w:rsidP="00FE2E56">
      <w:pPr>
        <w:pStyle w:val="0parheading"/>
        <w:rPr>
          <w:rFonts w:ascii="Times New Roman" w:hAnsi="Times New Roman"/>
          <w:szCs w:val="24"/>
        </w:rPr>
      </w:pPr>
    </w:p>
    <w:p w:rsidR="00FE2E56" w:rsidRPr="00B427CE" w:rsidRDefault="00FE2E56" w:rsidP="00FE2E56">
      <w:pPr>
        <w:pStyle w:val="011righttab"/>
        <w:rPr>
          <w:rFonts w:ascii="Times New Roman" w:hAnsi="Times New Roman"/>
          <w:szCs w:val="24"/>
        </w:rPr>
      </w:pPr>
      <w:r w:rsidRPr="00B427CE">
        <w:rPr>
          <w:rFonts w:ascii="Times New Roman" w:hAnsi="Times New Roman"/>
          <w:szCs w:val="24"/>
        </w:rPr>
        <w:t>.1</w:t>
      </w:r>
      <w:r w:rsidRPr="00B427CE">
        <w:rPr>
          <w:rFonts w:ascii="Times New Roman" w:hAnsi="Times New Roman"/>
          <w:szCs w:val="24"/>
        </w:rPr>
        <w:tab/>
        <w:t>[LEED Submittal Forms</w:t>
      </w:r>
      <w:r w:rsidRPr="00B427CE">
        <w:rPr>
          <w:rFonts w:ascii="Times New Roman" w:hAnsi="Times New Roman"/>
          <w:szCs w:val="24"/>
        </w:rPr>
        <w:tab/>
        <w:t>Section 01 32 16]</w:t>
      </w:r>
    </w:p>
    <w:p w:rsidR="00FE2E56" w:rsidRPr="00B427CE" w:rsidRDefault="00FE2E56" w:rsidP="00FE2E56">
      <w:pPr>
        <w:pStyle w:val="011righttab"/>
        <w:rPr>
          <w:rFonts w:ascii="Times New Roman" w:hAnsi="Times New Roman"/>
          <w:szCs w:val="24"/>
        </w:rPr>
      </w:pPr>
      <w:r w:rsidRPr="00B427CE">
        <w:rPr>
          <w:rFonts w:ascii="Times New Roman" w:hAnsi="Times New Roman"/>
          <w:szCs w:val="24"/>
        </w:rPr>
        <w:t>.2</w:t>
      </w:r>
      <w:r w:rsidRPr="00B427CE">
        <w:rPr>
          <w:rFonts w:ascii="Times New Roman" w:hAnsi="Times New Roman"/>
          <w:szCs w:val="24"/>
        </w:rPr>
        <w:tab/>
        <w:t>[LEED Requirements</w:t>
      </w:r>
      <w:r w:rsidRPr="00B427CE">
        <w:rPr>
          <w:rFonts w:ascii="Times New Roman" w:hAnsi="Times New Roman"/>
          <w:szCs w:val="24"/>
        </w:rPr>
        <w:tab/>
        <w:t>Section 01 35 18]</w:t>
      </w:r>
    </w:p>
    <w:p w:rsidR="00FE2E56" w:rsidRPr="00B427CE" w:rsidRDefault="00FE2E56" w:rsidP="00FE2E56">
      <w:pPr>
        <w:pStyle w:val="011righttab"/>
        <w:rPr>
          <w:rFonts w:ascii="Times New Roman" w:hAnsi="Times New Roman"/>
          <w:szCs w:val="24"/>
        </w:rPr>
      </w:pPr>
      <w:r w:rsidRPr="00B427CE">
        <w:rPr>
          <w:rFonts w:ascii="Times New Roman" w:hAnsi="Times New Roman"/>
          <w:szCs w:val="24"/>
        </w:rPr>
        <w:t>.3</w:t>
      </w:r>
      <w:r w:rsidRPr="00B427CE">
        <w:rPr>
          <w:rFonts w:ascii="Times New Roman" w:hAnsi="Times New Roman"/>
          <w:szCs w:val="24"/>
        </w:rPr>
        <w:tab/>
        <w:t>[Environmental Procedures</w:t>
      </w:r>
      <w:r w:rsidRPr="00B427CE">
        <w:rPr>
          <w:rFonts w:ascii="Times New Roman" w:hAnsi="Times New Roman"/>
          <w:szCs w:val="24"/>
        </w:rPr>
        <w:tab/>
        <w:t>Section 01 35 20]</w:t>
      </w:r>
    </w:p>
    <w:p w:rsidR="00FE2E56" w:rsidRPr="00B427CE" w:rsidRDefault="00FE2E56" w:rsidP="00FE2E56">
      <w:pPr>
        <w:pStyle w:val="011righttab"/>
        <w:rPr>
          <w:rFonts w:ascii="Times New Roman" w:hAnsi="Times New Roman"/>
          <w:color w:val="auto"/>
          <w:szCs w:val="24"/>
        </w:rPr>
      </w:pPr>
      <w:proofErr w:type="gramStart"/>
      <w:r w:rsidRPr="00B427CE">
        <w:rPr>
          <w:rFonts w:ascii="Times New Roman" w:hAnsi="Times New Roman"/>
          <w:color w:val="auto"/>
          <w:szCs w:val="24"/>
        </w:rPr>
        <w:t>.4</w:t>
      </w:r>
      <w:r w:rsidRPr="00B427CE">
        <w:rPr>
          <w:rFonts w:ascii="Times New Roman" w:hAnsi="Times New Roman"/>
          <w:color w:val="auto"/>
          <w:szCs w:val="24"/>
        </w:rPr>
        <w:tab/>
        <w:t>Waste Management</w:t>
      </w:r>
      <w:proofErr w:type="gramEnd"/>
      <w:r w:rsidRPr="00B427CE">
        <w:rPr>
          <w:rFonts w:ascii="Times New Roman" w:hAnsi="Times New Roman"/>
          <w:color w:val="auto"/>
          <w:szCs w:val="24"/>
        </w:rPr>
        <w:t xml:space="preserve"> and Disposal</w:t>
      </w:r>
      <w:r w:rsidRPr="00B427CE">
        <w:rPr>
          <w:rFonts w:ascii="Times New Roman" w:hAnsi="Times New Roman"/>
          <w:color w:val="auto"/>
          <w:szCs w:val="24"/>
        </w:rPr>
        <w:tab/>
        <w:t>Section 01 74 19.</w:t>
      </w:r>
    </w:p>
    <w:p w:rsidR="00FE2E56" w:rsidRPr="00B427CE" w:rsidRDefault="00FE2E56" w:rsidP="00FE2E56">
      <w:pPr>
        <w:pStyle w:val="011righttab"/>
        <w:keepNext/>
        <w:keepLines/>
        <w:rPr>
          <w:rFonts w:ascii="Times New Roman" w:hAnsi="Times New Roman"/>
          <w:szCs w:val="24"/>
        </w:rPr>
      </w:pPr>
      <w:r w:rsidRPr="00B427CE">
        <w:rPr>
          <w:rFonts w:ascii="Times New Roman" w:hAnsi="Times New Roman"/>
          <w:szCs w:val="24"/>
        </w:rPr>
        <w:t>.5</w:t>
      </w:r>
      <w:r w:rsidRPr="00B427CE">
        <w:rPr>
          <w:rFonts w:ascii="Times New Roman" w:hAnsi="Times New Roman"/>
          <w:szCs w:val="24"/>
        </w:rPr>
        <w:tab/>
      </w:r>
      <w:r>
        <w:rPr>
          <w:rFonts w:ascii="Times New Roman" w:hAnsi="Times New Roman"/>
          <w:szCs w:val="24"/>
        </w:rPr>
        <w:t>Architectural Woodwork</w:t>
      </w:r>
      <w:r>
        <w:rPr>
          <w:rFonts w:ascii="Times New Roman" w:hAnsi="Times New Roman"/>
          <w:szCs w:val="24"/>
        </w:rPr>
        <w:tab/>
      </w:r>
      <w:proofErr w:type="gramStart"/>
      <w:r>
        <w:rPr>
          <w:rFonts w:ascii="Times New Roman" w:hAnsi="Times New Roman"/>
          <w:szCs w:val="24"/>
        </w:rPr>
        <w:t>Section</w:t>
      </w:r>
      <w:proofErr w:type="gramEnd"/>
      <w:r>
        <w:rPr>
          <w:rFonts w:ascii="Times New Roman" w:hAnsi="Times New Roman"/>
          <w:szCs w:val="24"/>
        </w:rPr>
        <w:t> 06 40 00</w:t>
      </w:r>
      <w:r w:rsidRPr="00B427CE">
        <w:rPr>
          <w:rFonts w:ascii="Times New Roman" w:hAnsi="Times New Roman"/>
          <w:szCs w:val="24"/>
        </w:rPr>
        <w:t>.</w:t>
      </w:r>
    </w:p>
    <w:p w:rsidR="00585383" w:rsidRDefault="00585383" w:rsidP="00585383">
      <w:pPr>
        <w:pStyle w:val="0specnote"/>
        <w:keepNext/>
        <w:keepLines/>
        <w:rPr>
          <w:rFonts w:ascii="Times New Roman" w:hAnsi="Times New Roman"/>
          <w:szCs w:val="24"/>
        </w:rPr>
      </w:pPr>
    </w:p>
    <w:p w:rsidR="00585383" w:rsidRPr="00612300" w:rsidRDefault="00585383" w:rsidP="00585383">
      <w:pPr>
        <w:pStyle w:val="0specnote"/>
        <w:keepNext/>
        <w:keepLines/>
        <w:rPr>
          <w:rFonts w:ascii="Times New Roman" w:hAnsi="Times New Roman"/>
          <w:i/>
          <w:szCs w:val="24"/>
        </w:rPr>
      </w:pPr>
      <w:r w:rsidRPr="00612300">
        <w:rPr>
          <w:rFonts w:ascii="Times New Roman" w:hAnsi="Times New Roman"/>
          <w:i/>
          <w:szCs w:val="24"/>
        </w:rPr>
        <w:t>SPEC NOTE:  Edit above to suit project requirements.</w:t>
      </w:r>
    </w:p>
    <w:p w:rsidR="00585383" w:rsidRPr="008D47E5" w:rsidRDefault="00585383" w:rsidP="00612300">
      <w:pPr>
        <w:pStyle w:val="Style111"/>
        <w:numPr>
          <w:ilvl w:val="1"/>
          <w:numId w:val="9"/>
        </w:numPr>
        <w:ind w:left="1440" w:hanging="1440"/>
        <w:rPr>
          <w:b/>
        </w:rPr>
      </w:pPr>
      <w:r w:rsidRPr="008D47E5">
        <w:rPr>
          <w:b/>
          <w:szCs w:val="24"/>
        </w:rPr>
        <w:t>REFERENCE DOCUMENTS</w:t>
      </w:r>
      <w:r w:rsidRPr="008D47E5">
        <w:rPr>
          <w:b/>
        </w:rPr>
        <w:t xml:space="preserve"> </w:t>
      </w:r>
    </w:p>
    <w:p w:rsidR="00585383" w:rsidRPr="00612300" w:rsidRDefault="00585383" w:rsidP="00585383">
      <w:pPr>
        <w:pStyle w:val="0specnote"/>
        <w:spacing w:before="240"/>
        <w:rPr>
          <w:rFonts w:ascii="Times New Roman" w:hAnsi="Times New Roman"/>
          <w:i/>
          <w:szCs w:val="24"/>
        </w:rPr>
      </w:pPr>
      <w:r w:rsidRPr="00612300">
        <w:rPr>
          <w:rFonts w:ascii="Times New Roman" w:hAnsi="Times New Roman"/>
          <w:i/>
          <w:szCs w:val="24"/>
        </w:rPr>
        <w:t>SPEC NOTE: Edit this article to include only standards referenced within the edited version of this Section, including LEED documentation and sustainable practices.</w:t>
      </w:r>
    </w:p>
    <w:p w:rsidR="00585383" w:rsidRPr="0017563A" w:rsidRDefault="008C1F85" w:rsidP="00585383">
      <w:pPr>
        <w:pStyle w:val="Style111"/>
      </w:pPr>
      <w:proofErr w:type="gramStart"/>
      <w:r>
        <w:t>.1</w:t>
      </w:r>
      <w:r w:rsidR="00585383" w:rsidRPr="000D09DA">
        <w:tab/>
        <w:t>ANSI/BI</w:t>
      </w:r>
      <w:r w:rsidR="00585383">
        <w:t>FMA X5.5-2014 for Desk Products.</w:t>
      </w:r>
      <w:proofErr w:type="gramEnd"/>
    </w:p>
    <w:p w:rsidR="00585383" w:rsidRPr="0017563A" w:rsidRDefault="008C1F85" w:rsidP="00585383">
      <w:pPr>
        <w:pStyle w:val="Style111"/>
      </w:pPr>
      <w:r>
        <w:t>.2</w:t>
      </w:r>
      <w:r w:rsidR="00585383">
        <w:tab/>
      </w:r>
      <w:r w:rsidR="00585383" w:rsidRPr="0017563A">
        <w:t xml:space="preserve">ANSI/BIFMA E3-2014 </w:t>
      </w:r>
      <w:r w:rsidR="00585383">
        <w:t>Furniture</w:t>
      </w:r>
      <w:r w:rsidR="00585383" w:rsidRPr="0017563A">
        <w:t xml:space="preserve"> Sustainability</w:t>
      </w:r>
      <w:r w:rsidR="00585383">
        <w:t xml:space="preserve"> </w:t>
      </w:r>
      <w:proofErr w:type="gramStart"/>
      <w:r w:rsidR="00585383">
        <w:t>Standard</w:t>
      </w:r>
      <w:proofErr w:type="gramEnd"/>
      <w:r w:rsidR="00585383">
        <w:t>.</w:t>
      </w:r>
    </w:p>
    <w:p w:rsidR="00585383" w:rsidRPr="0017563A" w:rsidRDefault="008C1F85" w:rsidP="00585383">
      <w:pPr>
        <w:pStyle w:val="Style111"/>
      </w:pPr>
      <w:proofErr w:type="gramStart"/>
      <w:r>
        <w:t>.3</w:t>
      </w:r>
      <w:r w:rsidR="00585383">
        <w:tab/>
      </w:r>
      <w:r w:rsidR="00585383" w:rsidRPr="0017563A">
        <w:t xml:space="preserve">ANSI/BIFMA M7.1-2014 Standard Test Method for Determining VOC Emissions from Office </w:t>
      </w:r>
      <w:r w:rsidR="00585383">
        <w:t>Furniture</w:t>
      </w:r>
      <w:r w:rsidR="00585383" w:rsidRPr="0017563A">
        <w:t xml:space="preserve"> S</w:t>
      </w:r>
      <w:r w:rsidR="00585383">
        <w:t>ystems, Components, and Seating.</w:t>
      </w:r>
      <w:proofErr w:type="gramEnd"/>
    </w:p>
    <w:p w:rsidR="00585383" w:rsidRPr="0017563A" w:rsidRDefault="008C1F85" w:rsidP="00585383">
      <w:pPr>
        <w:pStyle w:val="Style111"/>
      </w:pPr>
      <w:r>
        <w:t>.4</w:t>
      </w:r>
      <w:r w:rsidR="00585383">
        <w:tab/>
      </w:r>
      <w:r w:rsidR="00585383" w:rsidRPr="0017563A">
        <w:t>ANSI/BIFMA X7.1-2011</w:t>
      </w:r>
      <w:r w:rsidR="00585383">
        <w:t xml:space="preserve"> </w:t>
      </w:r>
      <w:proofErr w:type="gramStart"/>
      <w:r w:rsidR="00585383">
        <w:t>Standard</w:t>
      </w:r>
      <w:proofErr w:type="gramEnd"/>
      <w:r w:rsidR="00585383">
        <w:t xml:space="preserve"> for Formaldehyde and </w:t>
      </w:r>
      <w:r w:rsidR="00585383" w:rsidRPr="0017563A">
        <w:t xml:space="preserve">VOC Emissions of Low-Emitting Office </w:t>
      </w:r>
      <w:r w:rsidR="00585383">
        <w:t>Furniture Systems and Seating.</w:t>
      </w:r>
    </w:p>
    <w:p w:rsidR="00585383" w:rsidRPr="0017563A" w:rsidRDefault="008C1F85" w:rsidP="00585383">
      <w:pPr>
        <w:pStyle w:val="Style111"/>
      </w:pPr>
      <w:proofErr w:type="gramStart"/>
      <w:r>
        <w:t>.5</w:t>
      </w:r>
      <w:r w:rsidR="00585383">
        <w:tab/>
      </w:r>
      <w:r w:rsidR="00585383" w:rsidRPr="0017563A">
        <w:t xml:space="preserve">ASTM D3359 Standard Test Methods for Measuring Adhesion by Tape Test, Method </w:t>
      </w:r>
      <w:r w:rsidR="00585383">
        <w:t>B.</w:t>
      </w:r>
      <w:proofErr w:type="gramEnd"/>
    </w:p>
    <w:p w:rsidR="00585383" w:rsidRDefault="008C1F85" w:rsidP="00585383">
      <w:pPr>
        <w:pStyle w:val="Style111"/>
      </w:pPr>
      <w:proofErr w:type="gramStart"/>
      <w:r>
        <w:t>.6</w:t>
      </w:r>
      <w:r w:rsidR="00585383">
        <w:tab/>
      </w:r>
      <w:r w:rsidR="00585383" w:rsidRPr="0017563A">
        <w:t>ASTM D 4060 Standard Test Method for Abrasion Resistance of Organi</w:t>
      </w:r>
      <w:r w:rsidR="00585383">
        <w:t>c Coatings by the Taber Abrader.</w:t>
      </w:r>
      <w:proofErr w:type="gramEnd"/>
    </w:p>
    <w:p w:rsidR="00585383" w:rsidRPr="0017563A" w:rsidRDefault="008C1F85" w:rsidP="00585383">
      <w:pPr>
        <w:pStyle w:val="Style111"/>
      </w:pPr>
      <w:r>
        <w:t>.7</w:t>
      </w:r>
      <w:r w:rsidR="00585383">
        <w:tab/>
      </w:r>
      <w:r w:rsidR="00585383" w:rsidRPr="0032270D">
        <w:t xml:space="preserve">ASTM D3618 – Detection of Lead </w:t>
      </w:r>
      <w:proofErr w:type="gramStart"/>
      <w:r w:rsidR="00585383" w:rsidRPr="0032270D">
        <w:t>In</w:t>
      </w:r>
      <w:proofErr w:type="gramEnd"/>
      <w:r w:rsidR="00585383" w:rsidRPr="0032270D">
        <w:t xml:space="preserve"> Paint and Dried Paint Films</w:t>
      </w:r>
      <w:r w:rsidR="00585383">
        <w:t>.</w:t>
      </w:r>
    </w:p>
    <w:p w:rsidR="00585383" w:rsidRPr="0017563A" w:rsidRDefault="008C1F85" w:rsidP="00585383">
      <w:pPr>
        <w:pStyle w:val="Style111"/>
      </w:pPr>
      <w:proofErr w:type="gramStart"/>
      <w:r>
        <w:t>.8</w:t>
      </w:r>
      <w:r w:rsidR="00585383">
        <w:tab/>
      </w:r>
      <w:r w:rsidR="00585383" w:rsidRPr="0017563A">
        <w:t>CAN/CSA-C22.2</w:t>
      </w:r>
      <w:proofErr w:type="gramEnd"/>
      <w:r w:rsidR="00585383" w:rsidRPr="0017563A">
        <w:t xml:space="preserve">, No.203-M91 (R2005) Modular Wiring Systems for Office </w:t>
      </w:r>
      <w:r w:rsidR="00585383">
        <w:t>Furniture.</w:t>
      </w:r>
    </w:p>
    <w:p w:rsidR="00585383" w:rsidRPr="0017563A" w:rsidRDefault="008C1F85" w:rsidP="00585383">
      <w:pPr>
        <w:pStyle w:val="Style111"/>
      </w:pPr>
      <w:r>
        <w:t>.9</w:t>
      </w:r>
      <w:r w:rsidR="00585383">
        <w:tab/>
      </w:r>
      <w:r w:rsidR="00585383" w:rsidRPr="0017563A">
        <w:t>ULC Fire rated Class-A for Interior, Top Co</w:t>
      </w:r>
      <w:r w:rsidR="00585383">
        <w:t>ats, Varnish, and Special Coats.</w:t>
      </w:r>
    </w:p>
    <w:p w:rsidR="00585383" w:rsidRPr="0017563A" w:rsidRDefault="008C1F85" w:rsidP="00585383">
      <w:pPr>
        <w:pStyle w:val="Style111"/>
      </w:pPr>
      <w:proofErr w:type="gramStart"/>
      <w:r>
        <w:t>.10</w:t>
      </w:r>
      <w:r w:rsidR="00585383">
        <w:tab/>
      </w:r>
      <w:r w:rsidR="00585383" w:rsidRPr="0017563A">
        <w:t>CAN/ULC-S102.2</w:t>
      </w:r>
      <w:proofErr w:type="gramEnd"/>
      <w:r w:rsidR="00585383" w:rsidRPr="0017563A">
        <w:t>, Standard Method of Test for Surface Burning Characteristics of Flooring, Floor Coverings, and Miscell</w:t>
      </w:r>
      <w:r w:rsidR="00585383">
        <w:t>aneous Materials and Assemblies.</w:t>
      </w:r>
    </w:p>
    <w:p w:rsidR="00585383" w:rsidRDefault="008C1F85" w:rsidP="00585383">
      <w:pPr>
        <w:pStyle w:val="Style111"/>
      </w:pPr>
      <w:proofErr w:type="gramStart"/>
      <w:r>
        <w:t>.11</w:t>
      </w:r>
      <w:r w:rsidR="00585383">
        <w:tab/>
      </w:r>
      <w:r w:rsidR="00585383" w:rsidRPr="0017563A">
        <w:t>CAN/ULC-S102-10 Standard Method of Test for Surf</w:t>
      </w:r>
      <w:r w:rsidR="00585383">
        <w:t>ace Burning Characteristics of B</w:t>
      </w:r>
      <w:r w:rsidR="00585383" w:rsidRPr="0017563A">
        <w:t>uildi</w:t>
      </w:r>
      <w:r w:rsidR="00585383">
        <w:t>ng Materials and Assemblies.</w:t>
      </w:r>
      <w:proofErr w:type="gramEnd"/>
    </w:p>
    <w:p w:rsidR="00883E0C" w:rsidRDefault="00883E0C" w:rsidP="000D09DA">
      <w:pPr>
        <w:pStyle w:val="Style111"/>
        <w:spacing w:before="0" w:beforeAutospacing="0"/>
        <w:ind w:left="0" w:firstLine="0"/>
      </w:pPr>
    </w:p>
    <w:p w:rsidR="00585383" w:rsidRPr="006502B3" w:rsidRDefault="00585383" w:rsidP="000D09DA">
      <w:pPr>
        <w:pStyle w:val="Style111"/>
        <w:spacing w:before="0" w:beforeAutospacing="0"/>
        <w:ind w:left="0" w:firstLine="0"/>
      </w:pPr>
      <w:r>
        <w:t>1.3</w:t>
      </w:r>
      <w:r>
        <w:tab/>
      </w:r>
      <w:r>
        <w:tab/>
        <w:t>DESIGN REQUIREMENTS</w:t>
      </w:r>
    </w:p>
    <w:p w:rsidR="00585383" w:rsidRDefault="00585383" w:rsidP="000D09DA">
      <w:pPr>
        <w:pStyle w:val="0specnote"/>
        <w:rPr>
          <w:i/>
          <w:sz w:val="22"/>
          <w:szCs w:val="22"/>
        </w:rPr>
      </w:pPr>
    </w:p>
    <w:p w:rsidR="000D09DA" w:rsidRPr="00AC69E0" w:rsidRDefault="000D09DA" w:rsidP="000D09DA">
      <w:pPr>
        <w:pStyle w:val="0specnote"/>
        <w:rPr>
          <w:i/>
          <w:sz w:val="22"/>
          <w:szCs w:val="22"/>
        </w:rPr>
      </w:pPr>
      <w:r w:rsidRPr="00911EB2">
        <w:rPr>
          <w:i/>
          <w:sz w:val="22"/>
          <w:szCs w:val="22"/>
        </w:rPr>
        <w:t xml:space="preserve">SPEC NOTE: Edit to reflect </w:t>
      </w:r>
      <w:r>
        <w:rPr>
          <w:i/>
          <w:sz w:val="22"/>
          <w:szCs w:val="22"/>
        </w:rPr>
        <w:t>specifics of the applicable project if product is to</w:t>
      </w:r>
      <w:r w:rsidR="003D3D68">
        <w:rPr>
          <w:i/>
          <w:sz w:val="22"/>
          <w:szCs w:val="22"/>
        </w:rPr>
        <w:t xml:space="preserve"> </w:t>
      </w:r>
      <w:r>
        <w:rPr>
          <w:i/>
          <w:sz w:val="22"/>
          <w:szCs w:val="22"/>
        </w:rPr>
        <w:t xml:space="preserve">be part of the Systems Furniture Integrated System. </w:t>
      </w:r>
      <w:r w:rsidR="003D3D68">
        <w:rPr>
          <w:i/>
          <w:sz w:val="22"/>
          <w:szCs w:val="22"/>
        </w:rPr>
        <w:t xml:space="preserve">  </w:t>
      </w:r>
      <w:r>
        <w:rPr>
          <w:i/>
          <w:sz w:val="22"/>
          <w:szCs w:val="22"/>
        </w:rPr>
        <w:t>Indicate project specifics for bidding purposes.</w:t>
      </w:r>
      <w:r w:rsidR="008C1F85">
        <w:rPr>
          <w:rFonts w:ascii="Times New Roman" w:hAnsi="Times New Roman"/>
          <w:i/>
          <w:color w:val="auto"/>
        </w:rPr>
        <w:t xml:space="preserve"> </w:t>
      </w:r>
      <w:r w:rsidRPr="00911EB2">
        <w:rPr>
          <w:rFonts w:ascii="Times New Roman" w:hAnsi="Times New Roman"/>
          <w:i/>
          <w:color w:val="auto"/>
        </w:rPr>
        <w:t>Ensure that all pertinent requirements are adequately addressed in the related Sections.</w:t>
      </w:r>
    </w:p>
    <w:p w:rsidR="00E34AD8" w:rsidRPr="0017563A" w:rsidRDefault="00E34AD8" w:rsidP="00E34AD8">
      <w:pPr>
        <w:pStyle w:val="Style111"/>
      </w:pPr>
      <w:r>
        <w:t>.1</w:t>
      </w:r>
      <w:r>
        <w:tab/>
        <w:t>The furniture manufacturer</w:t>
      </w:r>
      <w:r w:rsidR="002433E4">
        <w:t xml:space="preserve"> shall </w:t>
      </w:r>
      <w:r w:rsidRPr="0017563A">
        <w:t>utilize the following principles:</w:t>
      </w:r>
    </w:p>
    <w:p w:rsidR="00E34AD8" w:rsidRPr="0017563A" w:rsidRDefault="00E34AD8" w:rsidP="00E34AD8">
      <w:pPr>
        <w:pStyle w:val="Style111"/>
        <w:ind w:left="2160"/>
      </w:pPr>
      <w:r>
        <w:t>.1</w:t>
      </w:r>
      <w:r>
        <w:tab/>
      </w:r>
      <w:r w:rsidRPr="0017563A">
        <w:t xml:space="preserve">All </w:t>
      </w:r>
      <w:r w:rsidR="003D3D68">
        <w:t xml:space="preserve">Tables </w:t>
      </w:r>
      <w:r w:rsidRPr="0017563A">
        <w:t>must work together to provide a flex</w:t>
      </w:r>
      <w:r w:rsidR="002433E4">
        <w:t xml:space="preserve">ible and adaptable </w:t>
      </w:r>
      <w:r>
        <w:t xml:space="preserve">work </w:t>
      </w:r>
      <w:r w:rsidRPr="0017563A">
        <w:t>environment</w:t>
      </w:r>
      <w:r>
        <w:t>.</w:t>
      </w:r>
    </w:p>
    <w:p w:rsidR="00E34AD8" w:rsidRPr="0017563A" w:rsidRDefault="002433E4" w:rsidP="00E34AD8">
      <w:pPr>
        <w:pStyle w:val="Style111"/>
        <w:ind w:firstLine="0"/>
      </w:pPr>
      <w:r>
        <w:t>.2</w:t>
      </w:r>
      <w:r w:rsidR="00E34AD8">
        <w:tab/>
      </w:r>
      <w:r w:rsidR="00E34AD8" w:rsidRPr="0017563A">
        <w:t xml:space="preserve">The </w:t>
      </w:r>
      <w:r w:rsidR="003D3D68">
        <w:t>Tables</w:t>
      </w:r>
      <w:r w:rsidR="00E34AD8" w:rsidRPr="0017563A">
        <w:t xml:space="preserve"> must </w:t>
      </w:r>
      <w:r>
        <w:t>be easily reconfigured to ensure</w:t>
      </w:r>
      <w:r w:rsidR="00E34AD8" w:rsidRPr="0017563A">
        <w:t xml:space="preserve"> minimal </w:t>
      </w:r>
      <w:r w:rsidR="00E34AD8">
        <w:t>Client</w:t>
      </w:r>
      <w:r w:rsidR="00E34AD8" w:rsidRPr="0017563A">
        <w:t xml:space="preserve"> downtime.</w:t>
      </w:r>
    </w:p>
    <w:p w:rsidR="00E34AD8" w:rsidRPr="0017563A" w:rsidRDefault="00E34AD8" w:rsidP="00E34AD8">
      <w:pPr>
        <w:pStyle w:val="Style111"/>
      </w:pPr>
      <w:r>
        <w:t>.2</w:t>
      </w:r>
      <w:r>
        <w:tab/>
      </w:r>
      <w:r w:rsidR="002433E4" w:rsidRPr="00871041">
        <w:t>E</w:t>
      </w:r>
      <w:r w:rsidRPr="00871041">
        <w:t xml:space="preserve">nvironmental issues must be taken into consideration by the </w:t>
      </w:r>
      <w:r w:rsidR="002433E4" w:rsidRPr="00871041">
        <w:t>M</w:t>
      </w:r>
      <w:r w:rsidR="00871041" w:rsidRPr="00871041">
        <w:t>anufacture. The M</w:t>
      </w:r>
      <w:r w:rsidRPr="00871041">
        <w:t xml:space="preserve">anufacturer shall ensure that the </w:t>
      </w:r>
      <w:r w:rsidR="00871041" w:rsidRPr="00871041">
        <w:t xml:space="preserve">applicable </w:t>
      </w:r>
      <w:proofErr w:type="gramStart"/>
      <w:r w:rsidR="00871041" w:rsidRPr="00871041">
        <w:t>measures,</w:t>
      </w:r>
      <w:proofErr w:type="gramEnd"/>
      <w:r w:rsidR="00871041" w:rsidRPr="00871041">
        <w:t xml:space="preserve"> are</w:t>
      </w:r>
      <w:r w:rsidRPr="00871041">
        <w:t xml:space="preserve"> an integral part of the manufacturing process for the Tables. Upon request, the Vendor shall provide documents to demonstrate how emissions are controlled and that the emission control is an integral part of the manufacturing process for the Furniture.</w:t>
      </w:r>
    </w:p>
    <w:p w:rsidR="00E34AD8" w:rsidRPr="0017563A" w:rsidRDefault="00E34AD8" w:rsidP="00E34AD8">
      <w:pPr>
        <w:pStyle w:val="Style111"/>
      </w:pPr>
      <w:r>
        <w:t>.3</w:t>
      </w:r>
      <w:r>
        <w:tab/>
      </w:r>
      <w:r w:rsidRPr="0017563A">
        <w:t xml:space="preserve">Low-emitting UF-bonded board products or phenol-bonded products may be provided by the </w:t>
      </w:r>
      <w:r>
        <w:t>Vendor</w:t>
      </w:r>
      <w:r w:rsidRPr="0017563A">
        <w:t xml:space="preserve">. The </w:t>
      </w:r>
      <w:r>
        <w:t>Vendor</w:t>
      </w:r>
      <w:r w:rsidRPr="0017563A">
        <w:t xml:space="preserve"> agrees to provi</w:t>
      </w:r>
      <w:r w:rsidR="002433E4">
        <w:t xml:space="preserve">de </w:t>
      </w:r>
      <w:r w:rsidR="003D3D68">
        <w:t>Ta</w:t>
      </w:r>
      <w:r>
        <w:t>bles</w:t>
      </w:r>
      <w:r w:rsidRPr="0017563A">
        <w:t xml:space="preserve"> that ha</w:t>
      </w:r>
      <w:r w:rsidR="002C2314">
        <w:t>ve</w:t>
      </w:r>
      <w:r w:rsidRPr="0017563A">
        <w:t xml:space="preserve"> no added urea-formaldehyde other than that which is naturally present.</w:t>
      </w:r>
    </w:p>
    <w:p w:rsidR="00E34AD8" w:rsidRDefault="00E34AD8" w:rsidP="002433E4">
      <w:pPr>
        <w:pStyle w:val="Style111"/>
      </w:pPr>
      <w:r>
        <w:t>.4</w:t>
      </w:r>
      <w:r>
        <w:tab/>
      </w:r>
      <w:r w:rsidRPr="0017563A">
        <w:t>The</w:t>
      </w:r>
      <w:r>
        <w:t xml:space="preserve"> Vendor</w:t>
      </w:r>
      <w:r w:rsidRPr="0017563A">
        <w:t xml:space="preserve"> shall provide Environmental Choice Program or UL </w:t>
      </w:r>
      <w:proofErr w:type="spellStart"/>
      <w:r w:rsidRPr="0017563A">
        <w:t>EcoLogo</w:t>
      </w:r>
      <w:proofErr w:type="spellEnd"/>
      <w:r w:rsidRPr="0017563A">
        <w:t xml:space="preserve">® certified </w:t>
      </w:r>
      <w:r>
        <w:t>Tables</w:t>
      </w:r>
      <w:r w:rsidRPr="0017563A">
        <w:t xml:space="preserve">. The </w:t>
      </w:r>
      <w:r>
        <w:t>Vendor</w:t>
      </w:r>
      <w:r w:rsidRPr="0017563A">
        <w:t xml:space="preserve"> shall ensure all wood veneer is Forest Stewardship Council of Canada</w:t>
      </w:r>
      <w:r w:rsidR="002433E4">
        <w:t xml:space="preserve"> certified wood. [T</w:t>
      </w:r>
      <w:r w:rsidRPr="0017563A">
        <w:t xml:space="preserve">he </w:t>
      </w:r>
      <w:r>
        <w:t>Vendor</w:t>
      </w:r>
      <w:r w:rsidRPr="0017563A">
        <w:t xml:space="preserve"> shall provide documents to demonstrate the </w:t>
      </w:r>
      <w:r>
        <w:t>Furniture</w:t>
      </w:r>
      <w:r w:rsidRPr="0017563A">
        <w:t xml:space="preserve"> is Environmental Choice Program, UL </w:t>
      </w:r>
      <w:proofErr w:type="spellStart"/>
      <w:r w:rsidRPr="0017563A">
        <w:t>EcoLogo</w:t>
      </w:r>
      <w:proofErr w:type="spellEnd"/>
      <w:r w:rsidRPr="0017563A">
        <w:t>® certified, or Forest Stewardship Council of Canada certified wood</w:t>
      </w:r>
      <w:r w:rsidR="002433E4">
        <w:t>]</w:t>
      </w:r>
      <w:r w:rsidRPr="0017563A">
        <w:t>.</w:t>
      </w:r>
    </w:p>
    <w:p w:rsidR="00585383" w:rsidRDefault="00585383">
      <w:pPr>
        <w:jc w:val="left"/>
      </w:pPr>
    </w:p>
    <w:p w:rsidR="00D263DE" w:rsidRDefault="00D263DE" w:rsidP="00612300">
      <w:pPr>
        <w:ind w:left="720" w:hanging="720"/>
        <w:jc w:val="left"/>
      </w:pPr>
      <w:r>
        <w:t>1.4</w:t>
      </w:r>
      <w:r>
        <w:tab/>
      </w:r>
      <w:r>
        <w:tab/>
        <w:t>PERFORMANCE REQUIREMENTS</w:t>
      </w:r>
    </w:p>
    <w:p w:rsidR="00D263DE" w:rsidRDefault="00D263DE" w:rsidP="00612300">
      <w:pPr>
        <w:ind w:left="720" w:hanging="720"/>
        <w:jc w:val="left"/>
      </w:pPr>
    </w:p>
    <w:p w:rsidR="00D263DE" w:rsidRDefault="00D263DE" w:rsidP="00D263DE">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.1</w:t>
      </w:r>
      <w:r>
        <w:rPr>
          <w:rFonts w:ascii="Times New Roman" w:hAnsi="Times New Roman"/>
          <w:szCs w:val="24"/>
        </w:rPr>
        <w:tab/>
        <w:t>Top:  [0.8mm (0.32”) high-pressure plastic laminate] or [wood veneer tops] bonded to 25mm (1”) industrial grade #1 20kg (45lb) particleboard complete with appropriate backing sheet.</w:t>
      </w:r>
    </w:p>
    <w:p w:rsidR="00D263DE" w:rsidRDefault="00D263DE" w:rsidP="00D263DE">
      <w:pPr>
        <w:tabs>
          <w:tab w:val="left" w:pos="720"/>
          <w:tab w:val="left" w:pos="1440"/>
          <w:tab w:val="left" w:pos="2160"/>
          <w:tab w:val="left" w:pos="2880"/>
        </w:tabs>
        <w:ind w:left="2160" w:hanging="1440"/>
        <w:rPr>
          <w:rFonts w:ascii="Times New Roman" w:hAnsi="Times New Roman"/>
          <w:szCs w:val="24"/>
        </w:rPr>
      </w:pPr>
    </w:p>
    <w:p w:rsidR="00D263DE" w:rsidRDefault="00D263DE" w:rsidP="00D263DE">
      <w:pPr>
        <w:tabs>
          <w:tab w:val="left" w:pos="720"/>
          <w:tab w:val="left" w:pos="1440"/>
          <w:tab w:val="left" w:pos="2160"/>
          <w:tab w:val="left" w:pos="2880"/>
        </w:tabs>
        <w:ind w:left="2880" w:hanging="1440"/>
        <w:rPr>
          <w:rFonts w:ascii="Times New Roman" w:hAnsi="Times New Roman"/>
          <w:szCs w:val="24"/>
        </w:rPr>
      </w:pPr>
      <w:r>
        <w:rPr>
          <w:rFonts w:ascii="Times New Roman" w:hAnsi="Times New Roman"/>
          <w:szCs w:val="24"/>
        </w:rPr>
        <w:tab/>
        <w:t>.1</w:t>
      </w:r>
      <w:r>
        <w:rPr>
          <w:rFonts w:ascii="Times New Roman" w:hAnsi="Times New Roman"/>
          <w:szCs w:val="24"/>
        </w:rPr>
        <w:tab/>
        <w:t xml:space="preserve">Lightweight </w:t>
      </w:r>
      <w:proofErr w:type="gramStart"/>
      <w:r>
        <w:rPr>
          <w:rFonts w:ascii="Times New Roman" w:hAnsi="Times New Roman"/>
          <w:szCs w:val="24"/>
        </w:rPr>
        <w:t>construction</w:t>
      </w:r>
      <w:proofErr w:type="gramEnd"/>
      <w:r>
        <w:rPr>
          <w:rFonts w:ascii="Times New Roman" w:hAnsi="Times New Roman"/>
          <w:szCs w:val="24"/>
        </w:rPr>
        <w:t xml:space="preserve"> shall consist of 19.05mm (3/4”) corrugated “Honeycomb” core surrounded by a 19.05mm (3/4”) thick plywood skeleton providing structural rigidity and support for mounting plates.  Core shall be bonded to a backing sheet top and bottom to create a smooth surface for bonding 0.8mm (.032”) high pressure laminate or wood veneer top, balanced with appropriate backing sheet.</w:t>
      </w:r>
    </w:p>
    <w:p w:rsidR="00D263DE" w:rsidRDefault="00D263DE" w:rsidP="00D263DE">
      <w:pPr>
        <w:tabs>
          <w:tab w:val="left" w:pos="720"/>
          <w:tab w:val="left" w:pos="1440"/>
          <w:tab w:val="left" w:pos="2160"/>
          <w:tab w:val="left" w:pos="2880"/>
        </w:tabs>
        <w:ind w:left="2160" w:hanging="720"/>
        <w:rPr>
          <w:rFonts w:ascii="Times New Roman" w:hAnsi="Times New Roman"/>
          <w:szCs w:val="24"/>
        </w:rPr>
      </w:pPr>
    </w:p>
    <w:p w:rsidR="00D263DE" w:rsidRDefault="00D263DE" w:rsidP="00D263DE">
      <w:pPr>
        <w:tabs>
          <w:tab w:val="left" w:pos="720"/>
          <w:tab w:val="left" w:pos="1440"/>
          <w:tab w:val="left" w:pos="2160"/>
          <w:tab w:val="left" w:pos="2880"/>
        </w:tabs>
        <w:ind w:left="2880" w:hanging="1440"/>
        <w:rPr>
          <w:rFonts w:ascii="Times New Roman" w:hAnsi="Times New Roman"/>
          <w:szCs w:val="24"/>
        </w:rPr>
      </w:pPr>
      <w:r>
        <w:rPr>
          <w:rFonts w:ascii="Times New Roman" w:hAnsi="Times New Roman"/>
          <w:szCs w:val="24"/>
        </w:rPr>
        <w:tab/>
        <w:t>.2</w:t>
      </w:r>
      <w:r>
        <w:rPr>
          <w:rFonts w:ascii="Times New Roman" w:hAnsi="Times New Roman"/>
          <w:szCs w:val="24"/>
        </w:rPr>
        <w:tab/>
        <w:t>All table tops to base connections are metal to metal with factory supplied machine screws, or quick connect device.</w:t>
      </w:r>
    </w:p>
    <w:p w:rsidR="00D263DE" w:rsidRDefault="00D263DE" w:rsidP="00D263DE">
      <w:pPr>
        <w:tabs>
          <w:tab w:val="left" w:pos="720"/>
          <w:tab w:val="left" w:pos="1440"/>
          <w:tab w:val="left" w:pos="2160"/>
          <w:tab w:val="left" w:pos="2880"/>
        </w:tabs>
        <w:ind w:left="2160" w:hanging="720"/>
        <w:rPr>
          <w:rFonts w:ascii="Times New Roman" w:hAnsi="Times New Roman"/>
          <w:szCs w:val="24"/>
        </w:rPr>
      </w:pPr>
    </w:p>
    <w:p w:rsidR="00D263DE" w:rsidRDefault="00D263DE" w:rsidP="00D263DE">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r>
      <w:r w:rsidRPr="0087411D">
        <w:rPr>
          <w:rFonts w:ascii="Times New Roman" w:hAnsi="Times New Roman"/>
          <w:szCs w:val="24"/>
        </w:rPr>
        <w:t>.2</w:t>
      </w:r>
      <w:r w:rsidRPr="0087411D">
        <w:rPr>
          <w:rFonts w:ascii="Times New Roman" w:hAnsi="Times New Roman"/>
          <w:szCs w:val="24"/>
        </w:rPr>
        <w:tab/>
        <w:t xml:space="preserve">Edges:  </w:t>
      </w:r>
      <w:r>
        <w:rPr>
          <w:rFonts w:ascii="Times New Roman" w:hAnsi="Times New Roman"/>
          <w:szCs w:val="24"/>
        </w:rPr>
        <w:t>[</w:t>
      </w:r>
      <w:r w:rsidRPr="0087411D">
        <w:rPr>
          <w:rFonts w:ascii="Times New Roman" w:hAnsi="Times New Roman"/>
          <w:szCs w:val="24"/>
        </w:rPr>
        <w:t>Solid hardwood</w:t>
      </w:r>
      <w:r>
        <w:rPr>
          <w:rFonts w:ascii="Times New Roman" w:hAnsi="Times New Roman"/>
          <w:szCs w:val="24"/>
        </w:rPr>
        <w:t>]</w:t>
      </w:r>
      <w:r w:rsidRPr="0087411D">
        <w:rPr>
          <w:rFonts w:ascii="Times New Roman" w:hAnsi="Times New Roman"/>
          <w:szCs w:val="24"/>
        </w:rPr>
        <w:t xml:space="preserve">, </w:t>
      </w:r>
      <w:r>
        <w:rPr>
          <w:rFonts w:ascii="Times New Roman" w:hAnsi="Times New Roman"/>
          <w:szCs w:val="24"/>
        </w:rPr>
        <w:t>[</w:t>
      </w:r>
      <w:r w:rsidRPr="0087411D">
        <w:rPr>
          <w:rFonts w:ascii="Times New Roman" w:hAnsi="Times New Roman"/>
          <w:szCs w:val="24"/>
        </w:rPr>
        <w:t>built-up hardwood</w:t>
      </w:r>
      <w:r>
        <w:rPr>
          <w:rFonts w:ascii="Times New Roman" w:hAnsi="Times New Roman"/>
          <w:szCs w:val="24"/>
        </w:rPr>
        <w:t>]</w:t>
      </w:r>
      <w:r w:rsidRPr="0087411D">
        <w:rPr>
          <w:rFonts w:ascii="Times New Roman" w:hAnsi="Times New Roman"/>
          <w:szCs w:val="24"/>
        </w:rPr>
        <w:t xml:space="preserve">, or </w:t>
      </w:r>
      <w:r>
        <w:rPr>
          <w:rFonts w:ascii="Times New Roman" w:hAnsi="Times New Roman"/>
          <w:szCs w:val="24"/>
        </w:rPr>
        <w:t>[</w:t>
      </w:r>
      <w:r w:rsidRPr="0087411D">
        <w:rPr>
          <w:rFonts w:ascii="Times New Roman" w:hAnsi="Times New Roman"/>
          <w:szCs w:val="24"/>
        </w:rPr>
        <w:t>PVC edges</w:t>
      </w:r>
      <w:r>
        <w:rPr>
          <w:rFonts w:ascii="Times New Roman" w:hAnsi="Times New Roman"/>
          <w:szCs w:val="24"/>
        </w:rPr>
        <w:t>] shall be acceptable based on aesthetic finish</w:t>
      </w:r>
      <w:r w:rsidRPr="0087411D">
        <w:rPr>
          <w:rFonts w:ascii="Times New Roman" w:hAnsi="Times New Roman"/>
          <w:szCs w:val="24"/>
        </w:rPr>
        <w:t xml:space="preserve">.  </w:t>
      </w:r>
    </w:p>
    <w:p w:rsidR="00D263DE" w:rsidRPr="0087411D" w:rsidRDefault="00D263DE" w:rsidP="00D263DE">
      <w:pPr>
        <w:tabs>
          <w:tab w:val="left" w:pos="720"/>
          <w:tab w:val="left" w:pos="1440"/>
          <w:tab w:val="left" w:pos="2160"/>
          <w:tab w:val="left" w:pos="2880"/>
        </w:tabs>
        <w:ind w:left="2160" w:hanging="1440"/>
        <w:rPr>
          <w:rFonts w:ascii="Times New Roman" w:hAnsi="Times New Roman"/>
          <w:szCs w:val="24"/>
        </w:rPr>
      </w:pPr>
    </w:p>
    <w:p w:rsidR="00D263DE" w:rsidRDefault="00D263DE" w:rsidP="00D263DE">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r>
      <w:r w:rsidRPr="0087411D">
        <w:rPr>
          <w:rFonts w:ascii="Times New Roman" w:hAnsi="Times New Roman"/>
          <w:szCs w:val="24"/>
        </w:rPr>
        <w:t>Edges shall be available in multiple profiles to suit particular usage and be integral with top.  T-</w:t>
      </w:r>
      <w:proofErr w:type="spellStart"/>
      <w:r w:rsidRPr="0087411D">
        <w:rPr>
          <w:rFonts w:ascii="Times New Roman" w:hAnsi="Times New Roman"/>
          <w:szCs w:val="24"/>
        </w:rPr>
        <w:t>mould</w:t>
      </w:r>
      <w:proofErr w:type="spellEnd"/>
      <w:r w:rsidRPr="0087411D">
        <w:rPr>
          <w:rFonts w:ascii="Times New Roman" w:hAnsi="Times New Roman"/>
          <w:szCs w:val="24"/>
        </w:rPr>
        <w:t xml:space="preserve"> is not an acceptable edge.</w:t>
      </w:r>
      <w:r>
        <w:rPr>
          <w:rFonts w:ascii="Times New Roman" w:hAnsi="Times New Roman"/>
          <w:szCs w:val="24"/>
        </w:rPr>
        <w:t xml:space="preserve"> </w:t>
      </w:r>
    </w:p>
    <w:p w:rsidR="00D263DE" w:rsidRDefault="00D263DE" w:rsidP="00D263DE">
      <w:pPr>
        <w:tabs>
          <w:tab w:val="left" w:pos="720"/>
          <w:tab w:val="left" w:pos="1440"/>
          <w:tab w:val="left" w:pos="2160"/>
          <w:tab w:val="left" w:pos="2880"/>
        </w:tabs>
        <w:ind w:left="2160" w:hanging="1440"/>
        <w:rPr>
          <w:rFonts w:ascii="Times New Roman" w:hAnsi="Times New Roman"/>
          <w:szCs w:val="24"/>
        </w:rPr>
      </w:pPr>
    </w:p>
    <w:p w:rsidR="00D263DE" w:rsidRDefault="00D263DE" w:rsidP="00D263DE">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.3</w:t>
      </w:r>
      <w:r>
        <w:rPr>
          <w:rFonts w:ascii="Times New Roman" w:hAnsi="Times New Roman"/>
          <w:szCs w:val="24"/>
        </w:rPr>
        <w:tab/>
        <w:t>Leg/Base: Options for leg/base constructions shall be [tubular steel] or [drum base with powder coat finish], [extruded or cast aluminum] with [anodized] or [metallic fused powder coat finish], [polished or brushed chrome metal] or [solid wood base with manufacturer’s standard stained/lacquered], [baked lacquer (metal bases)] or [painted finish] as indicated.</w:t>
      </w:r>
    </w:p>
    <w:p w:rsidR="00D263DE" w:rsidRDefault="00D263DE" w:rsidP="00612300">
      <w:pPr>
        <w:ind w:left="720" w:hanging="720"/>
        <w:jc w:val="left"/>
      </w:pPr>
    </w:p>
    <w:p w:rsidR="00585383" w:rsidRDefault="00D263DE" w:rsidP="00612300">
      <w:pPr>
        <w:ind w:left="720" w:hanging="720"/>
        <w:jc w:val="left"/>
      </w:pPr>
      <w:r>
        <w:t>1.5</w:t>
      </w:r>
      <w:r w:rsidR="00585383">
        <w:tab/>
      </w:r>
      <w:r w:rsidR="00585383">
        <w:tab/>
        <w:t>SUBMITTALS</w:t>
      </w:r>
    </w:p>
    <w:p w:rsidR="00585383" w:rsidRPr="00B427CE" w:rsidRDefault="00585383" w:rsidP="00585383">
      <w:pPr>
        <w:pStyle w:val="011"/>
        <w:keepNext/>
        <w:keepLines/>
        <w:rPr>
          <w:rFonts w:ascii="Times New Roman" w:hAnsi="Times New Roman"/>
          <w:szCs w:val="24"/>
        </w:rPr>
      </w:pPr>
      <w:r w:rsidRPr="00B427CE">
        <w:rPr>
          <w:rFonts w:ascii="Times New Roman" w:hAnsi="Times New Roman"/>
          <w:szCs w:val="24"/>
        </w:rPr>
        <w:t>.1</w:t>
      </w:r>
      <w:r w:rsidRPr="00B427CE">
        <w:rPr>
          <w:rFonts w:ascii="Times New Roman" w:hAnsi="Times New Roman"/>
          <w:szCs w:val="24"/>
        </w:rPr>
        <w:tab/>
        <w:t>Compl</w:t>
      </w:r>
      <w:r>
        <w:rPr>
          <w:rFonts w:ascii="Times New Roman" w:hAnsi="Times New Roman"/>
          <w:szCs w:val="24"/>
        </w:rPr>
        <w:t>y with requirements of Division </w:t>
      </w:r>
      <w:r w:rsidRPr="00B427CE">
        <w:rPr>
          <w:rFonts w:ascii="Times New Roman" w:hAnsi="Times New Roman"/>
          <w:szCs w:val="24"/>
        </w:rPr>
        <w:t>01.</w:t>
      </w:r>
    </w:p>
    <w:p w:rsidR="00585383" w:rsidRPr="00B427CE" w:rsidRDefault="00585383" w:rsidP="00585383">
      <w:pPr>
        <w:pStyle w:val="011"/>
        <w:rPr>
          <w:rFonts w:ascii="Times New Roman" w:hAnsi="Times New Roman"/>
          <w:szCs w:val="24"/>
        </w:rPr>
      </w:pPr>
    </w:p>
    <w:p w:rsidR="00585383" w:rsidRPr="00B427CE" w:rsidRDefault="00585383" w:rsidP="00585383">
      <w:pPr>
        <w:pStyle w:val="011"/>
        <w:keepNext/>
        <w:rPr>
          <w:rFonts w:ascii="Times New Roman" w:hAnsi="Times New Roman"/>
          <w:szCs w:val="24"/>
        </w:rPr>
      </w:pPr>
      <w:r>
        <w:rPr>
          <w:rFonts w:ascii="Times New Roman" w:hAnsi="Times New Roman"/>
          <w:szCs w:val="24"/>
        </w:rPr>
        <w:t>.2</w:t>
      </w:r>
      <w:r>
        <w:rPr>
          <w:rFonts w:ascii="Times New Roman" w:hAnsi="Times New Roman"/>
          <w:szCs w:val="24"/>
        </w:rPr>
        <w:tab/>
        <w:t>Submit samples of finishes</w:t>
      </w:r>
      <w:r w:rsidRPr="00B427CE">
        <w:rPr>
          <w:rFonts w:ascii="Times New Roman" w:hAnsi="Times New Roman"/>
          <w:szCs w:val="24"/>
        </w:rPr>
        <w:t xml:space="preserve"> in manufacturer's standard colour ran</w:t>
      </w:r>
      <w:r>
        <w:rPr>
          <w:rFonts w:ascii="Times New Roman" w:hAnsi="Times New Roman"/>
          <w:szCs w:val="24"/>
        </w:rPr>
        <w:t>ge for selection by the Province</w:t>
      </w:r>
      <w:r w:rsidRPr="00B427CE">
        <w:rPr>
          <w:rFonts w:ascii="Times New Roman" w:hAnsi="Times New Roman"/>
          <w:szCs w:val="24"/>
        </w:rPr>
        <w:t>.</w:t>
      </w:r>
    </w:p>
    <w:p w:rsidR="00585383" w:rsidRPr="00B427CE" w:rsidRDefault="00585383" w:rsidP="00585383">
      <w:pPr>
        <w:pStyle w:val="011"/>
        <w:rPr>
          <w:rFonts w:ascii="Times New Roman" w:hAnsi="Times New Roman"/>
          <w:szCs w:val="24"/>
        </w:rPr>
      </w:pPr>
      <w:proofErr w:type="gramStart"/>
      <w:r w:rsidRPr="00B427CE">
        <w:rPr>
          <w:rFonts w:ascii="Times New Roman" w:hAnsi="Times New Roman"/>
          <w:szCs w:val="24"/>
        </w:rPr>
        <w:t>.3</w:t>
      </w:r>
      <w:r w:rsidRPr="00B427CE">
        <w:rPr>
          <w:rFonts w:ascii="Times New Roman" w:hAnsi="Times New Roman"/>
          <w:szCs w:val="24"/>
        </w:rPr>
        <w:tab/>
        <w:t>Submit product data indicating component thic</w:t>
      </w:r>
      <w:r w:rsidR="00543BC7">
        <w:rPr>
          <w:rFonts w:ascii="Times New Roman" w:hAnsi="Times New Roman"/>
          <w:szCs w:val="24"/>
        </w:rPr>
        <w:t>knesses, finishes, and sizes</w:t>
      </w:r>
      <w:r w:rsidRPr="00B427CE">
        <w:rPr>
          <w:rFonts w:ascii="Times New Roman" w:hAnsi="Times New Roman"/>
          <w:szCs w:val="24"/>
        </w:rPr>
        <w:t>.</w:t>
      </w:r>
      <w:proofErr w:type="gramEnd"/>
    </w:p>
    <w:p w:rsidR="00585383" w:rsidRPr="00B427CE" w:rsidRDefault="00585383" w:rsidP="00585383">
      <w:pPr>
        <w:pStyle w:val="011"/>
        <w:keepNext/>
        <w:keepLines/>
        <w:rPr>
          <w:rFonts w:ascii="Times New Roman" w:hAnsi="Times New Roman"/>
          <w:szCs w:val="24"/>
        </w:rPr>
      </w:pPr>
      <w:r w:rsidRPr="00B427CE">
        <w:rPr>
          <w:rFonts w:ascii="Times New Roman" w:hAnsi="Times New Roman"/>
          <w:szCs w:val="24"/>
        </w:rPr>
        <w:t>.4</w:t>
      </w:r>
      <w:r w:rsidRPr="00B427CE">
        <w:rPr>
          <w:rFonts w:ascii="Times New Roman" w:hAnsi="Times New Roman"/>
          <w:szCs w:val="24"/>
        </w:rPr>
        <w:tab/>
        <w:t>Shop Drawi</w:t>
      </w:r>
      <w:r w:rsidR="00543BC7">
        <w:rPr>
          <w:rFonts w:ascii="Times New Roman" w:hAnsi="Times New Roman"/>
          <w:szCs w:val="24"/>
        </w:rPr>
        <w:t>ngs: Indicate dimensions, [</w:t>
      </w:r>
      <w:r w:rsidRPr="00B427CE">
        <w:rPr>
          <w:rFonts w:ascii="Times New Roman" w:hAnsi="Times New Roman"/>
          <w:szCs w:val="24"/>
        </w:rPr>
        <w:t>anchorage details</w:t>
      </w:r>
      <w:r w:rsidR="00543BC7">
        <w:rPr>
          <w:rFonts w:ascii="Times New Roman" w:hAnsi="Times New Roman"/>
          <w:szCs w:val="24"/>
        </w:rPr>
        <w:t>]</w:t>
      </w:r>
      <w:r w:rsidRPr="00B427CE">
        <w:rPr>
          <w:rFonts w:ascii="Times New Roman" w:hAnsi="Times New Roman"/>
          <w:szCs w:val="24"/>
        </w:rPr>
        <w:t xml:space="preserve">, </w:t>
      </w:r>
      <w:r w:rsidR="00543BC7">
        <w:rPr>
          <w:rFonts w:ascii="Times New Roman" w:hAnsi="Times New Roman"/>
          <w:szCs w:val="24"/>
        </w:rPr>
        <w:t>[</w:t>
      </w:r>
      <w:r w:rsidRPr="00B427CE">
        <w:rPr>
          <w:rFonts w:ascii="Times New Roman" w:hAnsi="Times New Roman"/>
          <w:szCs w:val="24"/>
        </w:rPr>
        <w:t>hardware</w:t>
      </w:r>
      <w:r w:rsidR="00543BC7">
        <w:rPr>
          <w:rFonts w:ascii="Times New Roman" w:hAnsi="Times New Roman"/>
          <w:szCs w:val="24"/>
        </w:rPr>
        <w:t>]</w:t>
      </w:r>
      <w:r w:rsidRPr="00B427CE">
        <w:rPr>
          <w:rFonts w:ascii="Times New Roman" w:hAnsi="Times New Roman"/>
          <w:szCs w:val="24"/>
        </w:rPr>
        <w:t xml:space="preserve"> and accessories details.</w:t>
      </w:r>
    </w:p>
    <w:p w:rsidR="00585383" w:rsidRPr="00B427CE" w:rsidRDefault="00585383" w:rsidP="00585383">
      <w:pPr>
        <w:pStyle w:val="011"/>
        <w:keepNext/>
        <w:keepLines/>
        <w:rPr>
          <w:rFonts w:ascii="Times New Roman" w:hAnsi="Times New Roman"/>
          <w:szCs w:val="24"/>
        </w:rPr>
      </w:pPr>
      <w:r w:rsidRPr="00B427CE">
        <w:rPr>
          <w:rFonts w:ascii="Times New Roman" w:hAnsi="Times New Roman"/>
          <w:szCs w:val="24"/>
        </w:rPr>
        <w:t>.5</w:t>
      </w:r>
      <w:r w:rsidRPr="00B427CE">
        <w:rPr>
          <w:rFonts w:ascii="Times New Roman" w:hAnsi="Times New Roman"/>
          <w:szCs w:val="24"/>
        </w:rPr>
        <w:tab/>
        <w:t>Closeout Submittals</w:t>
      </w:r>
    </w:p>
    <w:p w:rsidR="00585383" w:rsidRPr="00B427CE" w:rsidRDefault="00585383" w:rsidP="00585383">
      <w:pPr>
        <w:pStyle w:val="0111"/>
        <w:rPr>
          <w:rFonts w:ascii="Times New Roman" w:hAnsi="Times New Roman"/>
          <w:szCs w:val="24"/>
        </w:rPr>
      </w:pPr>
      <w:r w:rsidRPr="00B427CE">
        <w:rPr>
          <w:rFonts w:ascii="Times New Roman" w:hAnsi="Times New Roman"/>
          <w:szCs w:val="24"/>
        </w:rPr>
        <w:t>.1</w:t>
      </w:r>
      <w:r w:rsidRPr="00B427CE">
        <w:rPr>
          <w:rFonts w:ascii="Times New Roman" w:hAnsi="Times New Roman"/>
          <w:szCs w:val="24"/>
        </w:rPr>
        <w:tab/>
        <w:t xml:space="preserve">Provide </w:t>
      </w:r>
      <w:r w:rsidR="00543BC7">
        <w:rPr>
          <w:rFonts w:ascii="Times New Roman" w:hAnsi="Times New Roman"/>
          <w:szCs w:val="24"/>
        </w:rPr>
        <w:t>[cleaning] [adjusting] information for in</w:t>
      </w:r>
      <w:r w:rsidRPr="00B427CE">
        <w:rPr>
          <w:rFonts w:ascii="Times New Roman" w:hAnsi="Times New Roman"/>
          <w:szCs w:val="24"/>
        </w:rPr>
        <w:t>corporation into manua</w:t>
      </w:r>
      <w:r>
        <w:rPr>
          <w:rFonts w:ascii="Times New Roman" w:hAnsi="Times New Roman"/>
          <w:szCs w:val="24"/>
        </w:rPr>
        <w:t>l specified in Section 01 78 </w:t>
      </w:r>
      <w:r w:rsidRPr="00B427CE">
        <w:rPr>
          <w:rFonts w:ascii="Times New Roman" w:hAnsi="Times New Roman"/>
          <w:szCs w:val="24"/>
        </w:rPr>
        <w:t xml:space="preserve">23 </w:t>
      </w:r>
      <w:r>
        <w:rPr>
          <w:rFonts w:ascii="Times New Roman" w:hAnsi="Times New Roman"/>
          <w:szCs w:val="24"/>
        </w:rPr>
        <w:t>-</w:t>
      </w:r>
      <w:r w:rsidRPr="00B427CE">
        <w:rPr>
          <w:rFonts w:ascii="Times New Roman" w:hAnsi="Times New Roman"/>
          <w:szCs w:val="24"/>
        </w:rPr>
        <w:t xml:space="preserve"> Operation and Maintenance Data and Manuals.</w:t>
      </w:r>
    </w:p>
    <w:p w:rsidR="00585383" w:rsidRPr="00612300" w:rsidRDefault="00585383" w:rsidP="00585383">
      <w:pPr>
        <w:pStyle w:val="0specnote"/>
        <w:spacing w:before="240"/>
        <w:rPr>
          <w:rFonts w:ascii="Times New Roman" w:hAnsi="Times New Roman"/>
          <w:bCs/>
          <w:i/>
          <w:iCs/>
          <w:color w:val="auto"/>
          <w:szCs w:val="24"/>
        </w:rPr>
      </w:pPr>
      <w:r w:rsidRPr="00612300">
        <w:rPr>
          <w:rFonts w:ascii="Times New Roman" w:hAnsi="Times New Roman"/>
          <w:bCs/>
          <w:i/>
          <w:iCs/>
          <w:color w:val="auto"/>
          <w:szCs w:val="24"/>
        </w:rPr>
        <w:t>SPEC NOTE: Delete LEED submittal item if project is not to attain LEED certification or if Credit MR 4 is not being sought.</w:t>
      </w:r>
    </w:p>
    <w:p w:rsidR="00585383" w:rsidRPr="00B427CE" w:rsidRDefault="00585383" w:rsidP="00585383">
      <w:pPr>
        <w:pStyle w:val="011"/>
        <w:rPr>
          <w:rFonts w:ascii="Times New Roman" w:hAnsi="Times New Roman"/>
          <w:szCs w:val="24"/>
        </w:rPr>
      </w:pPr>
      <w:r w:rsidRPr="00B427CE">
        <w:rPr>
          <w:rFonts w:ascii="Times New Roman" w:hAnsi="Times New Roman"/>
          <w:szCs w:val="24"/>
        </w:rPr>
        <w:t>.6</w:t>
      </w:r>
      <w:r w:rsidRPr="00B427CE">
        <w:rPr>
          <w:rFonts w:ascii="Times New Roman" w:hAnsi="Times New Roman"/>
          <w:szCs w:val="24"/>
        </w:rPr>
        <w:tab/>
        <w:t xml:space="preserve">LEED Submittals: submit LEED submittal forms for Credit </w:t>
      </w:r>
      <w:r>
        <w:rPr>
          <w:rFonts w:ascii="Times New Roman" w:hAnsi="Times New Roman"/>
          <w:szCs w:val="24"/>
        </w:rPr>
        <w:t>MR 4 in accordance with Section </w:t>
      </w:r>
      <w:r w:rsidRPr="00B427CE">
        <w:rPr>
          <w:rFonts w:ascii="Times New Roman" w:hAnsi="Times New Roman"/>
          <w:szCs w:val="24"/>
        </w:rPr>
        <w:t>0</w:t>
      </w:r>
      <w:r>
        <w:rPr>
          <w:rFonts w:ascii="Times New Roman" w:hAnsi="Times New Roman"/>
          <w:szCs w:val="24"/>
        </w:rPr>
        <w:t>1 32 </w:t>
      </w:r>
      <w:r w:rsidRPr="00B427CE">
        <w:rPr>
          <w:rFonts w:ascii="Times New Roman" w:hAnsi="Times New Roman"/>
          <w:szCs w:val="24"/>
        </w:rPr>
        <w:t>16 L</w:t>
      </w:r>
      <w:r>
        <w:rPr>
          <w:rFonts w:ascii="Times New Roman" w:hAnsi="Times New Roman"/>
          <w:szCs w:val="24"/>
        </w:rPr>
        <w:t>EED Submittal Forms and Section 01 35 </w:t>
      </w:r>
      <w:r w:rsidRPr="00B427CE">
        <w:rPr>
          <w:rFonts w:ascii="Times New Roman" w:hAnsi="Times New Roman"/>
          <w:szCs w:val="24"/>
        </w:rPr>
        <w:t>18 LEED Requirements and the following:</w:t>
      </w:r>
    </w:p>
    <w:p w:rsidR="00585383" w:rsidRPr="00B427CE" w:rsidRDefault="00585383" w:rsidP="00585383">
      <w:pPr>
        <w:pStyle w:val="0111"/>
        <w:rPr>
          <w:rFonts w:ascii="Times New Roman" w:hAnsi="Times New Roman"/>
          <w:szCs w:val="24"/>
        </w:rPr>
      </w:pPr>
      <w:proofErr w:type="gramStart"/>
      <w:r w:rsidRPr="00B427CE">
        <w:rPr>
          <w:rFonts w:ascii="Times New Roman" w:hAnsi="Times New Roman"/>
          <w:szCs w:val="24"/>
        </w:rPr>
        <w:t>.1</w:t>
      </w:r>
      <w:r w:rsidRPr="00B427CE">
        <w:rPr>
          <w:rFonts w:ascii="Times New Roman" w:hAnsi="Times New Roman"/>
          <w:szCs w:val="24"/>
        </w:rPr>
        <w:tab/>
        <w:t>Documentation identifying quantity by weight of recycled content in products.</w:t>
      </w:r>
      <w:proofErr w:type="gramEnd"/>
    </w:p>
    <w:p w:rsidR="00585383" w:rsidRPr="00612300" w:rsidRDefault="00585383" w:rsidP="00585383">
      <w:pPr>
        <w:pStyle w:val="0specnote"/>
        <w:spacing w:before="240"/>
        <w:rPr>
          <w:rFonts w:ascii="Times New Roman" w:hAnsi="Times New Roman"/>
          <w:bCs/>
          <w:i/>
          <w:iCs/>
          <w:color w:val="auto"/>
          <w:szCs w:val="24"/>
        </w:rPr>
      </w:pPr>
      <w:r w:rsidRPr="00612300">
        <w:rPr>
          <w:rFonts w:ascii="Times New Roman" w:hAnsi="Times New Roman"/>
          <w:bCs/>
          <w:i/>
          <w:iCs/>
          <w:color w:val="auto"/>
          <w:szCs w:val="24"/>
        </w:rPr>
        <w:t>SPEC NOTE: Delete LEED submittal item if project is not to attain LEED certification or if Credit MR 5 is not being sought.</w:t>
      </w:r>
    </w:p>
    <w:p w:rsidR="00585383" w:rsidRPr="00B427CE" w:rsidRDefault="00585383" w:rsidP="00585383">
      <w:pPr>
        <w:pStyle w:val="011"/>
        <w:rPr>
          <w:rFonts w:ascii="Times New Roman" w:hAnsi="Times New Roman"/>
          <w:szCs w:val="24"/>
        </w:rPr>
      </w:pPr>
      <w:r w:rsidRPr="00B427CE">
        <w:rPr>
          <w:rFonts w:ascii="Times New Roman" w:hAnsi="Times New Roman"/>
          <w:szCs w:val="24"/>
        </w:rPr>
        <w:t>.7</w:t>
      </w:r>
      <w:r w:rsidRPr="00B427CE">
        <w:rPr>
          <w:rFonts w:ascii="Times New Roman" w:hAnsi="Times New Roman"/>
          <w:szCs w:val="24"/>
        </w:rPr>
        <w:tab/>
        <w:t xml:space="preserve">LEED Submittals: submit LEED submittal forms for Credit </w:t>
      </w:r>
      <w:r>
        <w:rPr>
          <w:rFonts w:ascii="Times New Roman" w:hAnsi="Times New Roman"/>
          <w:szCs w:val="24"/>
        </w:rPr>
        <w:t>MR 5 in accordance with Section 01 32 </w:t>
      </w:r>
      <w:r w:rsidRPr="00B427CE">
        <w:rPr>
          <w:rFonts w:ascii="Times New Roman" w:hAnsi="Times New Roman"/>
          <w:szCs w:val="24"/>
        </w:rPr>
        <w:t>16 L</w:t>
      </w:r>
      <w:r>
        <w:rPr>
          <w:rFonts w:ascii="Times New Roman" w:hAnsi="Times New Roman"/>
          <w:szCs w:val="24"/>
        </w:rPr>
        <w:t>EED Submittal Forms and Section 01 35 </w:t>
      </w:r>
      <w:r w:rsidRPr="00B427CE">
        <w:rPr>
          <w:rFonts w:ascii="Times New Roman" w:hAnsi="Times New Roman"/>
          <w:szCs w:val="24"/>
        </w:rPr>
        <w:t>18 LEED Requirements and the following:</w:t>
      </w:r>
    </w:p>
    <w:p w:rsidR="00585383" w:rsidRPr="00B427CE" w:rsidRDefault="00585383" w:rsidP="00585383">
      <w:pPr>
        <w:pStyle w:val="0111"/>
        <w:rPr>
          <w:rFonts w:ascii="Times New Roman" w:hAnsi="Times New Roman"/>
          <w:szCs w:val="24"/>
        </w:rPr>
      </w:pPr>
      <w:r w:rsidRPr="00B427CE">
        <w:rPr>
          <w:rFonts w:ascii="Times New Roman" w:hAnsi="Times New Roman"/>
          <w:szCs w:val="24"/>
        </w:rPr>
        <w:t>.1</w:t>
      </w:r>
      <w:r w:rsidRPr="00B427CE">
        <w:rPr>
          <w:rFonts w:ascii="Times New Roman" w:hAnsi="Times New Roman"/>
          <w:szCs w:val="24"/>
        </w:rPr>
        <w:tab/>
        <w:t>Regional Materials: provide evidence that project incorporates required percentage [20] [30] % of regional materials/products, showing their cost, distances from extraction to manufacture and manufacture to project site, and total cost of materials for project.</w:t>
      </w:r>
    </w:p>
    <w:p w:rsidR="00585383" w:rsidRPr="00612300" w:rsidRDefault="00585383" w:rsidP="00585383">
      <w:pPr>
        <w:pStyle w:val="0specnote"/>
        <w:spacing w:before="240"/>
        <w:rPr>
          <w:rFonts w:ascii="Times New Roman" w:hAnsi="Times New Roman"/>
          <w:bCs/>
          <w:i/>
          <w:iCs/>
          <w:color w:val="auto"/>
          <w:szCs w:val="24"/>
        </w:rPr>
      </w:pPr>
      <w:r w:rsidRPr="00612300">
        <w:rPr>
          <w:rFonts w:ascii="Times New Roman" w:hAnsi="Times New Roman"/>
          <w:bCs/>
          <w:i/>
          <w:iCs/>
          <w:color w:val="auto"/>
          <w:szCs w:val="24"/>
        </w:rPr>
        <w:t>SPEC NOTE: Delete LEED submittal item if project is not to attain LEED certification or if Credit MR 7 is not being sought.</w:t>
      </w:r>
    </w:p>
    <w:p w:rsidR="00585383" w:rsidRPr="00B427CE" w:rsidRDefault="00585383" w:rsidP="00585383">
      <w:pPr>
        <w:pStyle w:val="011"/>
        <w:rPr>
          <w:rFonts w:ascii="Times New Roman" w:hAnsi="Times New Roman"/>
          <w:szCs w:val="24"/>
        </w:rPr>
      </w:pPr>
      <w:r w:rsidRPr="00B427CE">
        <w:rPr>
          <w:rFonts w:ascii="Times New Roman" w:hAnsi="Times New Roman"/>
          <w:szCs w:val="24"/>
        </w:rPr>
        <w:t>.8</w:t>
      </w:r>
      <w:r w:rsidRPr="00B427CE">
        <w:rPr>
          <w:rFonts w:ascii="Times New Roman" w:hAnsi="Times New Roman"/>
          <w:szCs w:val="24"/>
        </w:rPr>
        <w:tab/>
        <w:t xml:space="preserve">LEED Submittals: submit LEED submittal forms for Credit </w:t>
      </w:r>
      <w:r>
        <w:rPr>
          <w:rFonts w:ascii="Times New Roman" w:hAnsi="Times New Roman"/>
          <w:szCs w:val="24"/>
        </w:rPr>
        <w:t>MR 7 in accordance with Section 01 32 </w:t>
      </w:r>
      <w:r w:rsidRPr="00B427CE">
        <w:rPr>
          <w:rFonts w:ascii="Times New Roman" w:hAnsi="Times New Roman"/>
          <w:szCs w:val="24"/>
        </w:rPr>
        <w:t>16 L</w:t>
      </w:r>
      <w:r>
        <w:rPr>
          <w:rFonts w:ascii="Times New Roman" w:hAnsi="Times New Roman"/>
          <w:szCs w:val="24"/>
        </w:rPr>
        <w:t>EED Submittal Forms and Section 01 35 </w:t>
      </w:r>
      <w:r w:rsidRPr="00B427CE">
        <w:rPr>
          <w:rFonts w:ascii="Times New Roman" w:hAnsi="Times New Roman"/>
          <w:szCs w:val="24"/>
        </w:rPr>
        <w:t>18 LEED Requirements and the following:</w:t>
      </w:r>
    </w:p>
    <w:p w:rsidR="00585383" w:rsidRPr="00B427CE" w:rsidRDefault="00585383" w:rsidP="00585383">
      <w:pPr>
        <w:pStyle w:val="0111"/>
        <w:rPr>
          <w:rFonts w:ascii="Times New Roman" w:hAnsi="Times New Roman"/>
          <w:szCs w:val="24"/>
        </w:rPr>
      </w:pPr>
      <w:r w:rsidRPr="00B427CE">
        <w:rPr>
          <w:rFonts w:ascii="Times New Roman" w:hAnsi="Times New Roman"/>
          <w:szCs w:val="24"/>
        </w:rPr>
        <w:t>.1</w:t>
      </w:r>
      <w:r w:rsidRPr="00B427CE">
        <w:rPr>
          <w:rFonts w:ascii="Times New Roman" w:hAnsi="Times New Roman"/>
          <w:szCs w:val="24"/>
        </w:rPr>
        <w:tab/>
        <w:t>Documentation verifying products are manufactured using FSC Certified wood products.</w:t>
      </w:r>
    </w:p>
    <w:p w:rsidR="00585383" w:rsidRPr="00612300" w:rsidRDefault="00585383" w:rsidP="00585383">
      <w:pPr>
        <w:pStyle w:val="0specnote"/>
        <w:spacing w:before="240"/>
        <w:rPr>
          <w:rFonts w:ascii="Times New Roman" w:hAnsi="Times New Roman"/>
          <w:bCs/>
          <w:i/>
          <w:iCs/>
          <w:color w:val="auto"/>
          <w:szCs w:val="24"/>
        </w:rPr>
      </w:pPr>
      <w:r w:rsidRPr="00612300">
        <w:rPr>
          <w:rFonts w:ascii="Times New Roman" w:hAnsi="Times New Roman"/>
          <w:bCs/>
          <w:i/>
          <w:iCs/>
          <w:color w:val="auto"/>
          <w:szCs w:val="24"/>
        </w:rPr>
        <w:t>SPEC NOTE: Delete LEED submittal item if project is not to attain LEED certification or if Credit EQ 4.4 is not being sought.</w:t>
      </w:r>
    </w:p>
    <w:p w:rsidR="00585383" w:rsidRPr="00B427CE" w:rsidRDefault="00585383" w:rsidP="00585383">
      <w:pPr>
        <w:pStyle w:val="011"/>
        <w:rPr>
          <w:rFonts w:ascii="Times New Roman" w:hAnsi="Times New Roman"/>
          <w:szCs w:val="24"/>
        </w:rPr>
      </w:pPr>
      <w:r w:rsidRPr="00B427CE">
        <w:rPr>
          <w:rFonts w:ascii="Times New Roman" w:hAnsi="Times New Roman"/>
          <w:szCs w:val="24"/>
        </w:rPr>
        <w:t>.9</w:t>
      </w:r>
      <w:r w:rsidRPr="00B427CE">
        <w:rPr>
          <w:rFonts w:ascii="Times New Roman" w:hAnsi="Times New Roman"/>
          <w:szCs w:val="24"/>
        </w:rPr>
        <w:tab/>
        <w:t>LEED Submittals: submit LEED submittal forms for Credit EQ</w:t>
      </w:r>
      <w:r>
        <w:rPr>
          <w:rFonts w:ascii="Times New Roman" w:hAnsi="Times New Roman"/>
          <w:szCs w:val="24"/>
        </w:rPr>
        <w:t xml:space="preserve"> 4.4 in accordance with Section 01 32 </w:t>
      </w:r>
      <w:r w:rsidRPr="00B427CE">
        <w:rPr>
          <w:rFonts w:ascii="Times New Roman" w:hAnsi="Times New Roman"/>
          <w:szCs w:val="24"/>
        </w:rPr>
        <w:t>16 L</w:t>
      </w:r>
      <w:r>
        <w:rPr>
          <w:rFonts w:ascii="Times New Roman" w:hAnsi="Times New Roman"/>
          <w:szCs w:val="24"/>
        </w:rPr>
        <w:t>EED Submittal Forms and Section 01 35 </w:t>
      </w:r>
      <w:r w:rsidRPr="00B427CE">
        <w:rPr>
          <w:rFonts w:ascii="Times New Roman" w:hAnsi="Times New Roman"/>
          <w:szCs w:val="24"/>
        </w:rPr>
        <w:t>18 LEED Requirements and the following:</w:t>
      </w:r>
    </w:p>
    <w:p w:rsidR="00585383" w:rsidRPr="00B427CE" w:rsidRDefault="00585383" w:rsidP="00585383">
      <w:pPr>
        <w:pStyle w:val="0111"/>
        <w:rPr>
          <w:rFonts w:ascii="Times New Roman" w:hAnsi="Times New Roman"/>
          <w:szCs w:val="24"/>
        </w:rPr>
      </w:pPr>
      <w:proofErr w:type="gramStart"/>
      <w:r w:rsidRPr="00B427CE">
        <w:rPr>
          <w:rFonts w:ascii="Times New Roman" w:hAnsi="Times New Roman"/>
          <w:szCs w:val="24"/>
        </w:rPr>
        <w:t>.1</w:t>
      </w:r>
      <w:r w:rsidRPr="00B427CE">
        <w:rPr>
          <w:rFonts w:ascii="Times New Roman" w:hAnsi="Times New Roman"/>
          <w:szCs w:val="24"/>
        </w:rPr>
        <w:tab/>
        <w:t>Documentation verifying all wood cores contain no added urea-formaldehyde and adhesive products contain no urea-formaldehyde.</w:t>
      </w:r>
      <w:proofErr w:type="gramEnd"/>
    </w:p>
    <w:p w:rsidR="00585383" w:rsidRPr="00B427CE" w:rsidRDefault="00585383" w:rsidP="00585383">
      <w:pPr>
        <w:pStyle w:val="0111"/>
        <w:rPr>
          <w:rFonts w:ascii="Times New Roman" w:hAnsi="Times New Roman"/>
          <w:szCs w:val="24"/>
        </w:rPr>
      </w:pPr>
    </w:p>
    <w:p w:rsidR="00585383" w:rsidRPr="00612300" w:rsidRDefault="00543BC7" w:rsidP="00585383">
      <w:pPr>
        <w:pStyle w:val="0parheading"/>
        <w:rPr>
          <w:rFonts w:ascii="Times New Roman" w:hAnsi="Times New Roman"/>
          <w:b w:val="0"/>
          <w:szCs w:val="24"/>
        </w:rPr>
      </w:pPr>
      <w:r w:rsidRPr="00612300">
        <w:rPr>
          <w:rFonts w:ascii="Times New Roman" w:hAnsi="Times New Roman"/>
          <w:b w:val="0"/>
          <w:szCs w:val="24"/>
        </w:rPr>
        <w:t>1.</w:t>
      </w:r>
      <w:r w:rsidR="00D263DE" w:rsidRPr="00612300">
        <w:rPr>
          <w:rFonts w:ascii="Times New Roman" w:hAnsi="Times New Roman"/>
          <w:b w:val="0"/>
          <w:szCs w:val="24"/>
        </w:rPr>
        <w:t>6</w:t>
      </w:r>
      <w:r w:rsidR="00585383" w:rsidRPr="00612300">
        <w:rPr>
          <w:rFonts w:ascii="Times New Roman" w:hAnsi="Times New Roman"/>
          <w:b w:val="0"/>
          <w:szCs w:val="24"/>
        </w:rPr>
        <w:tab/>
        <w:t>waste management and disposal</w:t>
      </w:r>
    </w:p>
    <w:p w:rsidR="00585383" w:rsidRPr="00B427CE" w:rsidRDefault="00585383" w:rsidP="00585383">
      <w:pPr>
        <w:pStyle w:val="0parheading"/>
        <w:rPr>
          <w:rFonts w:ascii="Times New Roman" w:hAnsi="Times New Roman"/>
          <w:szCs w:val="24"/>
        </w:rPr>
      </w:pPr>
    </w:p>
    <w:p w:rsidR="00585383" w:rsidRPr="00B427CE" w:rsidRDefault="00585383" w:rsidP="00585383">
      <w:pPr>
        <w:pStyle w:val="011"/>
        <w:keepNext/>
        <w:keepLines/>
        <w:rPr>
          <w:rFonts w:ascii="Times New Roman" w:hAnsi="Times New Roman"/>
          <w:szCs w:val="24"/>
        </w:rPr>
      </w:pPr>
      <w:r w:rsidRPr="00B427CE">
        <w:rPr>
          <w:rFonts w:ascii="Times New Roman" w:hAnsi="Times New Roman"/>
          <w:szCs w:val="24"/>
        </w:rPr>
        <w:t>.1</w:t>
      </w:r>
      <w:r w:rsidRPr="00B427CE">
        <w:rPr>
          <w:rFonts w:ascii="Times New Roman" w:hAnsi="Times New Roman"/>
          <w:szCs w:val="24"/>
        </w:rPr>
        <w:tab/>
        <w:t>Separate and recycle waste materi</w:t>
      </w:r>
      <w:r>
        <w:rPr>
          <w:rFonts w:ascii="Times New Roman" w:hAnsi="Times New Roman"/>
          <w:szCs w:val="24"/>
        </w:rPr>
        <w:t>als in accordance with Section 01 74 </w:t>
      </w:r>
      <w:r w:rsidRPr="00B427CE">
        <w:rPr>
          <w:rFonts w:ascii="Times New Roman" w:hAnsi="Times New Roman"/>
          <w:szCs w:val="24"/>
        </w:rPr>
        <w:t xml:space="preserve">19 Waste Management and Disposal and with the Waste Reduction </w:t>
      </w:r>
      <w:proofErr w:type="spellStart"/>
      <w:r w:rsidRPr="00B427CE">
        <w:rPr>
          <w:rFonts w:ascii="Times New Roman" w:hAnsi="Times New Roman"/>
          <w:szCs w:val="24"/>
        </w:rPr>
        <w:t>Workplan</w:t>
      </w:r>
      <w:proofErr w:type="spellEnd"/>
      <w:r w:rsidRPr="00B427CE">
        <w:rPr>
          <w:rFonts w:ascii="Times New Roman" w:hAnsi="Times New Roman"/>
          <w:szCs w:val="24"/>
        </w:rPr>
        <w:t>.</w:t>
      </w:r>
    </w:p>
    <w:p w:rsidR="00585383" w:rsidRDefault="00585383" w:rsidP="00585383">
      <w:pPr>
        <w:pStyle w:val="011"/>
        <w:rPr>
          <w:rFonts w:ascii="Times New Roman" w:hAnsi="Times New Roman"/>
          <w:szCs w:val="24"/>
        </w:rPr>
      </w:pPr>
    </w:p>
    <w:p w:rsidR="00431A72" w:rsidRDefault="00431A72" w:rsidP="00585383">
      <w:pPr>
        <w:pStyle w:val="011"/>
        <w:rPr>
          <w:rFonts w:ascii="Times New Roman" w:hAnsi="Times New Roman"/>
          <w:szCs w:val="24"/>
        </w:rPr>
      </w:pPr>
    </w:p>
    <w:p w:rsidR="00431A72" w:rsidRPr="00B427CE" w:rsidRDefault="00431A72" w:rsidP="00585383">
      <w:pPr>
        <w:pStyle w:val="011"/>
        <w:rPr>
          <w:rFonts w:ascii="Times New Roman" w:hAnsi="Times New Roman"/>
          <w:szCs w:val="24"/>
        </w:rPr>
      </w:pPr>
    </w:p>
    <w:p w:rsidR="00543BC7" w:rsidRPr="000B7441" w:rsidRDefault="00543BC7" w:rsidP="00612300">
      <w:pPr>
        <w:pStyle w:val="Style111"/>
        <w:numPr>
          <w:ilvl w:val="0"/>
          <w:numId w:val="11"/>
        </w:numPr>
        <w:ind w:left="1440" w:hanging="1350"/>
        <w:jc w:val="left"/>
        <w:rPr>
          <w:b/>
          <w:sz w:val="22"/>
          <w:szCs w:val="22"/>
        </w:rPr>
      </w:pPr>
      <w:r w:rsidRPr="00D263DE">
        <w:rPr>
          <w:b/>
          <w:sz w:val="22"/>
          <w:szCs w:val="22"/>
        </w:rPr>
        <w:t>Products</w:t>
      </w:r>
    </w:p>
    <w:p w:rsidR="00AA793F" w:rsidRPr="00AA793F" w:rsidRDefault="00D263DE" w:rsidP="00612300">
      <w:pPr>
        <w:pStyle w:val="Style111"/>
        <w:tabs>
          <w:tab w:val="left" w:pos="1440"/>
        </w:tabs>
        <w:ind w:left="90" w:firstLine="0"/>
        <w:jc w:val="left"/>
        <w:rPr>
          <w:b/>
          <w:sz w:val="22"/>
          <w:szCs w:val="22"/>
        </w:rPr>
      </w:pPr>
      <w:r>
        <w:rPr>
          <w:b/>
          <w:sz w:val="22"/>
          <w:szCs w:val="22"/>
        </w:rPr>
        <w:t>2.1</w:t>
      </w:r>
      <w:r>
        <w:rPr>
          <w:b/>
          <w:sz w:val="22"/>
          <w:szCs w:val="22"/>
        </w:rPr>
        <w:tab/>
      </w:r>
      <w:r w:rsidR="008319A1">
        <w:rPr>
          <w:b/>
          <w:sz w:val="22"/>
          <w:szCs w:val="22"/>
        </w:rPr>
        <w:t>MEETING ROOM AND TRAINING ROOM TABLES</w:t>
      </w:r>
    </w:p>
    <w:p w:rsidR="009D386B" w:rsidRDefault="008319A1" w:rsidP="00915406">
      <w:pPr>
        <w:pStyle w:val="Style111"/>
        <w:ind w:left="2160"/>
        <w:jc w:val="left"/>
      </w:pPr>
      <w:r>
        <w:t>.1</w:t>
      </w:r>
      <w:r>
        <w:tab/>
      </w:r>
      <w:proofErr w:type="gramStart"/>
      <w:r>
        <w:t>Assembly</w:t>
      </w:r>
      <w:proofErr w:type="gramEnd"/>
      <w:r>
        <w:t>: T</w:t>
      </w:r>
      <w:r w:rsidR="009D386B">
        <w:t>ables shall be assembled complete</w:t>
      </w:r>
      <w:r>
        <w:t xml:space="preserve"> with tops and bases. [</w:t>
      </w:r>
      <w:r w:rsidR="009D386B">
        <w:t>Ganging mechanism shall be inherent in the design of the table system.</w:t>
      </w:r>
      <w:r>
        <w:t>]</w:t>
      </w:r>
    </w:p>
    <w:p w:rsidR="009D386B" w:rsidRDefault="009D386B" w:rsidP="009D386B">
      <w:pPr>
        <w:pStyle w:val="Style111"/>
        <w:ind w:left="2160"/>
      </w:pPr>
      <w:proofErr w:type="gramStart"/>
      <w:r>
        <w:t>.2</w:t>
      </w:r>
      <w:r>
        <w:tab/>
      </w:r>
      <w:proofErr w:type="spellStart"/>
      <w:r>
        <w:t>Reconf</w:t>
      </w:r>
      <w:r w:rsidR="008319A1">
        <w:t>igurability</w:t>
      </w:r>
      <w:proofErr w:type="spellEnd"/>
      <w:r w:rsidR="008319A1">
        <w:t>:</w:t>
      </w:r>
      <w:proofErr w:type="gramEnd"/>
      <w:r w:rsidR="008319A1">
        <w:t xml:space="preserve"> T</w:t>
      </w:r>
      <w:r>
        <w:t xml:space="preserve">ables shall have the ability to be reconfigured to suit multiple room layouts. </w:t>
      </w:r>
      <w:r w:rsidR="00CF6C28">
        <w:t>[</w:t>
      </w:r>
      <w:r>
        <w:t xml:space="preserve">Reconfiguration must be able to be completed with </w:t>
      </w:r>
      <w:r w:rsidR="008319A1">
        <w:t>minimal tools to provide solid ganged</w:t>
      </w:r>
      <w:r>
        <w:t xml:space="preserve"> connection.</w:t>
      </w:r>
      <w:r w:rsidR="00CF6C28">
        <w:t>]</w:t>
      </w:r>
    </w:p>
    <w:p w:rsidR="00F44BC7" w:rsidRDefault="00F44BC7" w:rsidP="00F44BC7">
      <w:pPr>
        <w:pStyle w:val="Style111"/>
        <w:ind w:left="2160"/>
      </w:pPr>
      <w:proofErr w:type="gramStart"/>
      <w:r>
        <w:t>.3</w:t>
      </w:r>
      <w:r>
        <w:tab/>
        <w:t xml:space="preserve">Storage: </w:t>
      </w:r>
      <w:r>
        <w:rPr>
          <w:szCs w:val="24"/>
        </w:rPr>
        <w:t>Tables to have the ability to have a flip top for table nesting.</w:t>
      </w:r>
      <w:proofErr w:type="gramEnd"/>
    </w:p>
    <w:p w:rsidR="009D386B" w:rsidRDefault="00F44BC7" w:rsidP="005A7A9E">
      <w:pPr>
        <w:pStyle w:val="Style111"/>
        <w:ind w:left="2160"/>
      </w:pPr>
      <w:r>
        <w:t>.4</w:t>
      </w:r>
      <w:r w:rsidR="009D386B">
        <w:tab/>
        <w:t>Casters and adjustable glides: Table glides shall be adjusted with fingers only. Glides must be</w:t>
      </w:r>
      <w:r w:rsidR="005A7A9E">
        <w:t xml:space="preserve"> of sufficient size to provide an</w:t>
      </w:r>
      <w:r w:rsidR="00CF6C28">
        <w:t xml:space="preserve"> easily portable </w:t>
      </w:r>
      <w:r w:rsidR="005A7A9E">
        <w:t>movement of table by one person.</w:t>
      </w:r>
    </w:p>
    <w:p w:rsidR="005A7A9E" w:rsidRDefault="005A7A9E" w:rsidP="005A7A9E">
      <w:pPr>
        <w:pStyle w:val="Style111"/>
        <w:ind w:left="2880"/>
      </w:pPr>
      <w:r>
        <w:t>.1</w:t>
      </w:r>
      <w:r>
        <w:tab/>
        <w:t>Glides and casters shall</w:t>
      </w:r>
      <w:r w:rsidR="00750B8F">
        <w:t xml:space="preserve"> </w:t>
      </w:r>
      <w:r>
        <w:t>be interchangeable. Glides must be consistent in look with casters. Tables must remain same height with glides or casters.</w:t>
      </w:r>
    </w:p>
    <w:p w:rsidR="005A7A9E" w:rsidRDefault="005A7A9E" w:rsidP="005A7A9E">
      <w:pPr>
        <w:pStyle w:val="Style111"/>
        <w:ind w:left="2880"/>
      </w:pPr>
      <w:r>
        <w:t>.2</w:t>
      </w:r>
      <w:r>
        <w:tab/>
        <w:t>Tables with glides can connect to tables with casters. Glides and casters can be combined on the same table.</w:t>
      </w:r>
    </w:p>
    <w:p w:rsidR="005A7A9E" w:rsidRDefault="005A7A9E" w:rsidP="005A7A9E">
      <w:pPr>
        <w:pStyle w:val="Style111"/>
        <w:ind w:left="2880"/>
      </w:pPr>
      <w:r>
        <w:t>.3</w:t>
      </w:r>
      <w:r>
        <w:tab/>
      </w:r>
      <w:r w:rsidR="006B4FDE">
        <w:t>Glides shall have a minimum adjustment range or 35 mm (1.4 inches) and shall be appropriate for floor finish.</w:t>
      </w:r>
    </w:p>
    <w:p w:rsidR="006B4FDE" w:rsidRDefault="006B4FDE" w:rsidP="005A7A9E">
      <w:pPr>
        <w:pStyle w:val="Style111"/>
        <w:ind w:left="2880"/>
      </w:pPr>
      <w:r>
        <w:t>.4</w:t>
      </w:r>
      <w:r>
        <w:tab/>
        <w:t>Casters if required are to be constructed of a hard density, non-marking material with a locking brake.</w:t>
      </w:r>
    </w:p>
    <w:p w:rsidR="009A2D4E" w:rsidRDefault="00F44BC7" w:rsidP="00CF6C28">
      <w:pPr>
        <w:pStyle w:val="Style111"/>
        <w:ind w:left="2160"/>
      </w:pPr>
      <w:r>
        <w:t>.5</w:t>
      </w:r>
      <w:r w:rsidR="006B4FDE">
        <w:tab/>
        <w:t>Bases: Multiple base types shall be available to satisfy various functional re</w:t>
      </w:r>
      <w:r w:rsidR="00CF6C28">
        <w:t>quirements. These include</w:t>
      </w:r>
      <w:r w:rsidR="006B4FDE">
        <w:t xml:space="preserve"> </w:t>
      </w:r>
      <w:r w:rsidR="00CF6C28">
        <w:t>[</w:t>
      </w:r>
      <w:r w:rsidR="006B4FDE">
        <w:t>post</w:t>
      </w:r>
      <w:r w:rsidR="00CF6C28">
        <w:t>], [T], [</w:t>
      </w:r>
      <w:r w:rsidR="006B4FDE">
        <w:t>X</w:t>
      </w:r>
      <w:r w:rsidR="00CF6C28">
        <w:t>], [C]</w:t>
      </w:r>
      <w:r w:rsidR="006B4FDE">
        <w:t xml:space="preserve"> or </w:t>
      </w:r>
      <w:r w:rsidR="00CF6C28">
        <w:t>[</w:t>
      </w:r>
      <w:r w:rsidR="006B4FDE">
        <w:t>component based leg system</w:t>
      </w:r>
      <w:r w:rsidR="00CF6C28">
        <w:t>]</w:t>
      </w:r>
      <w:r w:rsidR="006B4FDE">
        <w:t>.</w:t>
      </w:r>
    </w:p>
    <w:p w:rsidR="00380F55" w:rsidRDefault="00380F55" w:rsidP="00380F55">
      <w:pPr>
        <w:tabs>
          <w:tab w:val="left" w:pos="720"/>
          <w:tab w:val="left" w:pos="1440"/>
          <w:tab w:val="left" w:pos="2160"/>
          <w:tab w:val="left" w:pos="2880"/>
        </w:tabs>
        <w:ind w:left="1440" w:hanging="720"/>
        <w:rPr>
          <w:rFonts w:ascii="Times New Roman" w:hAnsi="Times New Roman"/>
          <w:szCs w:val="24"/>
        </w:rPr>
      </w:pPr>
    </w:p>
    <w:p w:rsidR="007B7DF2" w:rsidRDefault="00CF6C28" w:rsidP="00CF6C28">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.6</w:t>
      </w:r>
      <w:r>
        <w:rPr>
          <w:rFonts w:ascii="Times New Roman" w:hAnsi="Times New Roman"/>
          <w:szCs w:val="24"/>
        </w:rPr>
        <w:tab/>
      </w:r>
      <w:proofErr w:type="gramStart"/>
      <w:r>
        <w:rPr>
          <w:rFonts w:ascii="Times New Roman" w:hAnsi="Times New Roman"/>
          <w:szCs w:val="24"/>
        </w:rPr>
        <w:t>Size</w:t>
      </w:r>
      <w:proofErr w:type="gramEnd"/>
      <w:r w:rsidR="00380F55">
        <w:rPr>
          <w:rFonts w:ascii="Times New Roman" w:hAnsi="Times New Roman"/>
          <w:szCs w:val="24"/>
        </w:rPr>
        <w:t xml:space="preserve">:  Tables shall be available in </w:t>
      </w:r>
      <w:r w:rsidR="002A3201">
        <w:rPr>
          <w:rFonts w:ascii="Times New Roman" w:hAnsi="Times New Roman"/>
          <w:szCs w:val="24"/>
        </w:rPr>
        <w:t>152 mm</w:t>
      </w:r>
      <w:r>
        <w:rPr>
          <w:rFonts w:ascii="Times New Roman" w:hAnsi="Times New Roman"/>
          <w:szCs w:val="24"/>
        </w:rPr>
        <w:t xml:space="preserve"> [6”]</w:t>
      </w:r>
      <w:r w:rsidR="00380F55">
        <w:rPr>
          <w:rFonts w:ascii="Times New Roman" w:hAnsi="Times New Roman"/>
          <w:szCs w:val="24"/>
        </w:rPr>
        <w:t xml:space="preserve"> increments over the length of the table.  </w:t>
      </w:r>
    </w:p>
    <w:p w:rsidR="007B7DF2" w:rsidRDefault="007B7DF2" w:rsidP="007B7DF2">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r>
      <w:r w:rsidR="00380F55">
        <w:rPr>
          <w:rFonts w:ascii="Times New Roman" w:hAnsi="Times New Roman"/>
          <w:szCs w:val="24"/>
        </w:rPr>
        <w:t xml:space="preserve">Standard depths shall be available in </w:t>
      </w:r>
      <w:r w:rsidR="00825487">
        <w:rPr>
          <w:rFonts w:ascii="Times New Roman" w:hAnsi="Times New Roman"/>
          <w:szCs w:val="24"/>
        </w:rPr>
        <w:t xml:space="preserve">[610mm (24”)], </w:t>
      </w:r>
      <w:r w:rsidR="00F64F75">
        <w:rPr>
          <w:rFonts w:ascii="Times New Roman" w:hAnsi="Times New Roman"/>
          <w:szCs w:val="24"/>
        </w:rPr>
        <w:t>[</w:t>
      </w:r>
      <w:r w:rsidR="00825487">
        <w:rPr>
          <w:rFonts w:ascii="Times New Roman" w:hAnsi="Times New Roman"/>
          <w:szCs w:val="24"/>
        </w:rPr>
        <w:t>762</w:t>
      </w:r>
      <w:r w:rsidR="002A3201">
        <w:rPr>
          <w:rFonts w:ascii="Times New Roman" w:hAnsi="Times New Roman"/>
          <w:szCs w:val="24"/>
        </w:rPr>
        <w:t>mm</w:t>
      </w:r>
      <w:r w:rsidR="00380F55">
        <w:rPr>
          <w:rFonts w:ascii="Times New Roman" w:hAnsi="Times New Roman"/>
          <w:szCs w:val="24"/>
        </w:rPr>
        <w:t xml:space="preserve"> (30”)</w:t>
      </w:r>
      <w:r w:rsidR="00F64F75">
        <w:rPr>
          <w:rFonts w:ascii="Times New Roman" w:hAnsi="Times New Roman"/>
          <w:szCs w:val="24"/>
        </w:rPr>
        <w:t>]</w:t>
      </w:r>
      <w:r w:rsidR="00380F55">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914</w:t>
      </w:r>
      <w:r w:rsidR="002A3201">
        <w:rPr>
          <w:rFonts w:ascii="Times New Roman" w:hAnsi="Times New Roman"/>
          <w:szCs w:val="24"/>
        </w:rPr>
        <w:t>mm</w:t>
      </w:r>
      <w:r w:rsidR="00380F55">
        <w:rPr>
          <w:rFonts w:ascii="Times New Roman" w:hAnsi="Times New Roman"/>
          <w:szCs w:val="24"/>
        </w:rPr>
        <w:t xml:space="preserve"> (36”)</w:t>
      </w:r>
      <w:r w:rsidR="00F64F75">
        <w:rPr>
          <w:rFonts w:ascii="Times New Roman" w:hAnsi="Times New Roman"/>
          <w:szCs w:val="24"/>
        </w:rPr>
        <w:t>]</w:t>
      </w:r>
      <w:r w:rsidR="00380F55">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1067</w:t>
      </w:r>
      <w:r w:rsidR="002A3201">
        <w:rPr>
          <w:rFonts w:ascii="Times New Roman" w:hAnsi="Times New Roman"/>
          <w:szCs w:val="24"/>
        </w:rPr>
        <w:t>mm</w:t>
      </w:r>
      <w:r w:rsidR="0032270D">
        <w:rPr>
          <w:rFonts w:ascii="Times New Roman" w:hAnsi="Times New Roman"/>
          <w:szCs w:val="24"/>
        </w:rPr>
        <w:t xml:space="preserve"> (42”)</w:t>
      </w:r>
      <w:r w:rsidR="00F64F75">
        <w:rPr>
          <w:rFonts w:ascii="Times New Roman" w:hAnsi="Times New Roman"/>
          <w:szCs w:val="24"/>
        </w:rPr>
        <w:t>]</w:t>
      </w:r>
      <w:r w:rsidR="0032270D">
        <w:rPr>
          <w:rFonts w:ascii="Times New Roman" w:hAnsi="Times New Roman"/>
          <w:szCs w:val="24"/>
        </w:rPr>
        <w:t xml:space="preserve"> and </w:t>
      </w:r>
      <w:r w:rsidR="00F64F75">
        <w:rPr>
          <w:rFonts w:ascii="Times New Roman" w:hAnsi="Times New Roman"/>
          <w:szCs w:val="24"/>
        </w:rPr>
        <w:t>[</w:t>
      </w:r>
      <w:r w:rsidR="00825487">
        <w:rPr>
          <w:rFonts w:ascii="Times New Roman" w:hAnsi="Times New Roman"/>
          <w:szCs w:val="24"/>
        </w:rPr>
        <w:t>1219</w:t>
      </w:r>
      <w:r w:rsidR="002A3201">
        <w:rPr>
          <w:rFonts w:ascii="Times New Roman" w:hAnsi="Times New Roman"/>
          <w:szCs w:val="24"/>
        </w:rPr>
        <w:t>mm</w:t>
      </w:r>
      <w:r w:rsidR="0032270D">
        <w:rPr>
          <w:rFonts w:ascii="Times New Roman" w:hAnsi="Times New Roman"/>
          <w:szCs w:val="24"/>
        </w:rPr>
        <w:t xml:space="preserve"> (48”)</w:t>
      </w:r>
      <w:r w:rsidR="00F64F75">
        <w:rPr>
          <w:rFonts w:ascii="Times New Roman" w:hAnsi="Times New Roman"/>
          <w:szCs w:val="24"/>
        </w:rPr>
        <w:t>]</w:t>
      </w:r>
      <w:r w:rsidR="00380F55">
        <w:rPr>
          <w:rFonts w:ascii="Times New Roman" w:hAnsi="Times New Roman"/>
          <w:szCs w:val="24"/>
        </w:rPr>
        <w:t>.</w:t>
      </w:r>
      <w:r w:rsidR="0032270D">
        <w:rPr>
          <w:rFonts w:ascii="Times New Roman" w:hAnsi="Times New Roman"/>
          <w:szCs w:val="24"/>
        </w:rPr>
        <w:t xml:space="preserve">  </w:t>
      </w:r>
    </w:p>
    <w:p w:rsidR="007B7DF2" w:rsidRDefault="007B7DF2" w:rsidP="007B7DF2">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r>
      <w:r w:rsidR="0032270D">
        <w:rPr>
          <w:rFonts w:ascii="Times New Roman" w:hAnsi="Times New Roman"/>
          <w:szCs w:val="24"/>
        </w:rPr>
        <w:t xml:space="preserve">Standard </w:t>
      </w:r>
      <w:proofErr w:type="gramStart"/>
      <w:r w:rsidR="0032270D">
        <w:rPr>
          <w:rFonts w:ascii="Times New Roman" w:hAnsi="Times New Roman"/>
          <w:szCs w:val="24"/>
        </w:rPr>
        <w:t>length</w:t>
      </w:r>
      <w:proofErr w:type="gramEnd"/>
      <w:r w:rsidR="0032270D">
        <w:rPr>
          <w:rFonts w:ascii="Times New Roman" w:hAnsi="Times New Roman"/>
          <w:szCs w:val="24"/>
        </w:rPr>
        <w:t xml:space="preserve"> shall be available in </w:t>
      </w:r>
      <w:r w:rsidR="00F64F75">
        <w:rPr>
          <w:rFonts w:ascii="Times New Roman" w:hAnsi="Times New Roman"/>
          <w:szCs w:val="24"/>
        </w:rPr>
        <w:t>[</w:t>
      </w:r>
      <w:r w:rsidR="00825487">
        <w:rPr>
          <w:rFonts w:ascii="Times New Roman" w:hAnsi="Times New Roman"/>
          <w:szCs w:val="24"/>
        </w:rPr>
        <w:t>762</w:t>
      </w:r>
      <w:r w:rsidR="0032270D">
        <w:rPr>
          <w:rFonts w:ascii="Times New Roman" w:hAnsi="Times New Roman"/>
          <w:szCs w:val="24"/>
        </w:rPr>
        <w:t>mm (30”)</w:t>
      </w:r>
      <w:r w:rsidR="00F64F75">
        <w:rPr>
          <w:rFonts w:ascii="Times New Roman" w:hAnsi="Times New Roman"/>
          <w:szCs w:val="24"/>
        </w:rPr>
        <w:t>]</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914</w:t>
      </w:r>
      <w:r w:rsidR="0032270D">
        <w:rPr>
          <w:rFonts w:ascii="Times New Roman" w:hAnsi="Times New Roman"/>
          <w:szCs w:val="24"/>
        </w:rPr>
        <w:t>mm (36”)</w:t>
      </w:r>
      <w:r w:rsidR="00F64F75">
        <w:rPr>
          <w:rFonts w:ascii="Times New Roman" w:hAnsi="Times New Roman"/>
          <w:szCs w:val="24"/>
        </w:rPr>
        <w:t>]</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1067</w:t>
      </w:r>
      <w:r w:rsidR="0032270D">
        <w:rPr>
          <w:rFonts w:ascii="Times New Roman" w:hAnsi="Times New Roman"/>
          <w:szCs w:val="24"/>
        </w:rPr>
        <w:t>mm (42”)</w:t>
      </w:r>
      <w:r w:rsidR="00F64F75">
        <w:rPr>
          <w:rFonts w:ascii="Times New Roman" w:hAnsi="Times New Roman"/>
          <w:szCs w:val="24"/>
        </w:rPr>
        <w:t>]</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1219</w:t>
      </w:r>
      <w:r w:rsidR="0032270D">
        <w:rPr>
          <w:rFonts w:ascii="Times New Roman" w:hAnsi="Times New Roman"/>
          <w:szCs w:val="24"/>
        </w:rPr>
        <w:t>mm (48”)</w:t>
      </w:r>
      <w:r w:rsidR="00F64F75">
        <w:rPr>
          <w:rFonts w:ascii="Times New Roman" w:hAnsi="Times New Roman"/>
          <w:szCs w:val="24"/>
        </w:rPr>
        <w:t>]</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1371</w:t>
      </w:r>
      <w:r w:rsidR="0032270D">
        <w:rPr>
          <w:rFonts w:ascii="Times New Roman" w:hAnsi="Times New Roman"/>
          <w:szCs w:val="24"/>
        </w:rPr>
        <w:t>mm (54”)</w:t>
      </w:r>
      <w:r w:rsidR="00F64F75">
        <w:rPr>
          <w:rFonts w:ascii="Times New Roman" w:hAnsi="Times New Roman"/>
          <w:szCs w:val="24"/>
        </w:rPr>
        <w:t>]</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1524</w:t>
      </w:r>
      <w:r w:rsidR="0032270D">
        <w:rPr>
          <w:rFonts w:ascii="Times New Roman" w:hAnsi="Times New Roman"/>
          <w:szCs w:val="24"/>
        </w:rPr>
        <w:t>mm (60”)</w:t>
      </w:r>
      <w:r w:rsidR="00F64F75">
        <w:rPr>
          <w:rFonts w:ascii="Times New Roman" w:hAnsi="Times New Roman"/>
          <w:szCs w:val="24"/>
        </w:rPr>
        <w:t>]</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1828</w:t>
      </w:r>
      <w:r w:rsidR="0032270D">
        <w:rPr>
          <w:rFonts w:ascii="Times New Roman" w:hAnsi="Times New Roman"/>
          <w:szCs w:val="24"/>
        </w:rPr>
        <w:t>mm (72”)</w:t>
      </w:r>
      <w:r w:rsidR="00F64F75">
        <w:rPr>
          <w:rFonts w:ascii="Times New Roman" w:hAnsi="Times New Roman"/>
          <w:szCs w:val="24"/>
        </w:rPr>
        <w:t xml:space="preserve"> or</w:t>
      </w:r>
      <w:r w:rsidR="0032270D">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1981</w:t>
      </w:r>
      <w:r w:rsidR="0032270D">
        <w:rPr>
          <w:rFonts w:ascii="Times New Roman" w:hAnsi="Times New Roman"/>
          <w:szCs w:val="24"/>
        </w:rPr>
        <w:t>mm (78”)</w:t>
      </w:r>
      <w:r w:rsidR="00F64F75">
        <w:rPr>
          <w:rFonts w:ascii="Times New Roman" w:hAnsi="Times New Roman"/>
          <w:szCs w:val="24"/>
        </w:rPr>
        <w:t>]</w:t>
      </w:r>
      <w:r w:rsidR="0032270D">
        <w:rPr>
          <w:rFonts w:ascii="Times New Roman" w:hAnsi="Times New Roman"/>
          <w:szCs w:val="24"/>
        </w:rPr>
        <w:t xml:space="preserve">.  </w:t>
      </w:r>
    </w:p>
    <w:p w:rsidR="00EF4938" w:rsidRDefault="007B7DF2" w:rsidP="007B7DF2">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r>
      <w:r w:rsidR="00380F55">
        <w:rPr>
          <w:rFonts w:ascii="Times New Roman" w:hAnsi="Times New Roman"/>
          <w:szCs w:val="24"/>
        </w:rPr>
        <w:t xml:space="preserve">Round tables shall be available in </w:t>
      </w:r>
      <w:r w:rsidR="00F64F75">
        <w:rPr>
          <w:rFonts w:ascii="Times New Roman" w:hAnsi="Times New Roman"/>
          <w:szCs w:val="24"/>
        </w:rPr>
        <w:t>[</w:t>
      </w:r>
      <w:r w:rsidR="00825487">
        <w:rPr>
          <w:rFonts w:ascii="Times New Roman" w:hAnsi="Times New Roman"/>
          <w:szCs w:val="24"/>
        </w:rPr>
        <w:t>762</w:t>
      </w:r>
      <w:r w:rsidR="002A3201">
        <w:rPr>
          <w:rFonts w:ascii="Times New Roman" w:hAnsi="Times New Roman"/>
          <w:szCs w:val="24"/>
        </w:rPr>
        <w:t>mm</w:t>
      </w:r>
      <w:r w:rsidR="00380F55">
        <w:rPr>
          <w:rFonts w:ascii="Times New Roman" w:hAnsi="Times New Roman"/>
          <w:szCs w:val="24"/>
        </w:rPr>
        <w:t xml:space="preserve"> (30”)</w:t>
      </w:r>
      <w:r w:rsidR="00F64F75">
        <w:rPr>
          <w:rFonts w:ascii="Times New Roman" w:hAnsi="Times New Roman"/>
          <w:szCs w:val="24"/>
        </w:rPr>
        <w:t>]</w:t>
      </w:r>
      <w:r w:rsidR="00380F55">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914</w:t>
      </w:r>
      <w:r w:rsidR="002A3201">
        <w:rPr>
          <w:rFonts w:ascii="Times New Roman" w:hAnsi="Times New Roman"/>
          <w:szCs w:val="24"/>
        </w:rPr>
        <w:t>mm</w:t>
      </w:r>
      <w:r w:rsidR="00380F55">
        <w:rPr>
          <w:rFonts w:ascii="Times New Roman" w:hAnsi="Times New Roman"/>
          <w:szCs w:val="24"/>
        </w:rPr>
        <w:t xml:space="preserve"> (36”)</w:t>
      </w:r>
      <w:r w:rsidR="00F64F75">
        <w:rPr>
          <w:rFonts w:ascii="Times New Roman" w:hAnsi="Times New Roman"/>
          <w:szCs w:val="24"/>
        </w:rPr>
        <w:t>]</w:t>
      </w:r>
      <w:r w:rsidR="00380F55">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1067</w:t>
      </w:r>
      <w:r w:rsidR="002A3201">
        <w:rPr>
          <w:rFonts w:ascii="Times New Roman" w:hAnsi="Times New Roman"/>
          <w:szCs w:val="24"/>
        </w:rPr>
        <w:t>mm</w:t>
      </w:r>
      <w:r w:rsidR="00380F55">
        <w:rPr>
          <w:rFonts w:ascii="Times New Roman" w:hAnsi="Times New Roman"/>
          <w:szCs w:val="24"/>
        </w:rPr>
        <w:t xml:space="preserve"> (42”)</w:t>
      </w:r>
      <w:r w:rsidR="00F64F75">
        <w:rPr>
          <w:rFonts w:ascii="Times New Roman" w:hAnsi="Times New Roman"/>
          <w:szCs w:val="24"/>
        </w:rPr>
        <w:t>]</w:t>
      </w:r>
      <w:r w:rsidR="00380F55">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1219</w:t>
      </w:r>
      <w:r w:rsidR="002A3201">
        <w:rPr>
          <w:rFonts w:ascii="Times New Roman" w:hAnsi="Times New Roman"/>
          <w:szCs w:val="24"/>
        </w:rPr>
        <w:t>mm</w:t>
      </w:r>
      <w:r w:rsidR="00380F55">
        <w:rPr>
          <w:rFonts w:ascii="Times New Roman" w:hAnsi="Times New Roman"/>
          <w:szCs w:val="24"/>
        </w:rPr>
        <w:t xml:space="preserve"> (48”)</w:t>
      </w:r>
      <w:r w:rsidR="00F64F75">
        <w:rPr>
          <w:rFonts w:ascii="Times New Roman" w:hAnsi="Times New Roman"/>
          <w:szCs w:val="24"/>
        </w:rPr>
        <w:t>]</w:t>
      </w:r>
      <w:r w:rsidR="00380F55">
        <w:rPr>
          <w:rFonts w:ascii="Times New Roman" w:hAnsi="Times New Roman"/>
          <w:szCs w:val="24"/>
        </w:rPr>
        <w:t xml:space="preserve">, </w:t>
      </w:r>
      <w:r w:rsidR="00F64F75">
        <w:rPr>
          <w:rFonts w:ascii="Times New Roman" w:hAnsi="Times New Roman"/>
          <w:szCs w:val="24"/>
        </w:rPr>
        <w:t>[</w:t>
      </w:r>
      <w:r w:rsidR="00825487">
        <w:rPr>
          <w:rFonts w:ascii="Times New Roman" w:hAnsi="Times New Roman"/>
          <w:szCs w:val="24"/>
        </w:rPr>
        <w:t>1524</w:t>
      </w:r>
      <w:r w:rsidR="002A3201">
        <w:rPr>
          <w:rFonts w:ascii="Times New Roman" w:hAnsi="Times New Roman"/>
          <w:szCs w:val="24"/>
        </w:rPr>
        <w:t>mm</w:t>
      </w:r>
      <w:r w:rsidR="00380F55">
        <w:rPr>
          <w:rFonts w:ascii="Times New Roman" w:hAnsi="Times New Roman"/>
          <w:szCs w:val="24"/>
        </w:rPr>
        <w:t xml:space="preserve"> (60”)</w:t>
      </w:r>
      <w:r w:rsidR="00F64F75">
        <w:rPr>
          <w:rFonts w:ascii="Times New Roman" w:hAnsi="Times New Roman"/>
          <w:szCs w:val="24"/>
        </w:rPr>
        <w:t>]</w:t>
      </w:r>
      <w:r w:rsidR="00380F55">
        <w:rPr>
          <w:rFonts w:ascii="Times New Roman" w:hAnsi="Times New Roman"/>
          <w:szCs w:val="24"/>
        </w:rPr>
        <w:t xml:space="preserve"> or </w:t>
      </w:r>
      <w:r w:rsidR="00F64F75">
        <w:rPr>
          <w:rFonts w:ascii="Times New Roman" w:hAnsi="Times New Roman"/>
          <w:szCs w:val="24"/>
        </w:rPr>
        <w:t>[</w:t>
      </w:r>
      <w:r w:rsidR="00825487">
        <w:rPr>
          <w:rFonts w:ascii="Times New Roman" w:hAnsi="Times New Roman"/>
          <w:szCs w:val="24"/>
        </w:rPr>
        <w:t>1829</w:t>
      </w:r>
      <w:r w:rsidR="002A3201">
        <w:rPr>
          <w:rFonts w:ascii="Times New Roman" w:hAnsi="Times New Roman"/>
          <w:szCs w:val="24"/>
        </w:rPr>
        <w:t>mm</w:t>
      </w:r>
      <w:r w:rsidR="00380F55">
        <w:rPr>
          <w:rFonts w:ascii="Times New Roman" w:hAnsi="Times New Roman"/>
          <w:szCs w:val="24"/>
        </w:rPr>
        <w:t xml:space="preserve"> (72”)</w:t>
      </w:r>
      <w:r w:rsidR="00F64F75">
        <w:rPr>
          <w:rFonts w:ascii="Times New Roman" w:hAnsi="Times New Roman"/>
          <w:szCs w:val="24"/>
        </w:rPr>
        <w:t>]</w:t>
      </w:r>
      <w:r w:rsidR="00380F55">
        <w:rPr>
          <w:rFonts w:ascii="Times New Roman" w:hAnsi="Times New Roman"/>
          <w:szCs w:val="24"/>
        </w:rPr>
        <w:t xml:space="preserve"> diameters.</w:t>
      </w:r>
    </w:p>
    <w:p w:rsidR="00380F55" w:rsidRDefault="00380F55" w:rsidP="00380F55">
      <w:pPr>
        <w:tabs>
          <w:tab w:val="left" w:pos="720"/>
          <w:tab w:val="left" w:pos="1440"/>
          <w:tab w:val="left" w:pos="2160"/>
          <w:tab w:val="left" w:pos="2880"/>
        </w:tabs>
        <w:ind w:left="1440" w:hanging="720"/>
        <w:rPr>
          <w:rFonts w:ascii="Times New Roman" w:hAnsi="Times New Roman"/>
          <w:szCs w:val="24"/>
        </w:rPr>
      </w:pPr>
    </w:p>
    <w:p w:rsidR="00380F55" w:rsidRDefault="00CF6C28" w:rsidP="00380F55">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.7</w:t>
      </w:r>
      <w:r w:rsidR="00380F55">
        <w:rPr>
          <w:rFonts w:ascii="Times New Roman" w:hAnsi="Times New Roman"/>
          <w:szCs w:val="24"/>
        </w:rPr>
        <w:tab/>
        <w:t>Wire Management Capabilities:  Vertical wire racew</w:t>
      </w:r>
      <w:r w:rsidR="00F64F75">
        <w:rPr>
          <w:rFonts w:ascii="Times New Roman" w:hAnsi="Times New Roman"/>
          <w:szCs w:val="24"/>
        </w:rPr>
        <w:t xml:space="preserve">ays shall accommodate cabling </w:t>
      </w:r>
      <w:r w:rsidR="00380F55">
        <w:rPr>
          <w:rFonts w:ascii="Times New Roman" w:hAnsi="Times New Roman"/>
          <w:szCs w:val="24"/>
        </w:rPr>
        <w:t>routing data and electrical cables from building source to desired location on the table.  Horizontal wire raceways shall carry and conceal wire to nearest or designated table base or equipment location.  Wire management must be an integrated component of all tables.</w:t>
      </w:r>
    </w:p>
    <w:p w:rsidR="00380F55" w:rsidRDefault="00380F55" w:rsidP="00380F55">
      <w:pPr>
        <w:tabs>
          <w:tab w:val="left" w:pos="720"/>
          <w:tab w:val="left" w:pos="1440"/>
          <w:tab w:val="left" w:pos="2160"/>
          <w:tab w:val="left" w:pos="2880"/>
        </w:tabs>
        <w:ind w:left="1440" w:hanging="720"/>
        <w:rPr>
          <w:rFonts w:ascii="Times New Roman" w:hAnsi="Times New Roman"/>
          <w:szCs w:val="24"/>
        </w:rPr>
      </w:pPr>
    </w:p>
    <w:p w:rsidR="00380F55" w:rsidRDefault="00154330" w:rsidP="00380F55">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.8</w:t>
      </w:r>
      <w:r w:rsidR="00380F55">
        <w:rPr>
          <w:rFonts w:ascii="Times New Roman" w:hAnsi="Times New Roman"/>
          <w:szCs w:val="24"/>
        </w:rPr>
        <w:tab/>
        <w:t>Wire Raceways:  Provide separate channels for power and communication cabling.</w:t>
      </w:r>
    </w:p>
    <w:p w:rsidR="00380F55" w:rsidRDefault="00380F55" w:rsidP="00380F55">
      <w:pPr>
        <w:tabs>
          <w:tab w:val="left" w:pos="720"/>
          <w:tab w:val="left" w:pos="1440"/>
          <w:tab w:val="left" w:pos="2160"/>
          <w:tab w:val="left" w:pos="2880"/>
        </w:tabs>
        <w:ind w:left="1440" w:hanging="720"/>
        <w:rPr>
          <w:rFonts w:ascii="Times New Roman" w:hAnsi="Times New Roman"/>
          <w:szCs w:val="24"/>
        </w:rPr>
      </w:pPr>
    </w:p>
    <w:p w:rsidR="00380F55" w:rsidRDefault="00380F55" w:rsidP="00380F55">
      <w:pPr>
        <w:tabs>
          <w:tab w:val="left" w:pos="720"/>
          <w:tab w:val="left" w:pos="1440"/>
          <w:tab w:val="left" w:pos="2160"/>
          <w:tab w:val="left" w:pos="2880"/>
        </w:tabs>
        <w:ind w:left="2880" w:hanging="1440"/>
        <w:rPr>
          <w:rFonts w:ascii="Times New Roman" w:hAnsi="Times New Roman"/>
          <w:szCs w:val="24"/>
        </w:rPr>
      </w:pPr>
      <w:r>
        <w:rPr>
          <w:rFonts w:ascii="Times New Roman" w:hAnsi="Times New Roman"/>
          <w:szCs w:val="24"/>
        </w:rPr>
        <w:tab/>
        <w:t>1.</w:t>
      </w:r>
      <w:r>
        <w:rPr>
          <w:rFonts w:ascii="Times New Roman" w:hAnsi="Times New Roman"/>
          <w:szCs w:val="24"/>
        </w:rPr>
        <w:tab/>
        <w:t>Raceways shall be of a modular system type a</w:t>
      </w:r>
      <w:r w:rsidR="0032270D">
        <w:rPr>
          <w:rFonts w:ascii="Times New Roman" w:hAnsi="Times New Roman"/>
          <w:szCs w:val="24"/>
        </w:rPr>
        <w:t xml:space="preserve">nd easily installed on </w:t>
      </w:r>
      <w:r>
        <w:rPr>
          <w:rFonts w:ascii="Times New Roman" w:hAnsi="Times New Roman"/>
          <w:szCs w:val="24"/>
        </w:rPr>
        <w:t>tables.  Wire raceways must be sized to accommodate inline AC adapters.</w:t>
      </w:r>
    </w:p>
    <w:p w:rsidR="00380F55" w:rsidRDefault="00380F55" w:rsidP="00380F55">
      <w:pPr>
        <w:tabs>
          <w:tab w:val="left" w:pos="720"/>
          <w:tab w:val="left" w:pos="1440"/>
          <w:tab w:val="left" w:pos="2160"/>
          <w:tab w:val="left" w:pos="2880"/>
        </w:tabs>
        <w:ind w:left="2160" w:hanging="720"/>
        <w:rPr>
          <w:rFonts w:ascii="Times New Roman" w:hAnsi="Times New Roman"/>
          <w:szCs w:val="24"/>
        </w:rPr>
      </w:pPr>
    </w:p>
    <w:p w:rsidR="00380F55" w:rsidRDefault="00154330" w:rsidP="00380F55">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.9</w:t>
      </w:r>
      <w:r w:rsidR="00380F55">
        <w:rPr>
          <w:rFonts w:ascii="Times New Roman" w:hAnsi="Times New Roman"/>
          <w:szCs w:val="24"/>
        </w:rPr>
        <w:tab/>
        <w:t xml:space="preserve">Tabletop </w:t>
      </w:r>
      <w:proofErr w:type="gramStart"/>
      <w:r w:rsidR="00380F55">
        <w:rPr>
          <w:rFonts w:ascii="Times New Roman" w:hAnsi="Times New Roman"/>
          <w:szCs w:val="24"/>
        </w:rPr>
        <w:t>Access</w:t>
      </w:r>
      <w:proofErr w:type="gramEnd"/>
      <w:r w:rsidR="00380F55">
        <w:rPr>
          <w:rFonts w:ascii="Times New Roman" w:hAnsi="Times New Roman"/>
          <w:szCs w:val="24"/>
        </w:rPr>
        <w:t>:  Grommets or other top access doors shall accommodate AC adapter or multiple bundles of cables and electrical cords.</w:t>
      </w:r>
    </w:p>
    <w:p w:rsidR="00380F55" w:rsidRDefault="00380F55" w:rsidP="00380F55">
      <w:pPr>
        <w:tabs>
          <w:tab w:val="left" w:pos="720"/>
          <w:tab w:val="left" w:pos="1440"/>
          <w:tab w:val="left" w:pos="2160"/>
          <w:tab w:val="left" w:pos="2880"/>
        </w:tabs>
        <w:ind w:left="1440" w:hanging="720"/>
        <w:rPr>
          <w:rFonts w:ascii="Times New Roman" w:hAnsi="Times New Roman"/>
          <w:szCs w:val="24"/>
        </w:rPr>
      </w:pPr>
    </w:p>
    <w:p w:rsidR="00380F55" w:rsidRDefault="00154330" w:rsidP="00380F55">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.10</w:t>
      </w:r>
      <w:r w:rsidR="00380F55">
        <w:rPr>
          <w:rFonts w:ascii="Times New Roman" w:hAnsi="Times New Roman"/>
          <w:szCs w:val="24"/>
        </w:rPr>
        <w:tab/>
        <w:t>Table Surface Power and Communication Units:  Table system must accommodate tabletop modu</w:t>
      </w:r>
      <w:r w:rsidR="0032270D">
        <w:rPr>
          <w:rFonts w:ascii="Times New Roman" w:hAnsi="Times New Roman"/>
          <w:szCs w:val="24"/>
        </w:rPr>
        <w:t>lar electrical and data systems, when requested in writing by the Client.</w:t>
      </w:r>
    </w:p>
    <w:p w:rsidR="00380F55" w:rsidRDefault="00380F55" w:rsidP="00380F55">
      <w:pPr>
        <w:tabs>
          <w:tab w:val="left" w:pos="720"/>
          <w:tab w:val="left" w:pos="1440"/>
          <w:tab w:val="left" w:pos="2160"/>
          <w:tab w:val="left" w:pos="2880"/>
        </w:tabs>
        <w:ind w:left="1440" w:hanging="720"/>
        <w:rPr>
          <w:rFonts w:ascii="Times New Roman" w:hAnsi="Times New Roman"/>
          <w:szCs w:val="24"/>
        </w:rPr>
      </w:pPr>
    </w:p>
    <w:p w:rsidR="00380F55" w:rsidRDefault="00770544" w:rsidP="00380F55">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.1</w:t>
      </w:r>
      <w:r w:rsidR="00154330">
        <w:rPr>
          <w:rFonts w:ascii="Times New Roman" w:hAnsi="Times New Roman"/>
          <w:szCs w:val="24"/>
        </w:rPr>
        <w:t>1</w:t>
      </w:r>
      <w:r w:rsidR="00380F55">
        <w:rPr>
          <w:rFonts w:ascii="Times New Roman" w:hAnsi="Times New Roman"/>
          <w:szCs w:val="24"/>
        </w:rPr>
        <w:tab/>
        <w:t>Combinations of Data:  Standard quadraplex combinations of RJ11 and RJ45 communication outlets and electrical modular AC duplex outlets shall b</w:t>
      </w:r>
      <w:r w:rsidR="0032270D">
        <w:rPr>
          <w:rFonts w:ascii="Times New Roman" w:hAnsi="Times New Roman"/>
          <w:szCs w:val="24"/>
        </w:rPr>
        <w:t>e at or below tabletop, when requested in writing by the Client.</w:t>
      </w:r>
    </w:p>
    <w:p w:rsidR="00380F55" w:rsidRDefault="00380F55" w:rsidP="00380F55">
      <w:pPr>
        <w:tabs>
          <w:tab w:val="left" w:pos="720"/>
          <w:tab w:val="left" w:pos="1440"/>
          <w:tab w:val="left" w:pos="2160"/>
          <w:tab w:val="left" w:pos="2880"/>
        </w:tabs>
        <w:ind w:left="720" w:hanging="720"/>
        <w:rPr>
          <w:rFonts w:ascii="Times New Roman" w:hAnsi="Times New Roman"/>
          <w:szCs w:val="24"/>
        </w:rPr>
      </w:pPr>
    </w:p>
    <w:p w:rsidR="00061144" w:rsidRPr="00AA793F" w:rsidRDefault="00D263DE" w:rsidP="00612300">
      <w:pPr>
        <w:pStyle w:val="Style111"/>
        <w:ind w:hanging="1440"/>
        <w:jc w:val="left"/>
        <w:rPr>
          <w:b/>
          <w:sz w:val="22"/>
          <w:szCs w:val="22"/>
        </w:rPr>
      </w:pPr>
      <w:r>
        <w:rPr>
          <w:b/>
          <w:sz w:val="22"/>
          <w:szCs w:val="22"/>
        </w:rPr>
        <w:t>2.2</w:t>
      </w:r>
      <w:r>
        <w:rPr>
          <w:b/>
          <w:sz w:val="22"/>
          <w:szCs w:val="22"/>
        </w:rPr>
        <w:tab/>
      </w:r>
      <w:r w:rsidR="00061144">
        <w:rPr>
          <w:b/>
          <w:sz w:val="22"/>
          <w:szCs w:val="22"/>
        </w:rPr>
        <w:t>BOARDROOM TABLES</w:t>
      </w:r>
    </w:p>
    <w:p w:rsidR="00061144" w:rsidRDefault="00061144" w:rsidP="00061144">
      <w:pPr>
        <w:pStyle w:val="Style111"/>
        <w:ind w:left="2160"/>
        <w:jc w:val="left"/>
      </w:pPr>
      <w:r>
        <w:t>.1</w:t>
      </w:r>
      <w:r>
        <w:tab/>
      </w:r>
      <w:proofErr w:type="gramStart"/>
      <w:r>
        <w:t>Assembly</w:t>
      </w:r>
      <w:proofErr w:type="gramEnd"/>
      <w:r>
        <w:t>: Tables shall be assembled complete with tops and bases.</w:t>
      </w:r>
    </w:p>
    <w:p w:rsidR="00061144" w:rsidRPr="00380F55" w:rsidRDefault="00061144" w:rsidP="00061144">
      <w:pPr>
        <w:pStyle w:val="Style111"/>
        <w:ind w:left="2160"/>
      </w:pPr>
      <w:r>
        <w:t>.2</w:t>
      </w:r>
      <w:r>
        <w:tab/>
        <w:t>Bases: Multiple base types shall be available to satisfy various functional requirements. These include [square], [rectangular], [drum], [wedge] or [component based leg system].</w:t>
      </w:r>
    </w:p>
    <w:p w:rsidR="00061144" w:rsidRDefault="00061144" w:rsidP="00061144">
      <w:pPr>
        <w:tabs>
          <w:tab w:val="left" w:pos="720"/>
          <w:tab w:val="left" w:pos="1440"/>
          <w:tab w:val="left" w:pos="2160"/>
          <w:tab w:val="left" w:pos="2880"/>
        </w:tabs>
        <w:ind w:left="1440" w:hanging="720"/>
        <w:rPr>
          <w:rFonts w:ascii="Times New Roman" w:hAnsi="Times New Roman"/>
          <w:szCs w:val="24"/>
        </w:rPr>
      </w:pPr>
    </w:p>
    <w:p w:rsidR="005D5CFF" w:rsidRDefault="0056099D" w:rsidP="00061144">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.3</w:t>
      </w:r>
      <w:r w:rsidR="00061144">
        <w:rPr>
          <w:rFonts w:ascii="Times New Roman" w:hAnsi="Times New Roman"/>
          <w:szCs w:val="24"/>
        </w:rPr>
        <w:tab/>
      </w:r>
      <w:r w:rsidR="005D5CFF">
        <w:rPr>
          <w:rFonts w:ascii="Times New Roman" w:hAnsi="Times New Roman"/>
          <w:szCs w:val="24"/>
        </w:rPr>
        <w:t xml:space="preserve">Top </w:t>
      </w:r>
      <w:proofErr w:type="gramStart"/>
      <w:r w:rsidR="00061144">
        <w:rPr>
          <w:rFonts w:ascii="Times New Roman" w:hAnsi="Times New Roman"/>
          <w:szCs w:val="24"/>
        </w:rPr>
        <w:t>Size</w:t>
      </w:r>
      <w:proofErr w:type="gramEnd"/>
      <w:r w:rsidR="00061144">
        <w:rPr>
          <w:rFonts w:ascii="Times New Roman" w:hAnsi="Times New Roman"/>
          <w:szCs w:val="24"/>
        </w:rPr>
        <w:t>:  Tables s</w:t>
      </w:r>
      <w:r w:rsidR="005D5CFF">
        <w:rPr>
          <w:rFonts w:ascii="Times New Roman" w:hAnsi="Times New Roman"/>
          <w:szCs w:val="24"/>
        </w:rPr>
        <w:t>hall be available in 152 mm (6”)</w:t>
      </w:r>
      <w:r w:rsidR="00061144">
        <w:rPr>
          <w:rFonts w:ascii="Times New Roman" w:hAnsi="Times New Roman"/>
          <w:szCs w:val="24"/>
        </w:rPr>
        <w:t xml:space="preserve"> increments over the length of the table.  </w:t>
      </w:r>
    </w:p>
    <w:p w:rsidR="005D5CFF" w:rsidRDefault="005D5CFF" w:rsidP="005D5CFF">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r>
      <w:r w:rsidR="00061144">
        <w:rPr>
          <w:rFonts w:ascii="Times New Roman" w:hAnsi="Times New Roman"/>
          <w:szCs w:val="24"/>
        </w:rPr>
        <w:t>Stand</w:t>
      </w:r>
      <w:r>
        <w:rPr>
          <w:rFonts w:ascii="Times New Roman" w:hAnsi="Times New Roman"/>
          <w:szCs w:val="24"/>
        </w:rPr>
        <w:t>ard depths shall be</w:t>
      </w:r>
      <w:r w:rsidR="00061144">
        <w:rPr>
          <w:rFonts w:ascii="Times New Roman" w:hAnsi="Times New Roman"/>
          <w:szCs w:val="24"/>
        </w:rPr>
        <w:t xml:space="preserve"> [762 mm (30”)], [914 mm (36”)], [1067 mm (42”)] and [1219 mm (48”)].  </w:t>
      </w:r>
    </w:p>
    <w:p w:rsidR="005D5CFF" w:rsidRDefault="005D5CFF" w:rsidP="005D5CFF">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r>
      <w:r w:rsidR="00061144">
        <w:rPr>
          <w:rFonts w:ascii="Times New Roman" w:hAnsi="Times New Roman"/>
          <w:szCs w:val="24"/>
        </w:rPr>
        <w:t>Standard length</w:t>
      </w:r>
      <w:r>
        <w:rPr>
          <w:rFonts w:ascii="Times New Roman" w:hAnsi="Times New Roman"/>
          <w:szCs w:val="24"/>
        </w:rPr>
        <w:t>s shall be</w:t>
      </w:r>
      <w:r w:rsidR="00061144">
        <w:rPr>
          <w:rFonts w:ascii="Times New Roman" w:hAnsi="Times New Roman"/>
          <w:szCs w:val="24"/>
        </w:rPr>
        <w:t xml:space="preserve"> [762 mm (30”)], [914 mm (36”)], [1067 mm (42”)], [1219 mm (48”)], [1371 mm (54”)], [1524 mm (60”)], [1828 mm (72”) or [1981 mm (78”)].  </w:t>
      </w:r>
    </w:p>
    <w:p w:rsidR="00061144" w:rsidRDefault="005D5CFF" w:rsidP="005D5CFF">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r>
      <w:r w:rsidR="00061144">
        <w:rPr>
          <w:rFonts w:ascii="Times New Roman" w:hAnsi="Times New Roman"/>
          <w:szCs w:val="24"/>
        </w:rPr>
        <w:t>Round tables shall be available in [762 mm (30”)], [914 mm (36”)], [1067 mm (42”)], [1219 mm (48”)], [1524 mm (60”)] or [1829 mm (72”)] diameters.</w:t>
      </w:r>
    </w:p>
    <w:p w:rsidR="005D5CFF" w:rsidRDefault="005D5CFF" w:rsidP="005D5CFF">
      <w:pPr>
        <w:tabs>
          <w:tab w:val="left" w:pos="720"/>
          <w:tab w:val="left" w:pos="1440"/>
          <w:tab w:val="left" w:pos="2160"/>
          <w:tab w:val="left" w:pos="2880"/>
        </w:tabs>
        <w:ind w:left="2880" w:hanging="2160"/>
        <w:rPr>
          <w:rFonts w:ascii="Times New Roman" w:hAnsi="Times New Roman"/>
          <w:szCs w:val="24"/>
        </w:rPr>
      </w:pPr>
    </w:p>
    <w:p w:rsidR="005D5CFF" w:rsidRDefault="005D5CFF" w:rsidP="005D5CFF">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.4</w:t>
      </w:r>
      <w:r>
        <w:rPr>
          <w:rFonts w:ascii="Times New Roman" w:hAnsi="Times New Roman"/>
          <w:szCs w:val="24"/>
        </w:rPr>
        <w:tab/>
        <w:t xml:space="preserve">Top Shapes: Tables to be available in a variety </w:t>
      </w:r>
      <w:r w:rsidR="001D0595">
        <w:rPr>
          <w:rFonts w:ascii="Times New Roman" w:hAnsi="Times New Roman"/>
          <w:szCs w:val="24"/>
        </w:rPr>
        <w:t xml:space="preserve">of </w:t>
      </w:r>
      <w:r>
        <w:rPr>
          <w:rFonts w:ascii="Times New Roman" w:hAnsi="Times New Roman"/>
          <w:szCs w:val="24"/>
        </w:rPr>
        <w:t xml:space="preserve">shapes to accommodate the function of the Boardroom. </w:t>
      </w:r>
    </w:p>
    <w:p w:rsidR="001D0595" w:rsidRDefault="001D0595" w:rsidP="001D0595">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Standard shapes to be [Rectangular], [Square], [Round], [Race</w:t>
      </w:r>
      <w:r w:rsidR="00825487">
        <w:rPr>
          <w:rFonts w:ascii="Times New Roman" w:hAnsi="Times New Roman"/>
          <w:szCs w:val="24"/>
        </w:rPr>
        <w:t xml:space="preserve">track], [Oval], [Boat], [Wedge], [Arc End] </w:t>
      </w:r>
      <w:r>
        <w:rPr>
          <w:rFonts w:ascii="Times New Roman" w:hAnsi="Times New Roman"/>
          <w:szCs w:val="24"/>
        </w:rPr>
        <w:t xml:space="preserve">or [ ]. </w:t>
      </w:r>
    </w:p>
    <w:p w:rsidR="00061144" w:rsidRDefault="00061144" w:rsidP="00061144">
      <w:pPr>
        <w:tabs>
          <w:tab w:val="left" w:pos="720"/>
          <w:tab w:val="left" w:pos="1440"/>
          <w:tab w:val="left" w:pos="2160"/>
          <w:tab w:val="left" w:pos="2880"/>
        </w:tabs>
        <w:ind w:left="1440" w:hanging="720"/>
        <w:rPr>
          <w:rFonts w:ascii="Times New Roman" w:hAnsi="Times New Roman"/>
          <w:szCs w:val="24"/>
        </w:rPr>
      </w:pPr>
    </w:p>
    <w:p w:rsidR="0056099D" w:rsidRDefault="0056099D" w:rsidP="00E54DF9">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r>
      <w:r w:rsidR="00B14496">
        <w:rPr>
          <w:rFonts w:ascii="Times New Roman" w:hAnsi="Times New Roman"/>
          <w:szCs w:val="24"/>
        </w:rPr>
        <w:t>.5</w:t>
      </w:r>
      <w:r w:rsidR="00061144">
        <w:rPr>
          <w:rFonts w:ascii="Times New Roman" w:hAnsi="Times New Roman"/>
          <w:szCs w:val="24"/>
        </w:rPr>
        <w:tab/>
        <w:t>Wire Management Capabilities:  Vertical wire raceways shall accommodate cabling routing data and electrical cables from building source to desired location on the table.  Horizontal wire raceways shall carry and conceal wire to nearest or designated table base or equipment location.  Wire management must be an integrated component of all tables.</w:t>
      </w:r>
    </w:p>
    <w:p w:rsidR="00061144" w:rsidRDefault="00061144" w:rsidP="00061144">
      <w:pPr>
        <w:tabs>
          <w:tab w:val="left" w:pos="720"/>
          <w:tab w:val="left" w:pos="1440"/>
          <w:tab w:val="left" w:pos="2160"/>
          <w:tab w:val="left" w:pos="2880"/>
        </w:tabs>
        <w:ind w:left="1440" w:hanging="720"/>
        <w:rPr>
          <w:rFonts w:ascii="Times New Roman" w:hAnsi="Times New Roman"/>
          <w:szCs w:val="24"/>
        </w:rPr>
      </w:pPr>
    </w:p>
    <w:p w:rsidR="00061144" w:rsidRDefault="00B14496" w:rsidP="00061144">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.6</w:t>
      </w:r>
      <w:r w:rsidR="00061144">
        <w:rPr>
          <w:rFonts w:ascii="Times New Roman" w:hAnsi="Times New Roman"/>
          <w:szCs w:val="24"/>
        </w:rPr>
        <w:tab/>
        <w:t>Wire Raceways:  Provide separate channels for power and communication cabling.</w:t>
      </w:r>
    </w:p>
    <w:p w:rsidR="00061144" w:rsidRDefault="00061144" w:rsidP="00061144">
      <w:pPr>
        <w:tabs>
          <w:tab w:val="left" w:pos="720"/>
          <w:tab w:val="left" w:pos="1440"/>
          <w:tab w:val="left" w:pos="2160"/>
          <w:tab w:val="left" w:pos="2880"/>
        </w:tabs>
        <w:ind w:left="1440" w:hanging="720"/>
        <w:rPr>
          <w:rFonts w:ascii="Times New Roman" w:hAnsi="Times New Roman"/>
          <w:szCs w:val="24"/>
        </w:rPr>
      </w:pPr>
    </w:p>
    <w:p w:rsidR="00061144" w:rsidRDefault="00061144" w:rsidP="00061144">
      <w:pPr>
        <w:tabs>
          <w:tab w:val="left" w:pos="720"/>
          <w:tab w:val="left" w:pos="1440"/>
          <w:tab w:val="left" w:pos="2160"/>
          <w:tab w:val="left" w:pos="2880"/>
        </w:tabs>
        <w:ind w:left="2880" w:hanging="1440"/>
        <w:rPr>
          <w:rFonts w:ascii="Times New Roman" w:hAnsi="Times New Roman"/>
          <w:szCs w:val="24"/>
        </w:rPr>
      </w:pPr>
      <w:r>
        <w:rPr>
          <w:rFonts w:ascii="Times New Roman" w:hAnsi="Times New Roman"/>
          <w:szCs w:val="24"/>
        </w:rPr>
        <w:tab/>
        <w:t>1.</w:t>
      </w:r>
      <w:r>
        <w:rPr>
          <w:rFonts w:ascii="Times New Roman" w:hAnsi="Times New Roman"/>
          <w:szCs w:val="24"/>
        </w:rPr>
        <w:tab/>
        <w:t>Raceways shall be of a modular system type and easily installed on tables.  Wire raceways must be sized to accommodate inline AC adapters.</w:t>
      </w:r>
    </w:p>
    <w:p w:rsidR="00061144" w:rsidRDefault="00061144" w:rsidP="00061144">
      <w:pPr>
        <w:tabs>
          <w:tab w:val="left" w:pos="720"/>
          <w:tab w:val="left" w:pos="1440"/>
          <w:tab w:val="left" w:pos="2160"/>
          <w:tab w:val="left" w:pos="2880"/>
        </w:tabs>
        <w:ind w:left="2160" w:hanging="720"/>
        <w:rPr>
          <w:rFonts w:ascii="Times New Roman" w:hAnsi="Times New Roman"/>
          <w:szCs w:val="24"/>
        </w:rPr>
      </w:pPr>
    </w:p>
    <w:p w:rsidR="00061144" w:rsidRDefault="00B14496" w:rsidP="00061144">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.7</w:t>
      </w:r>
      <w:r w:rsidR="00061144">
        <w:rPr>
          <w:rFonts w:ascii="Times New Roman" w:hAnsi="Times New Roman"/>
          <w:szCs w:val="24"/>
        </w:rPr>
        <w:tab/>
        <w:t xml:space="preserve">Tabletop </w:t>
      </w:r>
      <w:proofErr w:type="gramStart"/>
      <w:r w:rsidR="00061144">
        <w:rPr>
          <w:rFonts w:ascii="Times New Roman" w:hAnsi="Times New Roman"/>
          <w:szCs w:val="24"/>
        </w:rPr>
        <w:t>Access</w:t>
      </w:r>
      <w:proofErr w:type="gramEnd"/>
      <w:r w:rsidR="00061144">
        <w:rPr>
          <w:rFonts w:ascii="Times New Roman" w:hAnsi="Times New Roman"/>
          <w:szCs w:val="24"/>
        </w:rPr>
        <w:t>:  Grommets or other top access doors shall accommodate AC adapter or multiple bundles of cables and electrical cords.</w:t>
      </w:r>
    </w:p>
    <w:p w:rsidR="00061144" w:rsidRDefault="00061144" w:rsidP="00061144">
      <w:pPr>
        <w:tabs>
          <w:tab w:val="left" w:pos="720"/>
          <w:tab w:val="left" w:pos="1440"/>
          <w:tab w:val="left" w:pos="2160"/>
          <w:tab w:val="left" w:pos="2880"/>
        </w:tabs>
        <w:ind w:left="1440" w:hanging="720"/>
        <w:rPr>
          <w:rFonts w:ascii="Times New Roman" w:hAnsi="Times New Roman"/>
          <w:szCs w:val="24"/>
        </w:rPr>
      </w:pPr>
    </w:p>
    <w:p w:rsidR="00061144" w:rsidRDefault="00B14496" w:rsidP="00061144">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.8</w:t>
      </w:r>
      <w:r w:rsidR="00061144">
        <w:rPr>
          <w:rFonts w:ascii="Times New Roman" w:hAnsi="Times New Roman"/>
          <w:szCs w:val="24"/>
        </w:rPr>
        <w:tab/>
        <w:t xml:space="preserve">Table Surface </w:t>
      </w:r>
      <w:r w:rsidR="00E54DF9">
        <w:rPr>
          <w:rFonts w:ascii="Times New Roman" w:hAnsi="Times New Roman"/>
          <w:szCs w:val="24"/>
        </w:rPr>
        <w:t xml:space="preserve">Power and Communication Units: </w:t>
      </w:r>
      <w:r w:rsidR="00061144">
        <w:rPr>
          <w:rFonts w:ascii="Times New Roman" w:hAnsi="Times New Roman"/>
          <w:szCs w:val="24"/>
        </w:rPr>
        <w:t>Table system must accommodate tabl</w:t>
      </w:r>
      <w:r w:rsidR="00825487">
        <w:rPr>
          <w:rFonts w:ascii="Times New Roman" w:hAnsi="Times New Roman"/>
          <w:szCs w:val="24"/>
        </w:rPr>
        <w:t>etop modular electrical, HDMI, and data systems</w:t>
      </w:r>
      <w:r w:rsidR="00061144">
        <w:rPr>
          <w:rFonts w:ascii="Times New Roman" w:hAnsi="Times New Roman"/>
          <w:szCs w:val="24"/>
        </w:rPr>
        <w:t>.</w:t>
      </w:r>
    </w:p>
    <w:p w:rsidR="00061144" w:rsidRDefault="00061144" w:rsidP="00061144">
      <w:pPr>
        <w:tabs>
          <w:tab w:val="left" w:pos="720"/>
          <w:tab w:val="left" w:pos="1440"/>
          <w:tab w:val="left" w:pos="2160"/>
          <w:tab w:val="left" w:pos="2880"/>
        </w:tabs>
        <w:ind w:left="1440" w:hanging="720"/>
        <w:rPr>
          <w:rFonts w:ascii="Times New Roman" w:hAnsi="Times New Roman"/>
          <w:szCs w:val="24"/>
        </w:rPr>
      </w:pPr>
    </w:p>
    <w:p w:rsidR="00061144" w:rsidRDefault="00B14496" w:rsidP="00061144">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.9</w:t>
      </w:r>
      <w:r w:rsidR="00061144">
        <w:rPr>
          <w:rFonts w:ascii="Times New Roman" w:hAnsi="Times New Roman"/>
          <w:szCs w:val="24"/>
        </w:rPr>
        <w:tab/>
        <w:t>Combinations of Data:  Standard quadraplex combinations of RJ11</w:t>
      </w:r>
      <w:r w:rsidR="00825487">
        <w:rPr>
          <w:rFonts w:ascii="Times New Roman" w:hAnsi="Times New Roman"/>
          <w:szCs w:val="24"/>
        </w:rPr>
        <w:t xml:space="preserve"> and RJ45 communication outlets, HDMI </w:t>
      </w:r>
      <w:r w:rsidR="00061144">
        <w:rPr>
          <w:rFonts w:ascii="Times New Roman" w:hAnsi="Times New Roman"/>
          <w:szCs w:val="24"/>
        </w:rPr>
        <w:t>and electrical modular AC duplex outlets shall be possible at or below ta</w:t>
      </w:r>
      <w:r w:rsidR="00825487">
        <w:rPr>
          <w:rFonts w:ascii="Times New Roman" w:hAnsi="Times New Roman"/>
          <w:szCs w:val="24"/>
        </w:rPr>
        <w:t>bletop</w:t>
      </w:r>
      <w:r w:rsidR="00061144">
        <w:rPr>
          <w:rFonts w:ascii="Times New Roman" w:hAnsi="Times New Roman"/>
          <w:szCs w:val="24"/>
        </w:rPr>
        <w:t>.</w:t>
      </w:r>
    </w:p>
    <w:p w:rsidR="0056099D" w:rsidRDefault="0056099D" w:rsidP="00061144">
      <w:pPr>
        <w:tabs>
          <w:tab w:val="left" w:pos="720"/>
          <w:tab w:val="left" w:pos="1440"/>
          <w:tab w:val="left" w:pos="2160"/>
          <w:tab w:val="left" w:pos="2880"/>
        </w:tabs>
        <w:ind w:left="2160" w:hanging="1440"/>
        <w:rPr>
          <w:rFonts w:ascii="Times New Roman" w:hAnsi="Times New Roman"/>
          <w:szCs w:val="24"/>
        </w:rPr>
      </w:pPr>
    </w:p>
    <w:p w:rsidR="0056099D" w:rsidRPr="00AA793F" w:rsidRDefault="00D263DE" w:rsidP="00612300">
      <w:pPr>
        <w:pStyle w:val="Style111"/>
        <w:ind w:hanging="1440"/>
        <w:jc w:val="left"/>
        <w:rPr>
          <w:b/>
          <w:sz w:val="22"/>
          <w:szCs w:val="22"/>
        </w:rPr>
      </w:pPr>
      <w:r>
        <w:rPr>
          <w:b/>
          <w:sz w:val="22"/>
          <w:szCs w:val="22"/>
        </w:rPr>
        <w:t>2.3</w:t>
      </w:r>
      <w:r>
        <w:rPr>
          <w:b/>
          <w:sz w:val="22"/>
          <w:szCs w:val="22"/>
        </w:rPr>
        <w:tab/>
      </w:r>
      <w:r w:rsidR="0056099D">
        <w:rPr>
          <w:b/>
          <w:sz w:val="22"/>
          <w:szCs w:val="22"/>
        </w:rPr>
        <w:t>OCCATIONAL TABLES</w:t>
      </w:r>
    </w:p>
    <w:p w:rsidR="0056099D" w:rsidRDefault="0056099D" w:rsidP="0056099D">
      <w:pPr>
        <w:pStyle w:val="Style111"/>
        <w:ind w:left="2160"/>
        <w:jc w:val="left"/>
      </w:pPr>
      <w:r>
        <w:t>.1</w:t>
      </w:r>
      <w:r>
        <w:tab/>
      </w:r>
      <w:proofErr w:type="gramStart"/>
      <w:r>
        <w:t>Assembly</w:t>
      </w:r>
      <w:proofErr w:type="gramEnd"/>
      <w:r>
        <w:t>: Tables shall be assembled complete with tops and bases.</w:t>
      </w:r>
    </w:p>
    <w:p w:rsidR="00E54DF9" w:rsidRDefault="00E54DF9" w:rsidP="00E54DF9">
      <w:pPr>
        <w:pStyle w:val="Style111"/>
        <w:ind w:left="2160"/>
      </w:pPr>
      <w:r>
        <w:t>.2</w:t>
      </w:r>
      <w:r>
        <w:tab/>
        <w:t>Bases: Base types shall be available to satisfy various functional requirements.</w:t>
      </w:r>
    </w:p>
    <w:p w:rsidR="00E54DF9" w:rsidRDefault="00B14496" w:rsidP="00E54DF9">
      <w:pPr>
        <w:pStyle w:val="Style111"/>
        <w:ind w:left="2160" w:firstLine="0"/>
      </w:pPr>
      <w:r>
        <w:t xml:space="preserve"> .1</w:t>
      </w:r>
      <w:r>
        <w:tab/>
        <w:t>These</w:t>
      </w:r>
      <w:r w:rsidR="00E54DF9">
        <w:t xml:space="preserve"> include [four-post] or [X]. </w:t>
      </w:r>
    </w:p>
    <w:p w:rsidR="00E54DF9" w:rsidRDefault="00E54DF9" w:rsidP="00E54DF9">
      <w:pPr>
        <w:pStyle w:val="Style111"/>
        <w:ind w:left="2880"/>
      </w:pPr>
      <w:r>
        <w:t>.2</w:t>
      </w:r>
      <w:r>
        <w:tab/>
        <w:t>Heights shall be available in [406 mm (16”)], [508 mm (20”)], and [660 mm (22”)].</w:t>
      </w:r>
    </w:p>
    <w:p w:rsidR="0056099D" w:rsidRDefault="0056099D" w:rsidP="0056099D">
      <w:pPr>
        <w:tabs>
          <w:tab w:val="left" w:pos="720"/>
          <w:tab w:val="left" w:pos="1440"/>
          <w:tab w:val="left" w:pos="2160"/>
          <w:tab w:val="left" w:pos="2880"/>
        </w:tabs>
        <w:ind w:left="1440" w:hanging="720"/>
        <w:rPr>
          <w:rFonts w:ascii="Times New Roman" w:hAnsi="Times New Roman"/>
          <w:szCs w:val="24"/>
        </w:rPr>
      </w:pPr>
    </w:p>
    <w:p w:rsidR="006A00D0" w:rsidRDefault="006A00D0" w:rsidP="0056099D">
      <w:pPr>
        <w:tabs>
          <w:tab w:val="left" w:pos="720"/>
          <w:tab w:val="left" w:pos="1440"/>
          <w:tab w:val="left" w:pos="2160"/>
          <w:tab w:val="left" w:pos="2880"/>
        </w:tabs>
        <w:ind w:left="1440" w:hanging="720"/>
        <w:rPr>
          <w:rFonts w:ascii="Times New Roman" w:hAnsi="Times New Roman"/>
          <w:szCs w:val="24"/>
        </w:rPr>
      </w:pPr>
    </w:p>
    <w:p w:rsidR="00863908" w:rsidRDefault="00E54DF9" w:rsidP="0056099D">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.3</w:t>
      </w:r>
      <w:r w:rsidR="0056099D">
        <w:rPr>
          <w:rFonts w:ascii="Times New Roman" w:hAnsi="Times New Roman"/>
          <w:szCs w:val="24"/>
        </w:rPr>
        <w:tab/>
      </w:r>
      <w:proofErr w:type="gramStart"/>
      <w:r w:rsidR="0056099D">
        <w:rPr>
          <w:rFonts w:ascii="Times New Roman" w:hAnsi="Times New Roman"/>
          <w:szCs w:val="24"/>
        </w:rPr>
        <w:t>Size</w:t>
      </w:r>
      <w:proofErr w:type="gramEnd"/>
      <w:r w:rsidR="0056099D">
        <w:rPr>
          <w:rFonts w:ascii="Times New Roman" w:hAnsi="Times New Roman"/>
          <w:szCs w:val="24"/>
        </w:rPr>
        <w:t xml:space="preserve">:  </w:t>
      </w:r>
      <w:r>
        <w:rPr>
          <w:rFonts w:ascii="Times New Roman" w:hAnsi="Times New Roman"/>
          <w:szCs w:val="24"/>
        </w:rPr>
        <w:t xml:space="preserve">Coffee tables shall be available in 152 mm (6”) increments over the length of the table. </w:t>
      </w:r>
    </w:p>
    <w:p w:rsidR="00B14496" w:rsidRDefault="00B14496" w:rsidP="0056099D">
      <w:pPr>
        <w:tabs>
          <w:tab w:val="left" w:pos="720"/>
          <w:tab w:val="left" w:pos="1440"/>
          <w:tab w:val="left" w:pos="2160"/>
          <w:tab w:val="left" w:pos="2880"/>
        </w:tabs>
        <w:ind w:left="2160" w:hanging="1440"/>
        <w:rPr>
          <w:rFonts w:ascii="Times New Roman" w:hAnsi="Times New Roman"/>
          <w:szCs w:val="24"/>
        </w:rPr>
      </w:pPr>
    </w:p>
    <w:p w:rsidR="00863908" w:rsidRDefault="00863908" w:rsidP="00863908">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r>
      <w:r w:rsidR="00E54DF9">
        <w:rPr>
          <w:rFonts w:ascii="Times New Roman" w:hAnsi="Times New Roman"/>
          <w:szCs w:val="24"/>
        </w:rPr>
        <w:t xml:space="preserve">Standard </w:t>
      </w:r>
      <w:proofErr w:type="gramStart"/>
      <w:r w:rsidR="00E54DF9">
        <w:rPr>
          <w:rFonts w:ascii="Times New Roman" w:hAnsi="Times New Roman"/>
          <w:szCs w:val="24"/>
        </w:rPr>
        <w:t>depth</w:t>
      </w:r>
      <w:proofErr w:type="gramEnd"/>
      <w:r w:rsidR="00E54DF9">
        <w:rPr>
          <w:rFonts w:ascii="Times New Roman" w:hAnsi="Times New Roman"/>
          <w:szCs w:val="24"/>
        </w:rPr>
        <w:t xml:space="preserve"> shall be available in 610 mm (24”), 762 mm (30”), </w:t>
      </w:r>
      <w:r>
        <w:rPr>
          <w:rFonts w:ascii="Times New Roman" w:hAnsi="Times New Roman"/>
          <w:szCs w:val="24"/>
        </w:rPr>
        <w:t xml:space="preserve">     </w:t>
      </w:r>
      <w:r w:rsidR="00E54DF9">
        <w:rPr>
          <w:rFonts w:ascii="Times New Roman" w:hAnsi="Times New Roman"/>
          <w:szCs w:val="24"/>
        </w:rPr>
        <w:t xml:space="preserve">1067 mm (42”) and 1220 mm (48”). </w:t>
      </w:r>
    </w:p>
    <w:p w:rsidR="0056099D" w:rsidRDefault="00863908" w:rsidP="00863908">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r>
      <w:r w:rsidR="00E54DF9">
        <w:rPr>
          <w:rFonts w:ascii="Times New Roman" w:hAnsi="Times New Roman"/>
          <w:szCs w:val="24"/>
        </w:rPr>
        <w:t>Round coffee tables shall be available in 406 mm (16”), 457 mm (18”), 508 mm (20”), and 660 mm (26”) diameters.</w:t>
      </w:r>
    </w:p>
    <w:p w:rsidR="0056099D" w:rsidRDefault="0056099D" w:rsidP="00612300">
      <w:pPr>
        <w:jc w:val="left"/>
        <w:rPr>
          <w:rFonts w:ascii="Times New Roman" w:hAnsi="Times New Roman"/>
          <w:szCs w:val="24"/>
        </w:rPr>
      </w:pPr>
    </w:p>
    <w:p w:rsidR="0056099D" w:rsidRDefault="00E54DF9" w:rsidP="0056099D">
      <w:pPr>
        <w:tabs>
          <w:tab w:val="left" w:pos="720"/>
          <w:tab w:val="left" w:pos="1440"/>
          <w:tab w:val="left" w:pos="2160"/>
          <w:tab w:val="left" w:pos="2880"/>
        </w:tabs>
        <w:ind w:left="2160" w:hanging="1440"/>
        <w:rPr>
          <w:rFonts w:ascii="Times New Roman" w:hAnsi="Times New Roman"/>
          <w:szCs w:val="24"/>
        </w:rPr>
      </w:pPr>
      <w:r>
        <w:rPr>
          <w:rFonts w:ascii="Times New Roman" w:hAnsi="Times New Roman"/>
          <w:szCs w:val="24"/>
        </w:rPr>
        <w:tab/>
        <w:t>.4</w:t>
      </w:r>
      <w:r w:rsidR="006E54E5">
        <w:rPr>
          <w:rFonts w:ascii="Times New Roman" w:hAnsi="Times New Roman"/>
          <w:szCs w:val="24"/>
        </w:rPr>
        <w:tab/>
        <w:t>Shapes</w:t>
      </w:r>
      <w:r w:rsidR="0056099D">
        <w:rPr>
          <w:rFonts w:ascii="Times New Roman" w:hAnsi="Times New Roman"/>
          <w:szCs w:val="24"/>
        </w:rPr>
        <w:t xml:space="preserve">:  </w:t>
      </w:r>
      <w:r w:rsidR="006E54E5">
        <w:rPr>
          <w:rFonts w:ascii="Times New Roman" w:hAnsi="Times New Roman"/>
          <w:szCs w:val="24"/>
        </w:rPr>
        <w:t xml:space="preserve">Tables to be available in various shapes. </w:t>
      </w:r>
    </w:p>
    <w:p w:rsidR="007B7DF2" w:rsidRDefault="007B7DF2" w:rsidP="0056099D">
      <w:pPr>
        <w:tabs>
          <w:tab w:val="left" w:pos="720"/>
          <w:tab w:val="left" w:pos="1440"/>
          <w:tab w:val="left" w:pos="2160"/>
          <w:tab w:val="left" w:pos="2880"/>
        </w:tabs>
        <w:ind w:left="2160" w:hanging="1440"/>
        <w:rPr>
          <w:rFonts w:ascii="Times New Roman" w:hAnsi="Times New Roman"/>
          <w:szCs w:val="24"/>
        </w:rPr>
      </w:pPr>
    </w:p>
    <w:p w:rsidR="007B7DF2" w:rsidRDefault="007B7DF2" w:rsidP="007B7DF2">
      <w:pPr>
        <w:tabs>
          <w:tab w:val="left" w:pos="720"/>
          <w:tab w:val="left" w:pos="1440"/>
          <w:tab w:val="left" w:pos="2160"/>
          <w:tab w:val="left" w:pos="2880"/>
        </w:tabs>
        <w:ind w:left="2880" w:hanging="2160"/>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 xml:space="preserve">Standard shapes to be [Rectangular], [Square], [Round], [Racetrack], [Oval], or [ ]. </w:t>
      </w:r>
    </w:p>
    <w:p w:rsidR="007B7DF2" w:rsidRDefault="007B7DF2" w:rsidP="007B7DF2">
      <w:pPr>
        <w:tabs>
          <w:tab w:val="left" w:pos="720"/>
          <w:tab w:val="left" w:pos="1440"/>
          <w:tab w:val="left" w:pos="2160"/>
          <w:tab w:val="left" w:pos="2880"/>
        </w:tabs>
        <w:ind w:left="2880" w:hanging="2160"/>
        <w:rPr>
          <w:rFonts w:ascii="Times New Roman" w:hAnsi="Times New Roman"/>
          <w:szCs w:val="24"/>
        </w:rPr>
      </w:pPr>
    </w:p>
    <w:p w:rsidR="00D263DE" w:rsidRPr="00B427CE" w:rsidRDefault="00D263DE" w:rsidP="00D263DE">
      <w:pPr>
        <w:pStyle w:val="0par"/>
        <w:rPr>
          <w:rFonts w:ascii="Times New Roman" w:hAnsi="Times New Roman"/>
          <w:szCs w:val="24"/>
        </w:rPr>
      </w:pPr>
      <w:r w:rsidRPr="00B427CE">
        <w:rPr>
          <w:rFonts w:ascii="Times New Roman" w:hAnsi="Times New Roman"/>
          <w:szCs w:val="24"/>
        </w:rPr>
        <w:t>3.</w:t>
      </w:r>
      <w:r w:rsidRPr="00B427CE">
        <w:rPr>
          <w:rFonts w:ascii="Times New Roman" w:hAnsi="Times New Roman"/>
          <w:szCs w:val="24"/>
        </w:rPr>
        <w:tab/>
        <w:t>Execution</w:t>
      </w:r>
    </w:p>
    <w:p w:rsidR="00D263DE" w:rsidRPr="00B427CE" w:rsidRDefault="00D263DE" w:rsidP="00D263DE">
      <w:pPr>
        <w:pStyle w:val="0par"/>
        <w:rPr>
          <w:rFonts w:ascii="Times New Roman" w:hAnsi="Times New Roman"/>
          <w:szCs w:val="24"/>
        </w:rPr>
      </w:pPr>
    </w:p>
    <w:p w:rsidR="00D263DE" w:rsidRPr="00B427CE" w:rsidRDefault="00D263DE" w:rsidP="00D263DE">
      <w:pPr>
        <w:pStyle w:val="0parheading"/>
        <w:rPr>
          <w:rFonts w:ascii="Times New Roman" w:hAnsi="Times New Roman"/>
          <w:szCs w:val="24"/>
        </w:rPr>
      </w:pPr>
      <w:r>
        <w:rPr>
          <w:rFonts w:ascii="Times New Roman" w:hAnsi="Times New Roman"/>
          <w:szCs w:val="24"/>
        </w:rPr>
        <w:t>3.1</w:t>
      </w:r>
      <w:r>
        <w:rPr>
          <w:rFonts w:ascii="Times New Roman" w:hAnsi="Times New Roman"/>
          <w:szCs w:val="24"/>
        </w:rPr>
        <w:tab/>
        <w:t>ADJUSTING</w:t>
      </w:r>
    </w:p>
    <w:p w:rsidR="00D263DE" w:rsidRPr="00B427CE" w:rsidRDefault="00D263DE" w:rsidP="00D263DE">
      <w:pPr>
        <w:pStyle w:val="0parheading"/>
        <w:rPr>
          <w:rFonts w:ascii="Times New Roman" w:hAnsi="Times New Roman"/>
          <w:szCs w:val="24"/>
        </w:rPr>
      </w:pPr>
    </w:p>
    <w:p w:rsidR="00CF6C28" w:rsidRDefault="00D263DE" w:rsidP="00D263DE">
      <w:pPr>
        <w:pStyle w:val="Style111"/>
        <w:ind w:left="2160"/>
      </w:pPr>
      <w:r w:rsidRPr="00B427CE">
        <w:rPr>
          <w:szCs w:val="24"/>
        </w:rPr>
        <w:t>.1</w:t>
      </w:r>
      <w:r w:rsidRPr="00B427CE">
        <w:rPr>
          <w:szCs w:val="24"/>
        </w:rPr>
        <w:tab/>
      </w:r>
      <w:r>
        <w:rPr>
          <w:szCs w:val="24"/>
        </w:rPr>
        <w:t>Allow for final on-site inspection and adjustments.</w:t>
      </w:r>
    </w:p>
    <w:p w:rsidR="007B7DF2" w:rsidRDefault="007B7DF2" w:rsidP="001A1C55">
      <w:pPr>
        <w:pStyle w:val="Style111"/>
        <w:ind w:left="2160"/>
      </w:pPr>
    </w:p>
    <w:p w:rsidR="007B7DF2" w:rsidRDefault="007B7DF2" w:rsidP="007B7DF2">
      <w:pPr>
        <w:pStyle w:val="ListParagraph"/>
        <w:tabs>
          <w:tab w:val="left" w:pos="720"/>
          <w:tab w:val="left" w:pos="1440"/>
          <w:tab w:val="left" w:pos="2160"/>
          <w:tab w:val="left" w:pos="2880"/>
        </w:tabs>
        <w:jc w:val="left"/>
        <w:rPr>
          <w:rFonts w:ascii="Times New Roman" w:hAnsi="Times New Roman"/>
          <w:b/>
          <w:szCs w:val="24"/>
        </w:rPr>
      </w:pPr>
      <w:r>
        <w:rPr>
          <w:rFonts w:ascii="Times New Roman" w:hAnsi="Times New Roman"/>
          <w:b/>
          <w:szCs w:val="24"/>
        </w:rPr>
        <w:t>END OF SECTION</w:t>
      </w:r>
    </w:p>
    <w:p w:rsidR="007B7DF2" w:rsidRPr="0017563A" w:rsidRDefault="007B7DF2" w:rsidP="001A1C55">
      <w:pPr>
        <w:pStyle w:val="Style111"/>
        <w:ind w:left="2160"/>
      </w:pPr>
    </w:p>
    <w:sectPr w:rsidR="007B7DF2" w:rsidRPr="0017563A" w:rsidSect="000772A1">
      <w:headerReference w:type="default" r:id="rId17"/>
      <w:footerReference w:type="default" r:id="rId18"/>
      <w:footnotePr>
        <w:numFmt w:val="lowerRoman"/>
      </w:footnotePr>
      <w:endnotePr>
        <w:numFmt w:val="decimal"/>
      </w:endnotePr>
      <w:pgSz w:w="12240" w:h="15840"/>
      <w:pgMar w:top="720" w:right="1080" w:bottom="720" w:left="1080" w:header="720" w:footer="720" w:gutter="0"/>
      <w:pgNumType w:start="26"/>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4E" w:rsidRDefault="00BE224E">
      <w:r>
        <w:separator/>
      </w:r>
    </w:p>
  </w:endnote>
  <w:endnote w:type="continuationSeparator" w:id="0">
    <w:p w:rsidR="00BE224E" w:rsidRDefault="00BE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00" w:rsidRDefault="00612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43BC7">
      <w:trPr>
        <w:cantSplit/>
      </w:trPr>
      <w:tc>
        <w:tcPr>
          <w:tcW w:w="5130" w:type="dxa"/>
          <w:tcBorders>
            <w:bottom w:val="single" w:sz="6" w:space="0" w:color="auto"/>
          </w:tcBorders>
        </w:tcPr>
        <w:p w:rsidR="00543BC7" w:rsidRDefault="00543BC7">
          <w:pPr>
            <w:pStyle w:val="011"/>
            <w:spacing w:before="40" w:after="40"/>
            <w:ind w:left="0" w:firstLine="0"/>
            <w:rPr>
              <w:rFonts w:ascii="Arial" w:hAnsi="Arial"/>
              <w:sz w:val="16"/>
            </w:rPr>
          </w:pPr>
          <w:r>
            <w:rPr>
              <w:rFonts w:ascii="Arial" w:hAnsi="Arial"/>
              <w:b/>
              <w:sz w:val="20"/>
            </w:rPr>
            <w:t xml:space="preserve">TS </w:t>
          </w:r>
          <w:r>
            <w:rPr>
              <w:rFonts w:ascii="Arial" w:hAnsi="Arial"/>
              <w:sz w:val="16"/>
            </w:rPr>
            <w:t>Technical Specification</w:t>
          </w:r>
        </w:p>
      </w:tc>
      <w:tc>
        <w:tcPr>
          <w:tcW w:w="5030" w:type="dxa"/>
          <w:tcBorders>
            <w:bottom w:val="single" w:sz="6" w:space="0" w:color="auto"/>
          </w:tcBorders>
        </w:tcPr>
        <w:p w:rsidR="00543BC7" w:rsidRDefault="00543BC7">
          <w:pPr>
            <w:pStyle w:val="011"/>
            <w:spacing w:before="40" w:after="40"/>
            <w:ind w:left="-80" w:firstLine="0"/>
            <w:jc w:val="right"/>
            <w:rPr>
              <w:rFonts w:ascii="Arial" w:hAnsi="Arial"/>
              <w:b/>
              <w:sz w:val="20"/>
            </w:rPr>
          </w:pPr>
        </w:p>
      </w:tc>
    </w:tr>
    <w:tr w:rsidR="00543BC7">
      <w:trPr>
        <w:cantSplit/>
      </w:trPr>
      <w:tc>
        <w:tcPr>
          <w:tcW w:w="5130" w:type="dxa"/>
        </w:tcPr>
        <w:p w:rsidR="00543BC7" w:rsidRDefault="00543BC7">
          <w:pPr>
            <w:pStyle w:val="011"/>
            <w:spacing w:before="40"/>
            <w:ind w:left="0" w:firstLine="0"/>
            <w:rPr>
              <w:rFonts w:ascii="Arial" w:hAnsi="Arial"/>
              <w:sz w:val="16"/>
            </w:rPr>
          </w:pPr>
          <w:smartTag w:uri="urn:schemas-microsoft-com:office:smarttags" w:element="place">
            <w:smartTag w:uri="urn:schemas-microsoft-com:office:smarttags" w:element="State">
              <w:r>
                <w:rPr>
                  <w:rFonts w:ascii="Arial" w:hAnsi="Arial"/>
                  <w:sz w:val="16"/>
                </w:rPr>
                <w:t>Alberta</w:t>
              </w:r>
            </w:smartTag>
          </w:smartTag>
          <w:r>
            <w:rPr>
              <w:rFonts w:ascii="Arial" w:hAnsi="Arial"/>
              <w:sz w:val="16"/>
            </w:rPr>
            <w:t xml:space="preserve"> Infrastructure</w:t>
          </w:r>
        </w:p>
        <w:p w:rsidR="00543BC7" w:rsidRDefault="00543BC7">
          <w:pPr>
            <w:pStyle w:val="011"/>
            <w:spacing w:before="40"/>
            <w:ind w:left="0" w:firstLine="0"/>
            <w:rPr>
              <w:rFonts w:ascii="Arial" w:hAnsi="Arial"/>
              <w:sz w:val="16"/>
            </w:rPr>
          </w:pPr>
          <w:r>
            <w:rPr>
              <w:rFonts w:ascii="Arial" w:hAnsi="Arial"/>
              <w:sz w:val="16"/>
            </w:rPr>
            <w:t>Technical Specification System</w:t>
          </w:r>
        </w:p>
      </w:tc>
      <w:tc>
        <w:tcPr>
          <w:tcW w:w="5030" w:type="dxa"/>
        </w:tcPr>
        <w:p w:rsidR="00543BC7" w:rsidRDefault="00543BC7">
          <w:pPr>
            <w:pStyle w:val="011"/>
            <w:spacing w:before="40"/>
            <w:ind w:left="-80" w:right="10" w:firstLine="0"/>
            <w:jc w:val="right"/>
            <w:rPr>
              <w:rFonts w:ascii="Arial" w:hAnsi="Arial"/>
              <w:sz w:val="16"/>
            </w:rPr>
          </w:pPr>
          <w:r>
            <w:rPr>
              <w:rFonts w:ascii="Arial" w:hAnsi="Arial"/>
              <w:sz w:val="16"/>
            </w:rPr>
            <w:t>Page 0</w:t>
          </w:r>
        </w:p>
      </w:tc>
    </w:tr>
  </w:tbl>
  <w:p w:rsidR="00543BC7" w:rsidRDefault="00543BC7">
    <w:pPr>
      <w:pStyle w:val="Footer"/>
      <w:tabs>
        <w:tab w:val="clear" w:pos="5040"/>
      </w:tabs>
      <w:jc w:val="left"/>
      <w:rPr>
        <w:rFonts w:ascii="Arial" w:hAnsi="Arial"/>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00" w:rsidRDefault="006123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43BC7">
      <w:trPr>
        <w:cantSplit/>
      </w:trPr>
      <w:tc>
        <w:tcPr>
          <w:tcW w:w="5130" w:type="dxa"/>
          <w:tcBorders>
            <w:bottom w:val="single" w:sz="6" w:space="0" w:color="auto"/>
          </w:tcBorders>
        </w:tcPr>
        <w:p w:rsidR="00543BC7" w:rsidRDefault="00543BC7">
          <w:pPr>
            <w:pStyle w:val="011"/>
            <w:spacing w:before="40" w:after="40"/>
            <w:ind w:left="0" w:firstLine="0"/>
            <w:rPr>
              <w:rFonts w:ascii="Arial" w:hAnsi="Arial"/>
              <w:sz w:val="16"/>
            </w:rPr>
          </w:pPr>
          <w:r>
            <w:rPr>
              <w:rFonts w:ascii="Arial" w:hAnsi="Arial"/>
              <w:b/>
              <w:sz w:val="20"/>
            </w:rPr>
            <w:t xml:space="preserve">TS </w:t>
          </w:r>
          <w:r>
            <w:rPr>
              <w:rFonts w:ascii="Arial" w:hAnsi="Arial"/>
              <w:sz w:val="16"/>
            </w:rPr>
            <w:t>Technical Specification</w:t>
          </w:r>
        </w:p>
      </w:tc>
      <w:tc>
        <w:tcPr>
          <w:tcW w:w="5030" w:type="dxa"/>
          <w:tcBorders>
            <w:bottom w:val="single" w:sz="6" w:space="0" w:color="auto"/>
          </w:tcBorders>
        </w:tcPr>
        <w:p w:rsidR="00543BC7" w:rsidRDefault="00543BC7">
          <w:pPr>
            <w:pStyle w:val="011"/>
            <w:spacing w:before="40" w:after="40"/>
            <w:ind w:left="-80" w:firstLine="0"/>
            <w:jc w:val="right"/>
            <w:rPr>
              <w:rFonts w:ascii="Arial" w:hAnsi="Arial"/>
              <w:b/>
              <w:sz w:val="20"/>
            </w:rPr>
          </w:pPr>
        </w:p>
      </w:tc>
    </w:tr>
    <w:tr w:rsidR="00543BC7">
      <w:trPr>
        <w:cantSplit/>
      </w:trPr>
      <w:tc>
        <w:tcPr>
          <w:tcW w:w="5130" w:type="dxa"/>
        </w:tcPr>
        <w:p w:rsidR="00543BC7" w:rsidRDefault="00543BC7">
          <w:pPr>
            <w:pStyle w:val="011"/>
            <w:spacing w:before="40"/>
            <w:ind w:left="0" w:firstLine="0"/>
            <w:rPr>
              <w:rFonts w:ascii="Arial" w:hAnsi="Arial"/>
              <w:sz w:val="16"/>
            </w:rPr>
          </w:pPr>
          <w:smartTag w:uri="urn:schemas-microsoft-com:office:smarttags" w:element="place">
            <w:smartTag w:uri="urn:schemas-microsoft-com:office:smarttags" w:element="State">
              <w:r>
                <w:rPr>
                  <w:rFonts w:ascii="Arial" w:hAnsi="Arial"/>
                  <w:sz w:val="16"/>
                </w:rPr>
                <w:t>Alberta</w:t>
              </w:r>
            </w:smartTag>
          </w:smartTag>
          <w:r>
            <w:rPr>
              <w:rFonts w:ascii="Arial" w:hAnsi="Arial"/>
              <w:sz w:val="16"/>
            </w:rPr>
            <w:t xml:space="preserve"> Infrastructure</w:t>
          </w:r>
        </w:p>
        <w:p w:rsidR="00543BC7" w:rsidRDefault="00543BC7">
          <w:pPr>
            <w:pStyle w:val="011"/>
            <w:spacing w:before="40"/>
            <w:ind w:left="0" w:firstLine="0"/>
            <w:rPr>
              <w:rFonts w:ascii="Arial" w:hAnsi="Arial"/>
              <w:sz w:val="16"/>
            </w:rPr>
          </w:pPr>
          <w:r>
            <w:rPr>
              <w:rFonts w:ascii="Arial" w:hAnsi="Arial"/>
              <w:sz w:val="16"/>
            </w:rPr>
            <w:t>Technical Specification System</w:t>
          </w:r>
        </w:p>
      </w:tc>
      <w:tc>
        <w:tcPr>
          <w:tcW w:w="5030" w:type="dxa"/>
        </w:tcPr>
        <w:p w:rsidR="00543BC7" w:rsidRDefault="00543BC7">
          <w:pPr>
            <w:pStyle w:val="011"/>
            <w:spacing w:before="40"/>
            <w:ind w:left="-80" w:right="10" w:firstLine="0"/>
            <w:jc w:val="right"/>
            <w:rPr>
              <w:rFonts w:ascii="Arial" w:hAnsi="Arial"/>
              <w:sz w:val="16"/>
            </w:rPr>
          </w:pPr>
          <w:r>
            <w:rPr>
              <w:rFonts w:ascii="Arial" w:hAnsi="Arial"/>
              <w:sz w:val="16"/>
            </w:rPr>
            <w:t>Page 0</w:t>
          </w:r>
        </w:p>
      </w:tc>
    </w:tr>
  </w:tbl>
  <w:p w:rsidR="00543BC7" w:rsidRDefault="00543BC7">
    <w:pPr>
      <w:pStyle w:val="Footer"/>
      <w:tabs>
        <w:tab w:val="clear" w:pos="5040"/>
      </w:tabs>
      <w:jc w:val="left"/>
      <w:rPr>
        <w:rFonts w:ascii="Arial" w:hAnsi="Arial"/>
        <w:sz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489296"/>
      <w:docPartObj>
        <w:docPartGallery w:val="Page Numbers (Bottom of Page)"/>
        <w:docPartUnique/>
      </w:docPartObj>
    </w:sdtPr>
    <w:sdtEndPr/>
    <w:sdtContent>
      <w:sdt>
        <w:sdtPr>
          <w:id w:val="860082579"/>
          <w:docPartObj>
            <w:docPartGallery w:val="Page Numbers (Top of Page)"/>
            <w:docPartUnique/>
          </w:docPartObj>
        </w:sdtPr>
        <w:sdtEndPr/>
        <w:sdtContent>
          <w:p w:rsidR="000B7441" w:rsidRDefault="000B7441">
            <w:pPr>
              <w:pStyle w:val="Footer"/>
              <w:jc w:val="right"/>
            </w:pPr>
          </w:p>
          <w:tbl>
            <w:tblPr>
              <w:tblStyle w:val="TableGrid"/>
              <w:tblW w:w="0" w:type="auto"/>
              <w:tblBorders>
                <w:left w:val="none" w:sz="0" w:space="0" w:color="auto"/>
                <w:bottom w:val="none" w:sz="0" w:space="0" w:color="auto"/>
                <w:right w:val="none" w:sz="0" w:space="0" w:color="auto"/>
              </w:tblBorders>
              <w:tblLook w:val="00A0" w:firstRow="1" w:lastRow="0" w:firstColumn="1" w:lastColumn="0" w:noHBand="0" w:noVBand="0"/>
            </w:tblPr>
            <w:tblGrid>
              <w:gridCol w:w="10296"/>
            </w:tblGrid>
            <w:tr w:rsidR="000B7441" w:rsidTr="006B5B2B">
              <w:tc>
                <w:tcPr>
                  <w:tcW w:w="10296" w:type="dxa"/>
                </w:tcPr>
                <w:p w:rsidR="000B7441" w:rsidRPr="004759D0" w:rsidRDefault="000B7441" w:rsidP="006B5B2B">
                  <w:pPr>
                    <w:pStyle w:val="Footer"/>
                    <w:tabs>
                      <w:tab w:val="clear" w:pos="5040"/>
                    </w:tabs>
                    <w:spacing w:before="40"/>
                    <w:jc w:val="left"/>
                    <w:rPr>
                      <w:rFonts w:ascii="Arial" w:hAnsi="Arial" w:cs="Arial"/>
                      <w:sz w:val="12"/>
                      <w:szCs w:val="12"/>
                    </w:rPr>
                  </w:pPr>
                  <w:r>
                    <w:rPr>
                      <w:rFonts w:ascii="Arial" w:hAnsi="Arial" w:cs="Arial"/>
                      <w:sz w:val="12"/>
                      <w:szCs w:val="12"/>
                    </w:rPr>
                    <w:t>2017-06-06 T</w:t>
                  </w:r>
                  <w:r w:rsidRPr="004759D0">
                    <w:rPr>
                      <w:rFonts w:ascii="Arial" w:hAnsi="Arial" w:cs="Arial"/>
                      <w:sz w:val="12"/>
                      <w:szCs w:val="12"/>
                    </w:rPr>
                    <w:t>S Version</w:t>
                  </w:r>
                </w:p>
              </w:tc>
            </w:tr>
          </w:tbl>
          <w:p w:rsidR="00543BC7" w:rsidRDefault="00D7742A">
            <w:pPr>
              <w:pStyle w:val="Footer"/>
              <w:jc w:val="right"/>
            </w:pPr>
          </w:p>
        </w:sdtContent>
      </w:sdt>
    </w:sdtContent>
  </w:sdt>
  <w:p w:rsidR="00543BC7" w:rsidRDefault="00543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4E" w:rsidRDefault="00BE224E">
      <w:r>
        <w:separator/>
      </w:r>
    </w:p>
  </w:footnote>
  <w:footnote w:type="continuationSeparator" w:id="0">
    <w:p w:rsidR="00BE224E" w:rsidRDefault="00BE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00" w:rsidRDefault="00612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00" w:rsidRDefault="00612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300" w:rsidRDefault="006123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10160"/>
    </w:tblGrid>
    <w:tr w:rsidR="00543BC7" w:rsidTr="00EC7740">
      <w:trPr>
        <w:cantSplit/>
      </w:trPr>
      <w:tc>
        <w:tcPr>
          <w:tcW w:w="10160" w:type="dxa"/>
        </w:tcPr>
        <w:p w:rsidR="00543BC7" w:rsidRDefault="00543BC7" w:rsidP="00EC7740">
          <w:pPr>
            <w:pStyle w:val="011"/>
            <w:spacing w:after="40"/>
            <w:ind w:left="0" w:firstLine="0"/>
            <w:jc w:val="left"/>
            <w:rPr>
              <w:rFonts w:ascii="Arial" w:hAnsi="Arial"/>
              <w:b/>
              <w:sz w:val="26"/>
            </w:rPr>
          </w:pPr>
          <w:r>
            <w:rPr>
              <w:rFonts w:ascii="Arial" w:hAnsi="Arial"/>
              <w:b/>
              <w:sz w:val="26"/>
            </w:rPr>
            <w:t>LEED Notes and Credits</w:t>
          </w:r>
        </w:p>
      </w:tc>
    </w:tr>
    <w:tr w:rsidR="00543BC7" w:rsidTr="00EC7740">
      <w:trPr>
        <w:cantSplit/>
      </w:trPr>
      <w:tc>
        <w:tcPr>
          <w:tcW w:w="10160" w:type="dxa"/>
          <w:tcBorders>
            <w:top w:val="single" w:sz="6" w:space="0" w:color="auto"/>
            <w:bottom w:val="single" w:sz="6" w:space="0" w:color="auto"/>
          </w:tcBorders>
        </w:tcPr>
        <w:p w:rsidR="00543BC7" w:rsidRDefault="00543BC7" w:rsidP="00EC7740">
          <w:pPr>
            <w:pStyle w:val="011"/>
            <w:tabs>
              <w:tab w:val="right" w:pos="9980"/>
            </w:tabs>
            <w:spacing w:before="40"/>
            <w:ind w:left="-86" w:firstLine="0"/>
            <w:jc w:val="left"/>
            <w:rPr>
              <w:rFonts w:ascii="Arial" w:hAnsi="Arial"/>
              <w:b/>
              <w:sz w:val="22"/>
            </w:rPr>
          </w:pPr>
          <w:r>
            <w:rPr>
              <w:rFonts w:ascii="Arial" w:hAnsi="Arial"/>
              <w:b/>
              <w:sz w:val="22"/>
            </w:rPr>
            <w:tab/>
            <w:t>Section 12 68 13</w:t>
          </w:r>
        </w:p>
        <w:p w:rsidR="00543BC7" w:rsidRDefault="00543BC7" w:rsidP="00EC7740">
          <w:pPr>
            <w:pStyle w:val="011"/>
            <w:tabs>
              <w:tab w:val="right" w:pos="9980"/>
            </w:tabs>
            <w:spacing w:after="40"/>
            <w:ind w:left="0" w:firstLine="0"/>
            <w:jc w:val="left"/>
            <w:rPr>
              <w:rFonts w:ascii="Arial" w:hAnsi="Arial"/>
              <w:b/>
              <w:sz w:val="22"/>
            </w:rPr>
          </w:pPr>
          <w:r>
            <w:rPr>
              <w:rFonts w:ascii="Arial" w:hAnsi="Arial"/>
              <w:b/>
              <w:sz w:val="22"/>
            </w:rPr>
            <w:t>2017-06-06</w:t>
          </w:r>
          <w:r>
            <w:rPr>
              <w:rFonts w:ascii="Arial" w:hAnsi="Arial"/>
              <w:b/>
              <w:sz w:val="22"/>
            </w:rPr>
            <w:tab/>
            <w:t>Tables</w:t>
          </w:r>
        </w:p>
      </w:tc>
    </w:tr>
  </w:tbl>
  <w:p w:rsidR="00543BC7" w:rsidRDefault="00543BC7" w:rsidP="00EC7740">
    <w:pPr>
      <w:pStyle w:val="BlockText"/>
      <w:spacing w:before="40"/>
      <w:rPr>
        <w:rFonts w:ascii="Arial" w:hAnsi="Arial"/>
        <w:color w:val="auto"/>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543BC7" w:rsidTr="00883E0C">
      <w:trPr>
        <w:cantSplit/>
      </w:trPr>
      <w:tc>
        <w:tcPr>
          <w:tcW w:w="10170" w:type="dxa"/>
        </w:tcPr>
        <w:p w:rsidR="00543BC7" w:rsidRDefault="00543BC7" w:rsidP="00883E0C">
          <w:pPr>
            <w:pStyle w:val="Header"/>
            <w:rPr>
              <w:b/>
            </w:rPr>
          </w:pPr>
          <w:r>
            <w:rPr>
              <w:b/>
            </w:rPr>
            <w:t>Plan No:                                                                                                                    Section 12 68 13</w:t>
          </w:r>
        </w:p>
        <w:p w:rsidR="00543BC7" w:rsidRPr="00C21B33" w:rsidRDefault="00543BC7" w:rsidP="00883E0C">
          <w:pPr>
            <w:pStyle w:val="Header"/>
            <w:rPr>
              <w:b/>
            </w:rPr>
          </w:pPr>
          <w:r>
            <w:rPr>
              <w:b/>
            </w:rPr>
            <w:t>Project ID:                                                                                                                Tables</w:t>
          </w:r>
        </w:p>
        <w:p w:rsidR="00543BC7" w:rsidRPr="00EB1048" w:rsidRDefault="00543BC7" w:rsidP="00E37B1F">
          <w:pPr>
            <w:pStyle w:val="Header"/>
            <w:rPr>
              <w:b/>
            </w:rPr>
          </w:pPr>
        </w:p>
      </w:tc>
    </w:tr>
    <w:tr w:rsidR="00543BC7">
      <w:trPr>
        <w:cantSplit/>
      </w:trPr>
      <w:tc>
        <w:tcPr>
          <w:tcW w:w="10170" w:type="dxa"/>
          <w:tcBorders>
            <w:bottom w:val="single" w:sz="6" w:space="0" w:color="auto"/>
          </w:tcBorders>
        </w:tcPr>
        <w:p w:rsidR="00543BC7" w:rsidRDefault="00543BC7" w:rsidP="00883E0C">
          <w:pPr>
            <w:pStyle w:val="Header"/>
            <w:rPr>
              <w:b/>
            </w:rPr>
          </w:pPr>
        </w:p>
      </w:tc>
    </w:tr>
  </w:tbl>
  <w:p w:rsidR="00543BC7" w:rsidRDefault="00543BC7">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515"/>
    <w:multiLevelType w:val="hybridMultilevel"/>
    <w:tmpl w:val="E1C4C70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4626503"/>
    <w:multiLevelType w:val="hybridMultilevel"/>
    <w:tmpl w:val="A308ECE4"/>
    <w:lvl w:ilvl="0" w:tplc="E7A8A31A">
      <w:start w:val="2"/>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nsid w:val="057457A1"/>
    <w:multiLevelType w:val="hybridMultilevel"/>
    <w:tmpl w:val="55DA144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144F5901"/>
    <w:multiLevelType w:val="hybridMultilevel"/>
    <w:tmpl w:val="B694EBC4"/>
    <w:lvl w:ilvl="0" w:tplc="126E6E00">
      <w:start w:val="1"/>
      <w:numFmt w:val="decimal"/>
      <w:lvlText w:val="%1."/>
      <w:lvlJc w:val="left"/>
      <w:pPr>
        <w:ind w:left="720" w:hanging="360"/>
      </w:pPr>
      <w:rPr>
        <w:rFonts w:ascii="Times New Roman" w:hAnsi="Times New Roman"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0B27642"/>
    <w:multiLevelType w:val="multilevel"/>
    <w:tmpl w:val="2898C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7950F8"/>
    <w:multiLevelType w:val="hybridMultilevel"/>
    <w:tmpl w:val="03B2080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2BC42914"/>
    <w:multiLevelType w:val="hybridMultilevel"/>
    <w:tmpl w:val="3B94E59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2F0F7DE8"/>
    <w:multiLevelType w:val="multilevel"/>
    <w:tmpl w:val="670A84F6"/>
    <w:lvl w:ilvl="0">
      <w:start w:val="1"/>
      <w:numFmt w:val="decimal"/>
      <w:lvlText w:val="%1."/>
      <w:lvlJc w:val="left"/>
      <w:pPr>
        <w:ind w:left="720" w:hanging="360"/>
      </w:pPr>
      <w:rPr>
        <w:rFonts w:ascii="Times New Roman" w:hAnsi="Times New Roman" w:hint="default"/>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98B50C3"/>
    <w:multiLevelType w:val="multilevel"/>
    <w:tmpl w:val="2AB0E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E52CB6"/>
    <w:multiLevelType w:val="hybridMultilevel"/>
    <w:tmpl w:val="FAE480FC"/>
    <w:lvl w:ilvl="0" w:tplc="10090015">
      <w:start w:val="1"/>
      <w:numFmt w:val="upperLetter"/>
      <w:pStyle w:val="Recital"/>
      <w:lvlText w:val="%1."/>
      <w:lvlJc w:val="left"/>
      <w:pPr>
        <w:tabs>
          <w:tab w:val="num" w:pos="1440"/>
        </w:tabs>
        <w:ind w:left="0" w:firstLine="0"/>
      </w:pPr>
      <w:rPr>
        <w:rFonts w:hint="default"/>
      </w:rPr>
    </w:lvl>
    <w:lvl w:ilvl="1" w:tplc="C88C1D8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
  </w:num>
  <w:num w:numId="5">
    <w:abstractNumId w:val="5"/>
  </w:num>
  <w:num w:numId="6">
    <w:abstractNumId w:val="8"/>
  </w:num>
  <w:num w:numId="7">
    <w:abstractNumId w:val="4"/>
  </w:num>
  <w:num w:numId="8">
    <w:abstractNumId w:val="0"/>
  </w:num>
  <w:num w:numId="9">
    <w:abstractNumId w:val="7"/>
  </w:num>
  <w:num w:numId="10">
    <w:abstractNumId w:val="3"/>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P:\006 - Toker\006-15-18 AI Park Plaza Edmonton\specs\Header Source\00000 Header Source.docx"/>
    <w:odso/>
  </w:mailMerge>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F"/>
    <w:rsid w:val="00006BF4"/>
    <w:rsid w:val="0001736C"/>
    <w:rsid w:val="00022C82"/>
    <w:rsid w:val="00031F4E"/>
    <w:rsid w:val="00034B0A"/>
    <w:rsid w:val="0004009E"/>
    <w:rsid w:val="00042EF7"/>
    <w:rsid w:val="00061144"/>
    <w:rsid w:val="000772A1"/>
    <w:rsid w:val="00090430"/>
    <w:rsid w:val="00090AC3"/>
    <w:rsid w:val="00094235"/>
    <w:rsid w:val="000969D2"/>
    <w:rsid w:val="000A30A2"/>
    <w:rsid w:val="000A3632"/>
    <w:rsid w:val="000B4540"/>
    <w:rsid w:val="000B7441"/>
    <w:rsid w:val="000D0617"/>
    <w:rsid w:val="000D09DA"/>
    <w:rsid w:val="000D155E"/>
    <w:rsid w:val="000D4129"/>
    <w:rsid w:val="000D6E7C"/>
    <w:rsid w:val="000E0474"/>
    <w:rsid w:val="000E74DC"/>
    <w:rsid w:val="00106912"/>
    <w:rsid w:val="00111349"/>
    <w:rsid w:val="00120BA1"/>
    <w:rsid w:val="001417B1"/>
    <w:rsid w:val="00143F3B"/>
    <w:rsid w:val="00152144"/>
    <w:rsid w:val="00152667"/>
    <w:rsid w:val="001537D2"/>
    <w:rsid w:val="001539B6"/>
    <w:rsid w:val="00154330"/>
    <w:rsid w:val="001624AD"/>
    <w:rsid w:val="0016579A"/>
    <w:rsid w:val="0017563A"/>
    <w:rsid w:val="0017590D"/>
    <w:rsid w:val="001A1C55"/>
    <w:rsid w:val="001C02A3"/>
    <w:rsid w:val="001C387B"/>
    <w:rsid w:val="001C38AE"/>
    <w:rsid w:val="001D0595"/>
    <w:rsid w:val="001D4710"/>
    <w:rsid w:val="001D74EC"/>
    <w:rsid w:val="001E2A68"/>
    <w:rsid w:val="001E4186"/>
    <w:rsid w:val="0021561A"/>
    <w:rsid w:val="00217239"/>
    <w:rsid w:val="00224A33"/>
    <w:rsid w:val="002276D8"/>
    <w:rsid w:val="002352CD"/>
    <w:rsid w:val="0024103D"/>
    <w:rsid w:val="002433E4"/>
    <w:rsid w:val="00247056"/>
    <w:rsid w:val="002475A1"/>
    <w:rsid w:val="00250A95"/>
    <w:rsid w:val="00257703"/>
    <w:rsid w:val="00263E4D"/>
    <w:rsid w:val="00264177"/>
    <w:rsid w:val="002668A4"/>
    <w:rsid w:val="00270222"/>
    <w:rsid w:val="00275AD1"/>
    <w:rsid w:val="00281709"/>
    <w:rsid w:val="00284B7F"/>
    <w:rsid w:val="00295999"/>
    <w:rsid w:val="002A3201"/>
    <w:rsid w:val="002A4C97"/>
    <w:rsid w:val="002A61B2"/>
    <w:rsid w:val="002B2A76"/>
    <w:rsid w:val="002B72CE"/>
    <w:rsid w:val="002C2314"/>
    <w:rsid w:val="002C30E2"/>
    <w:rsid w:val="002E1283"/>
    <w:rsid w:val="002E4B35"/>
    <w:rsid w:val="002F2EBF"/>
    <w:rsid w:val="002F4A5D"/>
    <w:rsid w:val="002F7272"/>
    <w:rsid w:val="00300D88"/>
    <w:rsid w:val="00302CF0"/>
    <w:rsid w:val="003048AF"/>
    <w:rsid w:val="00304CE6"/>
    <w:rsid w:val="003136F0"/>
    <w:rsid w:val="00322072"/>
    <w:rsid w:val="0032270D"/>
    <w:rsid w:val="00333B71"/>
    <w:rsid w:val="00333BCF"/>
    <w:rsid w:val="00334F52"/>
    <w:rsid w:val="00341242"/>
    <w:rsid w:val="00352ABE"/>
    <w:rsid w:val="00353A15"/>
    <w:rsid w:val="003578FD"/>
    <w:rsid w:val="003618A5"/>
    <w:rsid w:val="00366649"/>
    <w:rsid w:val="00370853"/>
    <w:rsid w:val="00380F55"/>
    <w:rsid w:val="00392398"/>
    <w:rsid w:val="00396F90"/>
    <w:rsid w:val="0039750D"/>
    <w:rsid w:val="003A1306"/>
    <w:rsid w:val="003A1B45"/>
    <w:rsid w:val="003A4D66"/>
    <w:rsid w:val="003A540E"/>
    <w:rsid w:val="003B1083"/>
    <w:rsid w:val="003B1AB8"/>
    <w:rsid w:val="003B7989"/>
    <w:rsid w:val="003C4697"/>
    <w:rsid w:val="003D1DB8"/>
    <w:rsid w:val="003D3D68"/>
    <w:rsid w:val="003E09F2"/>
    <w:rsid w:val="003F45DC"/>
    <w:rsid w:val="004056B1"/>
    <w:rsid w:val="004223D0"/>
    <w:rsid w:val="00427177"/>
    <w:rsid w:val="00430D4E"/>
    <w:rsid w:val="00431A72"/>
    <w:rsid w:val="00434AA1"/>
    <w:rsid w:val="0043597A"/>
    <w:rsid w:val="004427A1"/>
    <w:rsid w:val="004469DC"/>
    <w:rsid w:val="00452F85"/>
    <w:rsid w:val="00461AB5"/>
    <w:rsid w:val="004659F4"/>
    <w:rsid w:val="00471DE3"/>
    <w:rsid w:val="00477EBD"/>
    <w:rsid w:val="00484168"/>
    <w:rsid w:val="004846D1"/>
    <w:rsid w:val="004906BD"/>
    <w:rsid w:val="00496882"/>
    <w:rsid w:val="004A39C1"/>
    <w:rsid w:val="004B00C0"/>
    <w:rsid w:val="004C1EAF"/>
    <w:rsid w:val="004D5FDE"/>
    <w:rsid w:val="004E24FC"/>
    <w:rsid w:val="004E4B1B"/>
    <w:rsid w:val="004E5E73"/>
    <w:rsid w:val="005110E8"/>
    <w:rsid w:val="00531731"/>
    <w:rsid w:val="00543BC7"/>
    <w:rsid w:val="005473B7"/>
    <w:rsid w:val="00551B9B"/>
    <w:rsid w:val="0056099D"/>
    <w:rsid w:val="00565E44"/>
    <w:rsid w:val="005702E3"/>
    <w:rsid w:val="00571F9A"/>
    <w:rsid w:val="00575512"/>
    <w:rsid w:val="00576850"/>
    <w:rsid w:val="005773F1"/>
    <w:rsid w:val="005774A2"/>
    <w:rsid w:val="005808E7"/>
    <w:rsid w:val="0058203A"/>
    <w:rsid w:val="00583243"/>
    <w:rsid w:val="00585383"/>
    <w:rsid w:val="00590E06"/>
    <w:rsid w:val="0059432D"/>
    <w:rsid w:val="005A254D"/>
    <w:rsid w:val="005A7A9E"/>
    <w:rsid w:val="005B0E81"/>
    <w:rsid w:val="005B1CA5"/>
    <w:rsid w:val="005B3327"/>
    <w:rsid w:val="005C716D"/>
    <w:rsid w:val="005D5CFF"/>
    <w:rsid w:val="005F3204"/>
    <w:rsid w:val="00602989"/>
    <w:rsid w:val="00604EB5"/>
    <w:rsid w:val="0061211E"/>
    <w:rsid w:val="00612300"/>
    <w:rsid w:val="00615BBA"/>
    <w:rsid w:val="00620BF5"/>
    <w:rsid w:val="00661864"/>
    <w:rsid w:val="0066397F"/>
    <w:rsid w:val="00672958"/>
    <w:rsid w:val="006905D2"/>
    <w:rsid w:val="00697CA1"/>
    <w:rsid w:val="006A00D0"/>
    <w:rsid w:val="006A0AED"/>
    <w:rsid w:val="006A0F62"/>
    <w:rsid w:val="006A3E0D"/>
    <w:rsid w:val="006A59DD"/>
    <w:rsid w:val="006A7967"/>
    <w:rsid w:val="006B430B"/>
    <w:rsid w:val="006B4DC5"/>
    <w:rsid w:val="006B4FDE"/>
    <w:rsid w:val="006C52D5"/>
    <w:rsid w:val="006C610E"/>
    <w:rsid w:val="006C6286"/>
    <w:rsid w:val="006D052A"/>
    <w:rsid w:val="006D4FC7"/>
    <w:rsid w:val="006E43BC"/>
    <w:rsid w:val="006E54E5"/>
    <w:rsid w:val="006F1757"/>
    <w:rsid w:val="006F297E"/>
    <w:rsid w:val="006F7719"/>
    <w:rsid w:val="007112FB"/>
    <w:rsid w:val="00711EC7"/>
    <w:rsid w:val="00712441"/>
    <w:rsid w:val="00720E5F"/>
    <w:rsid w:val="00723BEE"/>
    <w:rsid w:val="00723D79"/>
    <w:rsid w:val="00726031"/>
    <w:rsid w:val="00750B8F"/>
    <w:rsid w:val="007549BB"/>
    <w:rsid w:val="00755140"/>
    <w:rsid w:val="007562F4"/>
    <w:rsid w:val="007576D8"/>
    <w:rsid w:val="0076087D"/>
    <w:rsid w:val="00770544"/>
    <w:rsid w:val="00770B38"/>
    <w:rsid w:val="007767F2"/>
    <w:rsid w:val="00780B40"/>
    <w:rsid w:val="0078116C"/>
    <w:rsid w:val="0078199E"/>
    <w:rsid w:val="00784C9D"/>
    <w:rsid w:val="00786280"/>
    <w:rsid w:val="00795503"/>
    <w:rsid w:val="0079627D"/>
    <w:rsid w:val="007A0A9E"/>
    <w:rsid w:val="007A0B07"/>
    <w:rsid w:val="007A5E0B"/>
    <w:rsid w:val="007B1003"/>
    <w:rsid w:val="007B7DF2"/>
    <w:rsid w:val="007C6A73"/>
    <w:rsid w:val="007D3557"/>
    <w:rsid w:val="007E1DD3"/>
    <w:rsid w:val="007E58D7"/>
    <w:rsid w:val="007F5698"/>
    <w:rsid w:val="0080352F"/>
    <w:rsid w:val="008040ED"/>
    <w:rsid w:val="00805C56"/>
    <w:rsid w:val="008114C5"/>
    <w:rsid w:val="00815624"/>
    <w:rsid w:val="0081648E"/>
    <w:rsid w:val="00820785"/>
    <w:rsid w:val="0082348C"/>
    <w:rsid w:val="00825487"/>
    <w:rsid w:val="008319A1"/>
    <w:rsid w:val="008347B8"/>
    <w:rsid w:val="00835B8D"/>
    <w:rsid w:val="00837232"/>
    <w:rsid w:val="00842DE2"/>
    <w:rsid w:val="00843C7F"/>
    <w:rsid w:val="008547A8"/>
    <w:rsid w:val="00862AA4"/>
    <w:rsid w:val="00863908"/>
    <w:rsid w:val="00871041"/>
    <w:rsid w:val="00871AAA"/>
    <w:rsid w:val="00871FEE"/>
    <w:rsid w:val="0087411D"/>
    <w:rsid w:val="00876473"/>
    <w:rsid w:val="00883E0C"/>
    <w:rsid w:val="00895272"/>
    <w:rsid w:val="0089752E"/>
    <w:rsid w:val="008A46C1"/>
    <w:rsid w:val="008A4B0A"/>
    <w:rsid w:val="008A5899"/>
    <w:rsid w:val="008C03BD"/>
    <w:rsid w:val="008C1F85"/>
    <w:rsid w:val="008C275B"/>
    <w:rsid w:val="008D47E5"/>
    <w:rsid w:val="008E47C7"/>
    <w:rsid w:val="008E4A60"/>
    <w:rsid w:val="008F01F3"/>
    <w:rsid w:val="008F40B0"/>
    <w:rsid w:val="009022C2"/>
    <w:rsid w:val="00902D33"/>
    <w:rsid w:val="00915406"/>
    <w:rsid w:val="00916936"/>
    <w:rsid w:val="009349E9"/>
    <w:rsid w:val="009409B3"/>
    <w:rsid w:val="00950136"/>
    <w:rsid w:val="0095677B"/>
    <w:rsid w:val="00957784"/>
    <w:rsid w:val="009619CF"/>
    <w:rsid w:val="00962AA6"/>
    <w:rsid w:val="00966551"/>
    <w:rsid w:val="009674FC"/>
    <w:rsid w:val="009A2D4E"/>
    <w:rsid w:val="009B0C5F"/>
    <w:rsid w:val="009B3D4F"/>
    <w:rsid w:val="009B3ED9"/>
    <w:rsid w:val="009B4002"/>
    <w:rsid w:val="009C4D96"/>
    <w:rsid w:val="009C636E"/>
    <w:rsid w:val="009D386B"/>
    <w:rsid w:val="009D56C2"/>
    <w:rsid w:val="009E06E8"/>
    <w:rsid w:val="009E49B2"/>
    <w:rsid w:val="009F454E"/>
    <w:rsid w:val="009F5E89"/>
    <w:rsid w:val="00A02088"/>
    <w:rsid w:val="00A145E9"/>
    <w:rsid w:val="00A24AA8"/>
    <w:rsid w:val="00A27F53"/>
    <w:rsid w:val="00A309FB"/>
    <w:rsid w:val="00A4059F"/>
    <w:rsid w:val="00A4487E"/>
    <w:rsid w:val="00A516D8"/>
    <w:rsid w:val="00A5504F"/>
    <w:rsid w:val="00A570ED"/>
    <w:rsid w:val="00A660E5"/>
    <w:rsid w:val="00A80432"/>
    <w:rsid w:val="00A83524"/>
    <w:rsid w:val="00A90E0D"/>
    <w:rsid w:val="00A920E4"/>
    <w:rsid w:val="00A923E4"/>
    <w:rsid w:val="00AA1EBB"/>
    <w:rsid w:val="00AA3090"/>
    <w:rsid w:val="00AA4962"/>
    <w:rsid w:val="00AA793F"/>
    <w:rsid w:val="00AB39FA"/>
    <w:rsid w:val="00AB43E0"/>
    <w:rsid w:val="00AB6BB0"/>
    <w:rsid w:val="00AC3117"/>
    <w:rsid w:val="00AC69E0"/>
    <w:rsid w:val="00AD6843"/>
    <w:rsid w:val="00AF1BAC"/>
    <w:rsid w:val="00AF1F61"/>
    <w:rsid w:val="00AF5C83"/>
    <w:rsid w:val="00B02ED0"/>
    <w:rsid w:val="00B0308D"/>
    <w:rsid w:val="00B11ED8"/>
    <w:rsid w:val="00B13220"/>
    <w:rsid w:val="00B14496"/>
    <w:rsid w:val="00B15B56"/>
    <w:rsid w:val="00B17BE5"/>
    <w:rsid w:val="00B24904"/>
    <w:rsid w:val="00B249F7"/>
    <w:rsid w:val="00B318C3"/>
    <w:rsid w:val="00B34428"/>
    <w:rsid w:val="00B368AF"/>
    <w:rsid w:val="00B36E62"/>
    <w:rsid w:val="00B47389"/>
    <w:rsid w:val="00B56451"/>
    <w:rsid w:val="00B616CC"/>
    <w:rsid w:val="00B661FD"/>
    <w:rsid w:val="00B72681"/>
    <w:rsid w:val="00B76CCE"/>
    <w:rsid w:val="00B86251"/>
    <w:rsid w:val="00B944F7"/>
    <w:rsid w:val="00BA1606"/>
    <w:rsid w:val="00BA6742"/>
    <w:rsid w:val="00BA7B28"/>
    <w:rsid w:val="00BB5486"/>
    <w:rsid w:val="00BC40DA"/>
    <w:rsid w:val="00BD4C4B"/>
    <w:rsid w:val="00BE224E"/>
    <w:rsid w:val="00BE2796"/>
    <w:rsid w:val="00BF3E32"/>
    <w:rsid w:val="00C0339B"/>
    <w:rsid w:val="00C12D8D"/>
    <w:rsid w:val="00C208F7"/>
    <w:rsid w:val="00C21B33"/>
    <w:rsid w:val="00C23DAD"/>
    <w:rsid w:val="00C362D7"/>
    <w:rsid w:val="00C635EC"/>
    <w:rsid w:val="00C82E90"/>
    <w:rsid w:val="00C902A1"/>
    <w:rsid w:val="00C90A0C"/>
    <w:rsid w:val="00C94372"/>
    <w:rsid w:val="00CA3C03"/>
    <w:rsid w:val="00CB198E"/>
    <w:rsid w:val="00CB581E"/>
    <w:rsid w:val="00CC3BC2"/>
    <w:rsid w:val="00CC4036"/>
    <w:rsid w:val="00CD2232"/>
    <w:rsid w:val="00CE500A"/>
    <w:rsid w:val="00CF18D7"/>
    <w:rsid w:val="00CF4264"/>
    <w:rsid w:val="00CF57F0"/>
    <w:rsid w:val="00CF6C28"/>
    <w:rsid w:val="00D00C82"/>
    <w:rsid w:val="00D11308"/>
    <w:rsid w:val="00D1130E"/>
    <w:rsid w:val="00D263DE"/>
    <w:rsid w:val="00D35374"/>
    <w:rsid w:val="00D3728D"/>
    <w:rsid w:val="00D413E6"/>
    <w:rsid w:val="00D42CA3"/>
    <w:rsid w:val="00D46F77"/>
    <w:rsid w:val="00D51146"/>
    <w:rsid w:val="00D5740C"/>
    <w:rsid w:val="00D60B07"/>
    <w:rsid w:val="00D72527"/>
    <w:rsid w:val="00D76707"/>
    <w:rsid w:val="00D7742A"/>
    <w:rsid w:val="00D94DAC"/>
    <w:rsid w:val="00D96C70"/>
    <w:rsid w:val="00DA1278"/>
    <w:rsid w:val="00DA4FCD"/>
    <w:rsid w:val="00DB279B"/>
    <w:rsid w:val="00DB6394"/>
    <w:rsid w:val="00DC6C44"/>
    <w:rsid w:val="00DD4CE9"/>
    <w:rsid w:val="00DD7C5A"/>
    <w:rsid w:val="00DE5F48"/>
    <w:rsid w:val="00DE6770"/>
    <w:rsid w:val="00DF0AB6"/>
    <w:rsid w:val="00E05B99"/>
    <w:rsid w:val="00E15D5C"/>
    <w:rsid w:val="00E20EF3"/>
    <w:rsid w:val="00E313F7"/>
    <w:rsid w:val="00E34187"/>
    <w:rsid w:val="00E34AD8"/>
    <w:rsid w:val="00E37B1F"/>
    <w:rsid w:val="00E41A1A"/>
    <w:rsid w:val="00E52A27"/>
    <w:rsid w:val="00E54DF9"/>
    <w:rsid w:val="00E567EE"/>
    <w:rsid w:val="00E56A4A"/>
    <w:rsid w:val="00E67A20"/>
    <w:rsid w:val="00E745B8"/>
    <w:rsid w:val="00E749E4"/>
    <w:rsid w:val="00E76E96"/>
    <w:rsid w:val="00E81ED1"/>
    <w:rsid w:val="00E872B5"/>
    <w:rsid w:val="00E874CF"/>
    <w:rsid w:val="00E8774E"/>
    <w:rsid w:val="00E9057D"/>
    <w:rsid w:val="00E90AAC"/>
    <w:rsid w:val="00E90D8A"/>
    <w:rsid w:val="00E926CB"/>
    <w:rsid w:val="00E92AD9"/>
    <w:rsid w:val="00E94E05"/>
    <w:rsid w:val="00E96CDD"/>
    <w:rsid w:val="00E97A6C"/>
    <w:rsid w:val="00EA1A4D"/>
    <w:rsid w:val="00EA1F40"/>
    <w:rsid w:val="00EA38AB"/>
    <w:rsid w:val="00EB1048"/>
    <w:rsid w:val="00EC7740"/>
    <w:rsid w:val="00ED257F"/>
    <w:rsid w:val="00ED58A0"/>
    <w:rsid w:val="00EE3A23"/>
    <w:rsid w:val="00EE40D6"/>
    <w:rsid w:val="00EF1BDE"/>
    <w:rsid w:val="00EF4938"/>
    <w:rsid w:val="00F117DF"/>
    <w:rsid w:val="00F13E4D"/>
    <w:rsid w:val="00F15745"/>
    <w:rsid w:val="00F31240"/>
    <w:rsid w:val="00F338F8"/>
    <w:rsid w:val="00F36192"/>
    <w:rsid w:val="00F36535"/>
    <w:rsid w:val="00F41ABA"/>
    <w:rsid w:val="00F42132"/>
    <w:rsid w:val="00F4213F"/>
    <w:rsid w:val="00F44BC7"/>
    <w:rsid w:val="00F47C6A"/>
    <w:rsid w:val="00F61735"/>
    <w:rsid w:val="00F63CBA"/>
    <w:rsid w:val="00F64F75"/>
    <w:rsid w:val="00F761E8"/>
    <w:rsid w:val="00F807D1"/>
    <w:rsid w:val="00F84DDB"/>
    <w:rsid w:val="00F91456"/>
    <w:rsid w:val="00F924B8"/>
    <w:rsid w:val="00F942E5"/>
    <w:rsid w:val="00F953F4"/>
    <w:rsid w:val="00FA4462"/>
    <w:rsid w:val="00FA6493"/>
    <w:rsid w:val="00FB1750"/>
    <w:rsid w:val="00FB37E4"/>
    <w:rsid w:val="00FD677C"/>
    <w:rsid w:val="00FD7BAF"/>
    <w:rsid w:val="00FD7E18"/>
    <w:rsid w:val="00FE2E56"/>
    <w:rsid w:val="00FE46DD"/>
    <w:rsid w:val="00FF7069"/>
    <w:rsid w:val="00FF7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G Times (W1)" w:hAnsi="CG Times (W1)"/>
      <w:color w:val="000000"/>
      <w:sz w:val="24"/>
      <w:lang w:val="en-US" w:eastAsia="en-US"/>
    </w:rPr>
  </w:style>
  <w:style w:type="paragraph" w:styleId="Heading1">
    <w:name w:val="heading 1"/>
    <w:next w:val="Normal"/>
    <w:link w:val="Heading1Char"/>
    <w:qFormat/>
    <w:rsid w:val="0017590D"/>
    <w:pPr>
      <w:keepNext/>
      <w:suppressAutoHyphens/>
      <w:spacing w:before="540" w:after="360"/>
      <w:jc w:val="both"/>
      <w:outlineLvl w:val="0"/>
    </w:pPr>
    <w:rPr>
      <w:rFonts w:ascii="Bookman Old Style" w:hAnsi="Bookman Old Style" w:cs="Arial"/>
      <w:b/>
      <w:caps/>
      <w:spacing w:val="-4"/>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basedOn w:val="DefaultParagraphFont"/>
    <w:rPr>
      <w:rFonts w:ascii="CG Times (W1)" w:hAnsi="CG Times (W1)"/>
      <w:color w:val="000000"/>
    </w:rPr>
  </w:style>
  <w:style w:type="paragraph" w:customStyle="1" w:styleId="0parheading">
    <w:name w:val="0 par heading"/>
    <w:link w:val="0parheadingChar"/>
    <w:pPr>
      <w:keepNext/>
      <w:keepLine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pPr>
    <w:rPr>
      <w:b/>
    </w:rPr>
  </w:style>
  <w:style w:type="paragraph" w:customStyle="1" w:styleId="011">
    <w:name w:val="0 1.1"/>
    <w:basedOn w:val="Normal"/>
    <w:link w:val="011Char"/>
    <w:rsid w:val="0076087D"/>
    <w:pPr>
      <w:tabs>
        <w:tab w:val="right" w:pos="10080"/>
      </w:tabs>
      <w:spacing w:before="240"/>
      <w:ind w:left="1440" w:hanging="720"/>
    </w:pPr>
  </w:style>
  <w:style w:type="paragraph" w:customStyle="1" w:styleId="0111">
    <w:name w:val="0 1.1.1"/>
    <w:basedOn w:val="011"/>
    <w:link w:val="0111Char"/>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link w:val="01111Char"/>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link w:val="0parChar"/>
    <w:pPr>
      <w:keepNext/>
      <w:keepLines/>
      <w:tabs>
        <w:tab w:val="left" w:pos="1440"/>
        <w:tab w:val="right" w:pos="10080"/>
      </w:tabs>
    </w:pPr>
    <w:rPr>
      <w:b/>
    </w:rPr>
  </w:style>
  <w:style w:type="paragraph" w:customStyle="1" w:styleId="header1">
    <w:name w:val="header 1"/>
    <w:basedOn w:val="Header"/>
    <w:rPr>
      <w:b/>
    </w:rPr>
  </w:style>
  <w:style w:type="character" w:customStyle="1" w:styleId="011Char">
    <w:name w:val="0 1.1 Char"/>
    <w:basedOn w:val="DefaultParagraphFont"/>
    <w:link w:val="011"/>
    <w:rsid w:val="0076087D"/>
    <w:rPr>
      <w:rFonts w:ascii="CG Times (W1)" w:hAnsi="CG Times (W1)"/>
      <w:color w:val="000000"/>
      <w:sz w:val="24"/>
      <w:lang w:val="en-US" w:eastAsia="en-US"/>
    </w:rPr>
  </w:style>
  <w:style w:type="character" w:customStyle="1" w:styleId="FooterChar">
    <w:name w:val="Footer Char"/>
    <w:basedOn w:val="DefaultParagraphFont"/>
    <w:link w:val="Footer"/>
    <w:uiPriority w:val="99"/>
    <w:rsid w:val="00427DE5"/>
    <w:rPr>
      <w:rFonts w:ascii="CG Times (W1)" w:hAnsi="CG Times (W1)"/>
      <w:color w:val="000000"/>
      <w:sz w:val="24"/>
    </w:rPr>
  </w:style>
  <w:style w:type="character" w:styleId="Hyperlink">
    <w:name w:val="Hyperlink"/>
    <w:basedOn w:val="DefaultParagraphFont"/>
    <w:rsid w:val="00305EF2"/>
    <w:rPr>
      <w:color w:val="0000FF"/>
      <w:u w:val="single"/>
    </w:rPr>
  </w:style>
  <w:style w:type="character" w:customStyle="1" w:styleId="0111Char">
    <w:name w:val="0 1.1.1 Char"/>
    <w:basedOn w:val="DefaultParagraphFont"/>
    <w:link w:val="0111"/>
    <w:rsid w:val="00D12ADE"/>
    <w:rPr>
      <w:rFonts w:ascii="CG Times (W1)" w:hAnsi="CG Times (W1)"/>
      <w:color w:val="000000"/>
      <w:sz w:val="24"/>
    </w:rPr>
  </w:style>
  <w:style w:type="character" w:customStyle="1" w:styleId="01111Char">
    <w:name w:val="0 1.1.1.1 Char"/>
    <w:basedOn w:val="DefaultParagraphFont"/>
    <w:link w:val="01111"/>
    <w:rsid w:val="00D12ADE"/>
    <w:rPr>
      <w:rFonts w:ascii="CG Times (W1)" w:hAnsi="CG Times (W1)"/>
      <w:color w:val="000000"/>
      <w:sz w:val="24"/>
    </w:rPr>
  </w:style>
  <w:style w:type="character" w:customStyle="1" w:styleId="desc">
    <w:name w:val="desc"/>
    <w:basedOn w:val="DefaultParagraphFont"/>
    <w:rsid w:val="00D30D59"/>
  </w:style>
  <w:style w:type="paragraph" w:styleId="BalloonText">
    <w:name w:val="Balloon Text"/>
    <w:basedOn w:val="Normal"/>
    <w:link w:val="BalloonTextChar"/>
    <w:semiHidden/>
    <w:unhideWhenUsed/>
    <w:rsid w:val="006F1757"/>
    <w:rPr>
      <w:rFonts w:ascii="Tahoma" w:hAnsi="Tahoma" w:cs="Tahoma"/>
      <w:sz w:val="16"/>
      <w:szCs w:val="16"/>
    </w:rPr>
  </w:style>
  <w:style w:type="character" w:customStyle="1" w:styleId="BalloonTextChar">
    <w:name w:val="Balloon Text Char"/>
    <w:basedOn w:val="DefaultParagraphFont"/>
    <w:link w:val="BalloonText"/>
    <w:semiHidden/>
    <w:rsid w:val="006F1757"/>
    <w:rPr>
      <w:rFonts w:ascii="Tahoma" w:hAnsi="Tahoma" w:cs="Tahoma"/>
      <w:color w:val="000000"/>
      <w:sz w:val="16"/>
      <w:szCs w:val="16"/>
      <w:lang w:val="en-US" w:eastAsia="en-US"/>
    </w:rPr>
  </w:style>
  <w:style w:type="paragraph" w:customStyle="1" w:styleId="Style111">
    <w:name w:val="Style1.1.1"/>
    <w:basedOn w:val="0111"/>
    <w:link w:val="Style111Char"/>
    <w:qFormat/>
    <w:rsid w:val="000D155E"/>
    <w:pPr>
      <w:tabs>
        <w:tab w:val="clear" w:pos="10080"/>
      </w:tabs>
      <w:spacing w:before="100" w:beforeAutospacing="1"/>
      <w:ind w:left="1440"/>
    </w:pPr>
    <w:rPr>
      <w:rFonts w:ascii="Times New Roman" w:hAnsi="Times New Roman"/>
      <w:color w:val="auto"/>
    </w:rPr>
  </w:style>
  <w:style w:type="paragraph" w:customStyle="1" w:styleId="Style1">
    <w:name w:val="Style1."/>
    <w:basedOn w:val="0par"/>
    <w:link w:val="Style1Char"/>
    <w:qFormat/>
    <w:rsid w:val="000D155E"/>
    <w:pPr>
      <w:spacing w:before="100" w:beforeAutospacing="1"/>
    </w:pPr>
    <w:rPr>
      <w:rFonts w:ascii="Times New Roman" w:hAnsi="Times New Roman"/>
      <w:color w:val="auto"/>
      <w:szCs w:val="24"/>
    </w:rPr>
  </w:style>
  <w:style w:type="character" w:customStyle="1" w:styleId="Style111Char">
    <w:name w:val="Style1.1.1 Char"/>
    <w:basedOn w:val="0111Char"/>
    <w:link w:val="Style111"/>
    <w:rsid w:val="000D155E"/>
    <w:rPr>
      <w:rFonts w:ascii="CG Times (W1)" w:hAnsi="CG Times (W1)"/>
      <w:color w:val="000000"/>
      <w:sz w:val="24"/>
      <w:lang w:val="en-US" w:eastAsia="en-US"/>
    </w:rPr>
  </w:style>
  <w:style w:type="paragraph" w:customStyle="1" w:styleId="Style11">
    <w:name w:val="Style1.1"/>
    <w:basedOn w:val="0parheading"/>
    <w:link w:val="Style11Char"/>
    <w:qFormat/>
    <w:rsid w:val="000D155E"/>
    <w:pPr>
      <w:spacing w:before="100" w:beforeAutospacing="1"/>
    </w:pPr>
    <w:rPr>
      <w:rFonts w:ascii="Times New Roman" w:hAnsi="Times New Roman"/>
      <w:color w:val="auto"/>
      <w:szCs w:val="24"/>
    </w:rPr>
  </w:style>
  <w:style w:type="character" w:customStyle="1" w:styleId="0parChar">
    <w:name w:val="0 par Char"/>
    <w:basedOn w:val="DefaultParagraphFont"/>
    <w:link w:val="0par"/>
    <w:rsid w:val="00571F9A"/>
    <w:rPr>
      <w:rFonts w:ascii="CG Times (W1)" w:hAnsi="CG Times (W1)"/>
      <w:b/>
      <w:color w:val="000000"/>
      <w:sz w:val="24"/>
      <w:lang w:val="en-US" w:eastAsia="en-US"/>
    </w:rPr>
  </w:style>
  <w:style w:type="character" w:customStyle="1" w:styleId="Style1Char">
    <w:name w:val="Style1. Char"/>
    <w:basedOn w:val="0parChar"/>
    <w:link w:val="Style1"/>
    <w:rsid w:val="000D155E"/>
    <w:rPr>
      <w:rFonts w:ascii="CG Times (W1)" w:hAnsi="CG Times (W1)"/>
      <w:b/>
      <w:color w:val="000000"/>
      <w:sz w:val="24"/>
      <w:szCs w:val="24"/>
      <w:lang w:val="en-US" w:eastAsia="en-US"/>
    </w:rPr>
  </w:style>
  <w:style w:type="paragraph" w:customStyle="1" w:styleId="Style1111">
    <w:name w:val="Style1.1.1.1"/>
    <w:basedOn w:val="0111"/>
    <w:link w:val="Style1111Char"/>
    <w:qFormat/>
    <w:rsid w:val="000D155E"/>
    <w:pPr>
      <w:spacing w:before="100" w:beforeAutospacing="1"/>
    </w:pPr>
    <w:rPr>
      <w:rFonts w:ascii="Times New Roman" w:hAnsi="Times New Roman"/>
      <w:color w:val="auto"/>
      <w:szCs w:val="24"/>
    </w:rPr>
  </w:style>
  <w:style w:type="character" w:customStyle="1" w:styleId="0parheadingChar">
    <w:name w:val="0 par heading Char"/>
    <w:basedOn w:val="DefaultParagraphFont"/>
    <w:link w:val="0parheading"/>
    <w:rsid w:val="00571F9A"/>
    <w:rPr>
      <w:rFonts w:ascii="CG Times (W1)" w:hAnsi="CG Times (W1)"/>
      <w:b/>
      <w:caps/>
      <w:color w:val="000000"/>
      <w:sz w:val="24"/>
      <w:lang w:val="en-US" w:eastAsia="en-US"/>
    </w:rPr>
  </w:style>
  <w:style w:type="character" w:customStyle="1" w:styleId="Style11Char">
    <w:name w:val="Style1.1 Char"/>
    <w:basedOn w:val="0parheadingChar"/>
    <w:link w:val="Style11"/>
    <w:rsid w:val="000D155E"/>
    <w:rPr>
      <w:rFonts w:ascii="CG Times (W1)" w:hAnsi="CG Times (W1)"/>
      <w:b/>
      <w:caps/>
      <w:color w:val="000000"/>
      <w:sz w:val="24"/>
      <w:szCs w:val="24"/>
      <w:lang w:val="en-US" w:eastAsia="en-US"/>
    </w:rPr>
  </w:style>
  <w:style w:type="paragraph" w:customStyle="1" w:styleId="Style11111">
    <w:name w:val="Style1.1.1.1.1"/>
    <w:basedOn w:val="Style1111"/>
    <w:link w:val="Style11111Char"/>
    <w:qFormat/>
    <w:rsid w:val="000D155E"/>
    <w:pPr>
      <w:ind w:left="2880"/>
    </w:pPr>
  </w:style>
  <w:style w:type="character" w:customStyle="1" w:styleId="Style1111Char">
    <w:name w:val="Style1.1.1.1 Char"/>
    <w:basedOn w:val="0111Char"/>
    <w:link w:val="Style1111"/>
    <w:rsid w:val="000D155E"/>
    <w:rPr>
      <w:rFonts w:ascii="CG Times (W1)" w:hAnsi="CG Times (W1)"/>
      <w:color w:val="000000"/>
      <w:sz w:val="24"/>
      <w:szCs w:val="24"/>
      <w:lang w:val="en-US" w:eastAsia="en-US"/>
    </w:rPr>
  </w:style>
  <w:style w:type="paragraph" w:customStyle="1" w:styleId="StyleHeader">
    <w:name w:val="Style Header"/>
    <w:basedOn w:val="011"/>
    <w:link w:val="StyleHeaderChar"/>
    <w:qFormat/>
    <w:rsid w:val="00C21B33"/>
    <w:pPr>
      <w:tabs>
        <w:tab w:val="clear" w:pos="10080"/>
        <w:tab w:val="left" w:pos="1170"/>
        <w:tab w:val="right" w:pos="9980"/>
      </w:tabs>
      <w:spacing w:before="0"/>
      <w:ind w:left="0" w:firstLine="0"/>
      <w:jc w:val="left"/>
    </w:pPr>
    <w:rPr>
      <w:rFonts w:ascii="Times New Roman" w:hAnsi="Times New Roman"/>
      <w:b/>
    </w:rPr>
  </w:style>
  <w:style w:type="character" w:customStyle="1" w:styleId="Style11111Char">
    <w:name w:val="Style1.1.1.1.1 Char"/>
    <w:basedOn w:val="Style1111Char"/>
    <w:link w:val="Style11111"/>
    <w:rsid w:val="000D155E"/>
    <w:rPr>
      <w:rFonts w:ascii="CG Times (W1)" w:hAnsi="CG Times (W1)"/>
      <w:color w:val="000000"/>
      <w:sz w:val="24"/>
      <w:szCs w:val="24"/>
      <w:lang w:val="en-US" w:eastAsia="en-US"/>
    </w:rPr>
  </w:style>
  <w:style w:type="paragraph" w:customStyle="1" w:styleId="Style10">
    <w:name w:val="Style1"/>
    <w:basedOn w:val="Style111"/>
    <w:link w:val="Style1Char0"/>
    <w:qFormat/>
    <w:rsid w:val="000D155E"/>
  </w:style>
  <w:style w:type="character" w:customStyle="1" w:styleId="StyleHeaderChar">
    <w:name w:val="Style Header Char"/>
    <w:basedOn w:val="011Char"/>
    <w:link w:val="StyleHeader"/>
    <w:rsid w:val="00C21B33"/>
    <w:rPr>
      <w:rFonts w:ascii="CG Times (W1)" w:hAnsi="CG Times (W1)"/>
      <w:b/>
      <w:color w:val="000000"/>
      <w:sz w:val="24"/>
      <w:lang w:val="en-US" w:eastAsia="en-US"/>
    </w:rPr>
  </w:style>
  <w:style w:type="paragraph" w:customStyle="1" w:styleId="Style2">
    <w:name w:val="Style2"/>
    <w:basedOn w:val="Style111"/>
    <w:link w:val="Style2Char"/>
    <w:qFormat/>
    <w:rsid w:val="000D155E"/>
  </w:style>
  <w:style w:type="character" w:customStyle="1" w:styleId="Style1Char0">
    <w:name w:val="Style1 Char"/>
    <w:basedOn w:val="Style111Char"/>
    <w:link w:val="Style10"/>
    <w:rsid w:val="000D155E"/>
    <w:rPr>
      <w:rFonts w:ascii="CG Times (W1)" w:hAnsi="CG Times (W1)"/>
      <w:color w:val="000000"/>
      <w:sz w:val="24"/>
      <w:lang w:val="en-US" w:eastAsia="en-US"/>
    </w:rPr>
  </w:style>
  <w:style w:type="character" w:customStyle="1" w:styleId="Style2Char">
    <w:name w:val="Style2 Char"/>
    <w:basedOn w:val="Style111Char"/>
    <w:link w:val="Style2"/>
    <w:rsid w:val="000D155E"/>
    <w:rPr>
      <w:rFonts w:ascii="CG Times (W1)" w:hAnsi="CG Times (W1)"/>
      <w:color w:val="000000"/>
      <w:sz w:val="24"/>
      <w:lang w:val="en-US" w:eastAsia="en-US"/>
    </w:rPr>
  </w:style>
  <w:style w:type="character" w:styleId="CommentReference">
    <w:name w:val="annotation reference"/>
    <w:basedOn w:val="DefaultParagraphFont"/>
    <w:semiHidden/>
    <w:unhideWhenUsed/>
    <w:rsid w:val="006C610E"/>
    <w:rPr>
      <w:sz w:val="16"/>
      <w:szCs w:val="16"/>
    </w:rPr>
  </w:style>
  <w:style w:type="paragraph" w:styleId="CommentText">
    <w:name w:val="annotation text"/>
    <w:basedOn w:val="Normal"/>
    <w:link w:val="CommentTextChar"/>
    <w:semiHidden/>
    <w:unhideWhenUsed/>
    <w:rsid w:val="006C610E"/>
    <w:rPr>
      <w:sz w:val="20"/>
    </w:rPr>
  </w:style>
  <w:style w:type="character" w:customStyle="1" w:styleId="CommentTextChar">
    <w:name w:val="Comment Text Char"/>
    <w:basedOn w:val="DefaultParagraphFont"/>
    <w:link w:val="CommentText"/>
    <w:semiHidden/>
    <w:rsid w:val="006C610E"/>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6C610E"/>
    <w:rPr>
      <w:b/>
      <w:bCs/>
    </w:rPr>
  </w:style>
  <w:style w:type="character" w:customStyle="1" w:styleId="CommentSubjectChar">
    <w:name w:val="Comment Subject Char"/>
    <w:basedOn w:val="CommentTextChar"/>
    <w:link w:val="CommentSubject"/>
    <w:semiHidden/>
    <w:rsid w:val="006C610E"/>
    <w:rPr>
      <w:rFonts w:ascii="CG Times (W1)" w:hAnsi="CG Times (W1)"/>
      <w:b/>
      <w:bCs/>
      <w:color w:val="000000"/>
      <w:lang w:val="en-US" w:eastAsia="en-US"/>
    </w:rPr>
  </w:style>
  <w:style w:type="paragraph" w:styleId="BodyText">
    <w:name w:val="Body Text"/>
    <w:basedOn w:val="Normal"/>
    <w:link w:val="BodyTextChar"/>
    <w:rsid w:val="002F7272"/>
    <w:pPr>
      <w:spacing w:before="40"/>
    </w:pPr>
    <w:rPr>
      <w:rFonts w:ascii="Arial" w:hAnsi="Arial"/>
      <w:color w:val="auto"/>
      <w:sz w:val="22"/>
    </w:rPr>
  </w:style>
  <w:style w:type="character" w:customStyle="1" w:styleId="BodyTextChar">
    <w:name w:val="Body Text Char"/>
    <w:basedOn w:val="DefaultParagraphFont"/>
    <w:link w:val="BodyText"/>
    <w:rsid w:val="002F7272"/>
    <w:rPr>
      <w:rFonts w:ascii="Arial" w:hAnsi="Arial"/>
      <w:sz w:val="22"/>
      <w:lang w:val="en-US" w:eastAsia="en-US"/>
    </w:rPr>
  </w:style>
  <w:style w:type="paragraph" w:styleId="ListParagraph">
    <w:name w:val="List Paragraph"/>
    <w:basedOn w:val="Normal"/>
    <w:uiPriority w:val="99"/>
    <w:qFormat/>
    <w:rsid w:val="00E567EE"/>
    <w:pPr>
      <w:ind w:left="720"/>
      <w:contextualSpacing/>
    </w:pPr>
  </w:style>
  <w:style w:type="table" w:styleId="TableGrid">
    <w:name w:val="Table Grid"/>
    <w:basedOn w:val="TableNormal"/>
    <w:rsid w:val="00175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590D"/>
    <w:rPr>
      <w:rFonts w:ascii="Bookman Old Style" w:hAnsi="Bookman Old Style" w:cs="Arial"/>
      <w:b/>
      <w:caps/>
      <w:spacing w:val="-4"/>
      <w:sz w:val="24"/>
      <w:lang w:eastAsia="en-US"/>
    </w:rPr>
  </w:style>
  <w:style w:type="paragraph" w:customStyle="1" w:styleId="Para1">
    <w:name w:val="Para 1"/>
    <w:link w:val="Para1CharChar"/>
    <w:rsid w:val="0017590D"/>
    <w:pPr>
      <w:spacing w:before="300" w:line="360" w:lineRule="auto"/>
      <w:jc w:val="both"/>
      <w:outlineLvl w:val="1"/>
    </w:pPr>
    <w:rPr>
      <w:rFonts w:ascii="Bookman Old Style" w:hAnsi="Bookman Old Style"/>
      <w:spacing w:val="-8"/>
      <w:sz w:val="24"/>
      <w:lang w:eastAsia="en-US"/>
    </w:rPr>
  </w:style>
  <w:style w:type="character" w:customStyle="1" w:styleId="Para1CharChar">
    <w:name w:val="Para 1 Char Char"/>
    <w:link w:val="Para1"/>
    <w:rsid w:val="0017590D"/>
    <w:rPr>
      <w:rFonts w:ascii="Bookman Old Style" w:hAnsi="Bookman Old Style"/>
      <w:spacing w:val="-8"/>
      <w:sz w:val="24"/>
      <w:lang w:eastAsia="en-US"/>
    </w:rPr>
  </w:style>
  <w:style w:type="paragraph" w:customStyle="1" w:styleId="Para2">
    <w:name w:val="Para 2"/>
    <w:link w:val="Para2Char"/>
    <w:rsid w:val="0017590D"/>
    <w:pPr>
      <w:spacing w:line="360" w:lineRule="auto"/>
      <w:jc w:val="both"/>
    </w:pPr>
    <w:rPr>
      <w:rFonts w:ascii="Bookman Old Style" w:hAnsi="Bookman Old Style"/>
      <w:spacing w:val="-8"/>
      <w:sz w:val="24"/>
      <w:lang w:eastAsia="en-US"/>
    </w:rPr>
  </w:style>
  <w:style w:type="character" w:customStyle="1" w:styleId="Para2Char">
    <w:name w:val="Para 2 Char"/>
    <w:link w:val="Para2"/>
    <w:rsid w:val="0017590D"/>
    <w:rPr>
      <w:rFonts w:ascii="Bookman Old Style" w:hAnsi="Bookman Old Style"/>
      <w:spacing w:val="-8"/>
      <w:sz w:val="24"/>
      <w:lang w:eastAsia="en-US"/>
    </w:rPr>
  </w:style>
  <w:style w:type="paragraph" w:customStyle="1" w:styleId="Recital">
    <w:name w:val="Recital"/>
    <w:basedOn w:val="Normal"/>
    <w:rsid w:val="0017590D"/>
    <w:pPr>
      <w:numPr>
        <w:numId w:val="3"/>
      </w:numPr>
      <w:suppressAutoHyphens/>
      <w:spacing w:before="240"/>
    </w:pPr>
    <w:rPr>
      <w:rFonts w:ascii="Bookman Old Style" w:hAnsi="Bookman Old Style"/>
      <w:color w:val="auto"/>
      <w:spacing w:val="-8"/>
      <w:lang w:val="en-CA"/>
    </w:rPr>
  </w:style>
  <w:style w:type="paragraph" w:customStyle="1" w:styleId="Para4">
    <w:name w:val="Para 4"/>
    <w:rsid w:val="0017590D"/>
    <w:pPr>
      <w:spacing w:before="40" w:line="360" w:lineRule="auto"/>
      <w:jc w:val="both"/>
    </w:pPr>
    <w:rPr>
      <w:rFonts w:ascii="Bookman Old Style" w:hAnsi="Bookman Old Style"/>
      <w:spacing w:val="-8"/>
      <w:sz w:val="24"/>
      <w:lang w:eastAsia="en-US"/>
    </w:rPr>
  </w:style>
  <w:style w:type="paragraph" w:customStyle="1" w:styleId="011righttab">
    <w:name w:val="01.1 right tab"/>
    <w:basedOn w:val="Normal"/>
    <w:rsid w:val="005808E7"/>
    <w:pPr>
      <w:tabs>
        <w:tab w:val="left" w:pos="1440"/>
        <w:tab w:val="right" w:pos="10080"/>
      </w:tabs>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G Times (W1)" w:hAnsi="CG Times (W1)"/>
      <w:color w:val="000000"/>
      <w:sz w:val="24"/>
      <w:lang w:val="en-US" w:eastAsia="en-US"/>
    </w:rPr>
  </w:style>
  <w:style w:type="paragraph" w:styleId="Heading1">
    <w:name w:val="heading 1"/>
    <w:next w:val="Normal"/>
    <w:link w:val="Heading1Char"/>
    <w:qFormat/>
    <w:rsid w:val="0017590D"/>
    <w:pPr>
      <w:keepNext/>
      <w:suppressAutoHyphens/>
      <w:spacing w:before="540" w:after="360"/>
      <w:jc w:val="both"/>
      <w:outlineLvl w:val="0"/>
    </w:pPr>
    <w:rPr>
      <w:rFonts w:ascii="Bookman Old Style" w:hAnsi="Bookman Old Style" w:cs="Arial"/>
      <w:b/>
      <w:caps/>
      <w:spacing w:val="-4"/>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basedOn w:val="DefaultParagraphFont"/>
    <w:rPr>
      <w:rFonts w:ascii="CG Times (W1)" w:hAnsi="CG Times (W1)"/>
      <w:color w:val="000000"/>
    </w:rPr>
  </w:style>
  <w:style w:type="paragraph" w:customStyle="1" w:styleId="0parheading">
    <w:name w:val="0 par heading"/>
    <w:link w:val="0parheadingChar"/>
    <w:pPr>
      <w:keepNext/>
      <w:keepLine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pPr>
    <w:rPr>
      <w:b/>
    </w:rPr>
  </w:style>
  <w:style w:type="paragraph" w:customStyle="1" w:styleId="011">
    <w:name w:val="0 1.1"/>
    <w:basedOn w:val="Normal"/>
    <w:link w:val="011Char"/>
    <w:rsid w:val="0076087D"/>
    <w:pPr>
      <w:tabs>
        <w:tab w:val="right" w:pos="10080"/>
      </w:tabs>
      <w:spacing w:before="240"/>
      <w:ind w:left="1440" w:hanging="720"/>
    </w:pPr>
  </w:style>
  <w:style w:type="paragraph" w:customStyle="1" w:styleId="0111">
    <w:name w:val="0 1.1.1"/>
    <w:basedOn w:val="011"/>
    <w:link w:val="0111Char"/>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link w:val="01111Char"/>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link w:val="0parChar"/>
    <w:pPr>
      <w:keepNext/>
      <w:keepLines/>
      <w:tabs>
        <w:tab w:val="left" w:pos="1440"/>
        <w:tab w:val="right" w:pos="10080"/>
      </w:tabs>
    </w:pPr>
    <w:rPr>
      <w:b/>
    </w:rPr>
  </w:style>
  <w:style w:type="paragraph" w:customStyle="1" w:styleId="header1">
    <w:name w:val="header 1"/>
    <w:basedOn w:val="Header"/>
    <w:rPr>
      <w:b/>
    </w:rPr>
  </w:style>
  <w:style w:type="character" w:customStyle="1" w:styleId="011Char">
    <w:name w:val="0 1.1 Char"/>
    <w:basedOn w:val="DefaultParagraphFont"/>
    <w:link w:val="011"/>
    <w:rsid w:val="0076087D"/>
    <w:rPr>
      <w:rFonts w:ascii="CG Times (W1)" w:hAnsi="CG Times (W1)"/>
      <w:color w:val="000000"/>
      <w:sz w:val="24"/>
      <w:lang w:val="en-US" w:eastAsia="en-US"/>
    </w:rPr>
  </w:style>
  <w:style w:type="character" w:customStyle="1" w:styleId="FooterChar">
    <w:name w:val="Footer Char"/>
    <w:basedOn w:val="DefaultParagraphFont"/>
    <w:link w:val="Footer"/>
    <w:uiPriority w:val="99"/>
    <w:rsid w:val="00427DE5"/>
    <w:rPr>
      <w:rFonts w:ascii="CG Times (W1)" w:hAnsi="CG Times (W1)"/>
      <w:color w:val="000000"/>
      <w:sz w:val="24"/>
    </w:rPr>
  </w:style>
  <w:style w:type="character" w:styleId="Hyperlink">
    <w:name w:val="Hyperlink"/>
    <w:basedOn w:val="DefaultParagraphFont"/>
    <w:rsid w:val="00305EF2"/>
    <w:rPr>
      <w:color w:val="0000FF"/>
      <w:u w:val="single"/>
    </w:rPr>
  </w:style>
  <w:style w:type="character" w:customStyle="1" w:styleId="0111Char">
    <w:name w:val="0 1.1.1 Char"/>
    <w:basedOn w:val="DefaultParagraphFont"/>
    <w:link w:val="0111"/>
    <w:rsid w:val="00D12ADE"/>
    <w:rPr>
      <w:rFonts w:ascii="CG Times (W1)" w:hAnsi="CG Times (W1)"/>
      <w:color w:val="000000"/>
      <w:sz w:val="24"/>
    </w:rPr>
  </w:style>
  <w:style w:type="character" w:customStyle="1" w:styleId="01111Char">
    <w:name w:val="0 1.1.1.1 Char"/>
    <w:basedOn w:val="DefaultParagraphFont"/>
    <w:link w:val="01111"/>
    <w:rsid w:val="00D12ADE"/>
    <w:rPr>
      <w:rFonts w:ascii="CG Times (W1)" w:hAnsi="CG Times (W1)"/>
      <w:color w:val="000000"/>
      <w:sz w:val="24"/>
    </w:rPr>
  </w:style>
  <w:style w:type="character" w:customStyle="1" w:styleId="desc">
    <w:name w:val="desc"/>
    <w:basedOn w:val="DefaultParagraphFont"/>
    <w:rsid w:val="00D30D59"/>
  </w:style>
  <w:style w:type="paragraph" w:styleId="BalloonText">
    <w:name w:val="Balloon Text"/>
    <w:basedOn w:val="Normal"/>
    <w:link w:val="BalloonTextChar"/>
    <w:semiHidden/>
    <w:unhideWhenUsed/>
    <w:rsid w:val="006F1757"/>
    <w:rPr>
      <w:rFonts w:ascii="Tahoma" w:hAnsi="Tahoma" w:cs="Tahoma"/>
      <w:sz w:val="16"/>
      <w:szCs w:val="16"/>
    </w:rPr>
  </w:style>
  <w:style w:type="character" w:customStyle="1" w:styleId="BalloonTextChar">
    <w:name w:val="Balloon Text Char"/>
    <w:basedOn w:val="DefaultParagraphFont"/>
    <w:link w:val="BalloonText"/>
    <w:semiHidden/>
    <w:rsid w:val="006F1757"/>
    <w:rPr>
      <w:rFonts w:ascii="Tahoma" w:hAnsi="Tahoma" w:cs="Tahoma"/>
      <w:color w:val="000000"/>
      <w:sz w:val="16"/>
      <w:szCs w:val="16"/>
      <w:lang w:val="en-US" w:eastAsia="en-US"/>
    </w:rPr>
  </w:style>
  <w:style w:type="paragraph" w:customStyle="1" w:styleId="Style111">
    <w:name w:val="Style1.1.1"/>
    <w:basedOn w:val="0111"/>
    <w:link w:val="Style111Char"/>
    <w:qFormat/>
    <w:rsid w:val="000D155E"/>
    <w:pPr>
      <w:tabs>
        <w:tab w:val="clear" w:pos="10080"/>
      </w:tabs>
      <w:spacing w:before="100" w:beforeAutospacing="1"/>
      <w:ind w:left="1440"/>
    </w:pPr>
    <w:rPr>
      <w:rFonts w:ascii="Times New Roman" w:hAnsi="Times New Roman"/>
      <w:color w:val="auto"/>
    </w:rPr>
  </w:style>
  <w:style w:type="paragraph" w:customStyle="1" w:styleId="Style1">
    <w:name w:val="Style1."/>
    <w:basedOn w:val="0par"/>
    <w:link w:val="Style1Char"/>
    <w:qFormat/>
    <w:rsid w:val="000D155E"/>
    <w:pPr>
      <w:spacing w:before="100" w:beforeAutospacing="1"/>
    </w:pPr>
    <w:rPr>
      <w:rFonts w:ascii="Times New Roman" w:hAnsi="Times New Roman"/>
      <w:color w:val="auto"/>
      <w:szCs w:val="24"/>
    </w:rPr>
  </w:style>
  <w:style w:type="character" w:customStyle="1" w:styleId="Style111Char">
    <w:name w:val="Style1.1.1 Char"/>
    <w:basedOn w:val="0111Char"/>
    <w:link w:val="Style111"/>
    <w:rsid w:val="000D155E"/>
    <w:rPr>
      <w:rFonts w:ascii="CG Times (W1)" w:hAnsi="CG Times (W1)"/>
      <w:color w:val="000000"/>
      <w:sz w:val="24"/>
      <w:lang w:val="en-US" w:eastAsia="en-US"/>
    </w:rPr>
  </w:style>
  <w:style w:type="paragraph" w:customStyle="1" w:styleId="Style11">
    <w:name w:val="Style1.1"/>
    <w:basedOn w:val="0parheading"/>
    <w:link w:val="Style11Char"/>
    <w:qFormat/>
    <w:rsid w:val="000D155E"/>
    <w:pPr>
      <w:spacing w:before="100" w:beforeAutospacing="1"/>
    </w:pPr>
    <w:rPr>
      <w:rFonts w:ascii="Times New Roman" w:hAnsi="Times New Roman"/>
      <w:color w:val="auto"/>
      <w:szCs w:val="24"/>
    </w:rPr>
  </w:style>
  <w:style w:type="character" w:customStyle="1" w:styleId="0parChar">
    <w:name w:val="0 par Char"/>
    <w:basedOn w:val="DefaultParagraphFont"/>
    <w:link w:val="0par"/>
    <w:rsid w:val="00571F9A"/>
    <w:rPr>
      <w:rFonts w:ascii="CG Times (W1)" w:hAnsi="CG Times (W1)"/>
      <w:b/>
      <w:color w:val="000000"/>
      <w:sz w:val="24"/>
      <w:lang w:val="en-US" w:eastAsia="en-US"/>
    </w:rPr>
  </w:style>
  <w:style w:type="character" w:customStyle="1" w:styleId="Style1Char">
    <w:name w:val="Style1. Char"/>
    <w:basedOn w:val="0parChar"/>
    <w:link w:val="Style1"/>
    <w:rsid w:val="000D155E"/>
    <w:rPr>
      <w:rFonts w:ascii="CG Times (W1)" w:hAnsi="CG Times (W1)"/>
      <w:b/>
      <w:color w:val="000000"/>
      <w:sz w:val="24"/>
      <w:szCs w:val="24"/>
      <w:lang w:val="en-US" w:eastAsia="en-US"/>
    </w:rPr>
  </w:style>
  <w:style w:type="paragraph" w:customStyle="1" w:styleId="Style1111">
    <w:name w:val="Style1.1.1.1"/>
    <w:basedOn w:val="0111"/>
    <w:link w:val="Style1111Char"/>
    <w:qFormat/>
    <w:rsid w:val="000D155E"/>
    <w:pPr>
      <w:spacing w:before="100" w:beforeAutospacing="1"/>
    </w:pPr>
    <w:rPr>
      <w:rFonts w:ascii="Times New Roman" w:hAnsi="Times New Roman"/>
      <w:color w:val="auto"/>
      <w:szCs w:val="24"/>
    </w:rPr>
  </w:style>
  <w:style w:type="character" w:customStyle="1" w:styleId="0parheadingChar">
    <w:name w:val="0 par heading Char"/>
    <w:basedOn w:val="DefaultParagraphFont"/>
    <w:link w:val="0parheading"/>
    <w:rsid w:val="00571F9A"/>
    <w:rPr>
      <w:rFonts w:ascii="CG Times (W1)" w:hAnsi="CG Times (W1)"/>
      <w:b/>
      <w:caps/>
      <w:color w:val="000000"/>
      <w:sz w:val="24"/>
      <w:lang w:val="en-US" w:eastAsia="en-US"/>
    </w:rPr>
  </w:style>
  <w:style w:type="character" w:customStyle="1" w:styleId="Style11Char">
    <w:name w:val="Style1.1 Char"/>
    <w:basedOn w:val="0parheadingChar"/>
    <w:link w:val="Style11"/>
    <w:rsid w:val="000D155E"/>
    <w:rPr>
      <w:rFonts w:ascii="CG Times (W1)" w:hAnsi="CG Times (W1)"/>
      <w:b/>
      <w:caps/>
      <w:color w:val="000000"/>
      <w:sz w:val="24"/>
      <w:szCs w:val="24"/>
      <w:lang w:val="en-US" w:eastAsia="en-US"/>
    </w:rPr>
  </w:style>
  <w:style w:type="paragraph" w:customStyle="1" w:styleId="Style11111">
    <w:name w:val="Style1.1.1.1.1"/>
    <w:basedOn w:val="Style1111"/>
    <w:link w:val="Style11111Char"/>
    <w:qFormat/>
    <w:rsid w:val="000D155E"/>
    <w:pPr>
      <w:ind w:left="2880"/>
    </w:pPr>
  </w:style>
  <w:style w:type="character" w:customStyle="1" w:styleId="Style1111Char">
    <w:name w:val="Style1.1.1.1 Char"/>
    <w:basedOn w:val="0111Char"/>
    <w:link w:val="Style1111"/>
    <w:rsid w:val="000D155E"/>
    <w:rPr>
      <w:rFonts w:ascii="CG Times (W1)" w:hAnsi="CG Times (W1)"/>
      <w:color w:val="000000"/>
      <w:sz w:val="24"/>
      <w:szCs w:val="24"/>
      <w:lang w:val="en-US" w:eastAsia="en-US"/>
    </w:rPr>
  </w:style>
  <w:style w:type="paragraph" w:customStyle="1" w:styleId="StyleHeader">
    <w:name w:val="Style Header"/>
    <w:basedOn w:val="011"/>
    <w:link w:val="StyleHeaderChar"/>
    <w:qFormat/>
    <w:rsid w:val="00C21B33"/>
    <w:pPr>
      <w:tabs>
        <w:tab w:val="clear" w:pos="10080"/>
        <w:tab w:val="left" w:pos="1170"/>
        <w:tab w:val="right" w:pos="9980"/>
      </w:tabs>
      <w:spacing w:before="0"/>
      <w:ind w:left="0" w:firstLine="0"/>
      <w:jc w:val="left"/>
    </w:pPr>
    <w:rPr>
      <w:rFonts w:ascii="Times New Roman" w:hAnsi="Times New Roman"/>
      <w:b/>
    </w:rPr>
  </w:style>
  <w:style w:type="character" w:customStyle="1" w:styleId="Style11111Char">
    <w:name w:val="Style1.1.1.1.1 Char"/>
    <w:basedOn w:val="Style1111Char"/>
    <w:link w:val="Style11111"/>
    <w:rsid w:val="000D155E"/>
    <w:rPr>
      <w:rFonts w:ascii="CG Times (W1)" w:hAnsi="CG Times (W1)"/>
      <w:color w:val="000000"/>
      <w:sz w:val="24"/>
      <w:szCs w:val="24"/>
      <w:lang w:val="en-US" w:eastAsia="en-US"/>
    </w:rPr>
  </w:style>
  <w:style w:type="paragraph" w:customStyle="1" w:styleId="Style10">
    <w:name w:val="Style1"/>
    <w:basedOn w:val="Style111"/>
    <w:link w:val="Style1Char0"/>
    <w:qFormat/>
    <w:rsid w:val="000D155E"/>
  </w:style>
  <w:style w:type="character" w:customStyle="1" w:styleId="StyleHeaderChar">
    <w:name w:val="Style Header Char"/>
    <w:basedOn w:val="011Char"/>
    <w:link w:val="StyleHeader"/>
    <w:rsid w:val="00C21B33"/>
    <w:rPr>
      <w:rFonts w:ascii="CG Times (W1)" w:hAnsi="CG Times (W1)"/>
      <w:b/>
      <w:color w:val="000000"/>
      <w:sz w:val="24"/>
      <w:lang w:val="en-US" w:eastAsia="en-US"/>
    </w:rPr>
  </w:style>
  <w:style w:type="paragraph" w:customStyle="1" w:styleId="Style2">
    <w:name w:val="Style2"/>
    <w:basedOn w:val="Style111"/>
    <w:link w:val="Style2Char"/>
    <w:qFormat/>
    <w:rsid w:val="000D155E"/>
  </w:style>
  <w:style w:type="character" w:customStyle="1" w:styleId="Style1Char0">
    <w:name w:val="Style1 Char"/>
    <w:basedOn w:val="Style111Char"/>
    <w:link w:val="Style10"/>
    <w:rsid w:val="000D155E"/>
    <w:rPr>
      <w:rFonts w:ascii="CG Times (W1)" w:hAnsi="CG Times (W1)"/>
      <w:color w:val="000000"/>
      <w:sz w:val="24"/>
      <w:lang w:val="en-US" w:eastAsia="en-US"/>
    </w:rPr>
  </w:style>
  <w:style w:type="character" w:customStyle="1" w:styleId="Style2Char">
    <w:name w:val="Style2 Char"/>
    <w:basedOn w:val="Style111Char"/>
    <w:link w:val="Style2"/>
    <w:rsid w:val="000D155E"/>
    <w:rPr>
      <w:rFonts w:ascii="CG Times (W1)" w:hAnsi="CG Times (W1)"/>
      <w:color w:val="000000"/>
      <w:sz w:val="24"/>
      <w:lang w:val="en-US" w:eastAsia="en-US"/>
    </w:rPr>
  </w:style>
  <w:style w:type="character" w:styleId="CommentReference">
    <w:name w:val="annotation reference"/>
    <w:basedOn w:val="DefaultParagraphFont"/>
    <w:semiHidden/>
    <w:unhideWhenUsed/>
    <w:rsid w:val="006C610E"/>
    <w:rPr>
      <w:sz w:val="16"/>
      <w:szCs w:val="16"/>
    </w:rPr>
  </w:style>
  <w:style w:type="paragraph" w:styleId="CommentText">
    <w:name w:val="annotation text"/>
    <w:basedOn w:val="Normal"/>
    <w:link w:val="CommentTextChar"/>
    <w:semiHidden/>
    <w:unhideWhenUsed/>
    <w:rsid w:val="006C610E"/>
    <w:rPr>
      <w:sz w:val="20"/>
    </w:rPr>
  </w:style>
  <w:style w:type="character" w:customStyle="1" w:styleId="CommentTextChar">
    <w:name w:val="Comment Text Char"/>
    <w:basedOn w:val="DefaultParagraphFont"/>
    <w:link w:val="CommentText"/>
    <w:semiHidden/>
    <w:rsid w:val="006C610E"/>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6C610E"/>
    <w:rPr>
      <w:b/>
      <w:bCs/>
    </w:rPr>
  </w:style>
  <w:style w:type="character" w:customStyle="1" w:styleId="CommentSubjectChar">
    <w:name w:val="Comment Subject Char"/>
    <w:basedOn w:val="CommentTextChar"/>
    <w:link w:val="CommentSubject"/>
    <w:semiHidden/>
    <w:rsid w:val="006C610E"/>
    <w:rPr>
      <w:rFonts w:ascii="CG Times (W1)" w:hAnsi="CG Times (W1)"/>
      <w:b/>
      <w:bCs/>
      <w:color w:val="000000"/>
      <w:lang w:val="en-US" w:eastAsia="en-US"/>
    </w:rPr>
  </w:style>
  <w:style w:type="paragraph" w:styleId="BodyText">
    <w:name w:val="Body Text"/>
    <w:basedOn w:val="Normal"/>
    <w:link w:val="BodyTextChar"/>
    <w:rsid w:val="002F7272"/>
    <w:pPr>
      <w:spacing w:before="40"/>
    </w:pPr>
    <w:rPr>
      <w:rFonts w:ascii="Arial" w:hAnsi="Arial"/>
      <w:color w:val="auto"/>
      <w:sz w:val="22"/>
    </w:rPr>
  </w:style>
  <w:style w:type="character" w:customStyle="1" w:styleId="BodyTextChar">
    <w:name w:val="Body Text Char"/>
    <w:basedOn w:val="DefaultParagraphFont"/>
    <w:link w:val="BodyText"/>
    <w:rsid w:val="002F7272"/>
    <w:rPr>
      <w:rFonts w:ascii="Arial" w:hAnsi="Arial"/>
      <w:sz w:val="22"/>
      <w:lang w:val="en-US" w:eastAsia="en-US"/>
    </w:rPr>
  </w:style>
  <w:style w:type="paragraph" w:styleId="ListParagraph">
    <w:name w:val="List Paragraph"/>
    <w:basedOn w:val="Normal"/>
    <w:uiPriority w:val="99"/>
    <w:qFormat/>
    <w:rsid w:val="00E567EE"/>
    <w:pPr>
      <w:ind w:left="720"/>
      <w:contextualSpacing/>
    </w:pPr>
  </w:style>
  <w:style w:type="table" w:styleId="TableGrid">
    <w:name w:val="Table Grid"/>
    <w:basedOn w:val="TableNormal"/>
    <w:rsid w:val="00175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590D"/>
    <w:rPr>
      <w:rFonts w:ascii="Bookman Old Style" w:hAnsi="Bookman Old Style" w:cs="Arial"/>
      <w:b/>
      <w:caps/>
      <w:spacing w:val="-4"/>
      <w:sz w:val="24"/>
      <w:lang w:eastAsia="en-US"/>
    </w:rPr>
  </w:style>
  <w:style w:type="paragraph" w:customStyle="1" w:styleId="Para1">
    <w:name w:val="Para 1"/>
    <w:link w:val="Para1CharChar"/>
    <w:rsid w:val="0017590D"/>
    <w:pPr>
      <w:spacing w:before="300" w:line="360" w:lineRule="auto"/>
      <w:jc w:val="both"/>
      <w:outlineLvl w:val="1"/>
    </w:pPr>
    <w:rPr>
      <w:rFonts w:ascii="Bookman Old Style" w:hAnsi="Bookman Old Style"/>
      <w:spacing w:val="-8"/>
      <w:sz w:val="24"/>
      <w:lang w:eastAsia="en-US"/>
    </w:rPr>
  </w:style>
  <w:style w:type="character" w:customStyle="1" w:styleId="Para1CharChar">
    <w:name w:val="Para 1 Char Char"/>
    <w:link w:val="Para1"/>
    <w:rsid w:val="0017590D"/>
    <w:rPr>
      <w:rFonts w:ascii="Bookman Old Style" w:hAnsi="Bookman Old Style"/>
      <w:spacing w:val="-8"/>
      <w:sz w:val="24"/>
      <w:lang w:eastAsia="en-US"/>
    </w:rPr>
  </w:style>
  <w:style w:type="paragraph" w:customStyle="1" w:styleId="Para2">
    <w:name w:val="Para 2"/>
    <w:link w:val="Para2Char"/>
    <w:rsid w:val="0017590D"/>
    <w:pPr>
      <w:spacing w:line="360" w:lineRule="auto"/>
      <w:jc w:val="both"/>
    </w:pPr>
    <w:rPr>
      <w:rFonts w:ascii="Bookman Old Style" w:hAnsi="Bookman Old Style"/>
      <w:spacing w:val="-8"/>
      <w:sz w:val="24"/>
      <w:lang w:eastAsia="en-US"/>
    </w:rPr>
  </w:style>
  <w:style w:type="character" w:customStyle="1" w:styleId="Para2Char">
    <w:name w:val="Para 2 Char"/>
    <w:link w:val="Para2"/>
    <w:rsid w:val="0017590D"/>
    <w:rPr>
      <w:rFonts w:ascii="Bookman Old Style" w:hAnsi="Bookman Old Style"/>
      <w:spacing w:val="-8"/>
      <w:sz w:val="24"/>
      <w:lang w:eastAsia="en-US"/>
    </w:rPr>
  </w:style>
  <w:style w:type="paragraph" w:customStyle="1" w:styleId="Recital">
    <w:name w:val="Recital"/>
    <w:basedOn w:val="Normal"/>
    <w:rsid w:val="0017590D"/>
    <w:pPr>
      <w:numPr>
        <w:numId w:val="3"/>
      </w:numPr>
      <w:suppressAutoHyphens/>
      <w:spacing w:before="240"/>
    </w:pPr>
    <w:rPr>
      <w:rFonts w:ascii="Bookman Old Style" w:hAnsi="Bookman Old Style"/>
      <w:color w:val="auto"/>
      <w:spacing w:val="-8"/>
      <w:lang w:val="en-CA"/>
    </w:rPr>
  </w:style>
  <w:style w:type="paragraph" w:customStyle="1" w:styleId="Para4">
    <w:name w:val="Para 4"/>
    <w:rsid w:val="0017590D"/>
    <w:pPr>
      <w:spacing w:before="40" w:line="360" w:lineRule="auto"/>
      <w:jc w:val="both"/>
    </w:pPr>
    <w:rPr>
      <w:rFonts w:ascii="Bookman Old Style" w:hAnsi="Bookman Old Style"/>
      <w:spacing w:val="-8"/>
      <w:sz w:val="24"/>
      <w:lang w:eastAsia="en-US"/>
    </w:rPr>
  </w:style>
  <w:style w:type="paragraph" w:customStyle="1" w:styleId="011righttab">
    <w:name w:val="01.1 right tab"/>
    <w:basedOn w:val="Normal"/>
    <w:rsid w:val="005808E7"/>
    <w:pPr>
      <w:tabs>
        <w:tab w:val="left" w:pos="1440"/>
        <w:tab w:val="right" w:pos="10080"/>
      </w:tabs>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302">
      <w:bodyDiv w:val="1"/>
      <w:marLeft w:val="0"/>
      <w:marRight w:val="0"/>
      <w:marTop w:val="0"/>
      <w:marBottom w:val="0"/>
      <w:divBdr>
        <w:top w:val="none" w:sz="0" w:space="0" w:color="auto"/>
        <w:left w:val="none" w:sz="0" w:space="0" w:color="auto"/>
        <w:bottom w:val="none" w:sz="0" w:space="0" w:color="auto"/>
        <w:right w:val="none" w:sz="0" w:space="0" w:color="auto"/>
      </w:divBdr>
    </w:div>
    <w:div w:id="92626969">
      <w:bodyDiv w:val="1"/>
      <w:marLeft w:val="0"/>
      <w:marRight w:val="0"/>
      <w:marTop w:val="0"/>
      <w:marBottom w:val="0"/>
      <w:divBdr>
        <w:top w:val="none" w:sz="0" w:space="0" w:color="auto"/>
        <w:left w:val="none" w:sz="0" w:space="0" w:color="auto"/>
        <w:bottom w:val="none" w:sz="0" w:space="0" w:color="auto"/>
        <w:right w:val="none" w:sz="0" w:space="0" w:color="auto"/>
      </w:divBdr>
    </w:div>
    <w:div w:id="218368805">
      <w:bodyDiv w:val="1"/>
      <w:marLeft w:val="0"/>
      <w:marRight w:val="0"/>
      <w:marTop w:val="0"/>
      <w:marBottom w:val="0"/>
      <w:divBdr>
        <w:top w:val="none" w:sz="0" w:space="0" w:color="auto"/>
        <w:left w:val="none" w:sz="0" w:space="0" w:color="auto"/>
        <w:bottom w:val="none" w:sz="0" w:space="0" w:color="auto"/>
        <w:right w:val="none" w:sz="0" w:space="0" w:color="auto"/>
      </w:divBdr>
      <w:divsChild>
        <w:div w:id="35012356">
          <w:marLeft w:val="0"/>
          <w:marRight w:val="0"/>
          <w:marTop w:val="0"/>
          <w:marBottom w:val="0"/>
          <w:divBdr>
            <w:top w:val="none" w:sz="0" w:space="0" w:color="auto"/>
            <w:left w:val="none" w:sz="0" w:space="0" w:color="auto"/>
            <w:bottom w:val="none" w:sz="0" w:space="0" w:color="auto"/>
            <w:right w:val="none" w:sz="0" w:space="0" w:color="auto"/>
          </w:divBdr>
        </w:div>
        <w:div w:id="318654943">
          <w:marLeft w:val="0"/>
          <w:marRight w:val="0"/>
          <w:marTop w:val="0"/>
          <w:marBottom w:val="0"/>
          <w:divBdr>
            <w:top w:val="none" w:sz="0" w:space="0" w:color="auto"/>
            <w:left w:val="none" w:sz="0" w:space="0" w:color="auto"/>
            <w:bottom w:val="none" w:sz="0" w:space="0" w:color="auto"/>
            <w:right w:val="none" w:sz="0" w:space="0" w:color="auto"/>
          </w:divBdr>
        </w:div>
        <w:div w:id="1088041454">
          <w:marLeft w:val="0"/>
          <w:marRight w:val="0"/>
          <w:marTop w:val="0"/>
          <w:marBottom w:val="0"/>
          <w:divBdr>
            <w:top w:val="none" w:sz="0" w:space="0" w:color="auto"/>
            <w:left w:val="none" w:sz="0" w:space="0" w:color="auto"/>
            <w:bottom w:val="none" w:sz="0" w:space="0" w:color="auto"/>
            <w:right w:val="none" w:sz="0" w:space="0" w:color="auto"/>
          </w:divBdr>
        </w:div>
      </w:divsChild>
    </w:div>
    <w:div w:id="476916079">
      <w:bodyDiv w:val="1"/>
      <w:marLeft w:val="0"/>
      <w:marRight w:val="0"/>
      <w:marTop w:val="0"/>
      <w:marBottom w:val="0"/>
      <w:divBdr>
        <w:top w:val="none" w:sz="0" w:space="0" w:color="auto"/>
        <w:left w:val="none" w:sz="0" w:space="0" w:color="auto"/>
        <w:bottom w:val="none" w:sz="0" w:space="0" w:color="auto"/>
        <w:right w:val="none" w:sz="0" w:space="0" w:color="auto"/>
      </w:divBdr>
    </w:div>
    <w:div w:id="562714911">
      <w:bodyDiv w:val="1"/>
      <w:marLeft w:val="0"/>
      <w:marRight w:val="0"/>
      <w:marTop w:val="0"/>
      <w:marBottom w:val="0"/>
      <w:divBdr>
        <w:top w:val="none" w:sz="0" w:space="0" w:color="auto"/>
        <w:left w:val="none" w:sz="0" w:space="0" w:color="auto"/>
        <w:bottom w:val="none" w:sz="0" w:space="0" w:color="auto"/>
        <w:right w:val="none" w:sz="0" w:space="0" w:color="auto"/>
      </w:divBdr>
    </w:div>
    <w:div w:id="937178533">
      <w:bodyDiv w:val="1"/>
      <w:marLeft w:val="0"/>
      <w:marRight w:val="0"/>
      <w:marTop w:val="0"/>
      <w:marBottom w:val="0"/>
      <w:divBdr>
        <w:top w:val="none" w:sz="0" w:space="0" w:color="auto"/>
        <w:left w:val="none" w:sz="0" w:space="0" w:color="auto"/>
        <w:bottom w:val="none" w:sz="0" w:space="0" w:color="auto"/>
        <w:right w:val="none" w:sz="0" w:space="0" w:color="auto"/>
      </w:divBdr>
    </w:div>
    <w:div w:id="1343971464">
      <w:bodyDiv w:val="1"/>
      <w:marLeft w:val="0"/>
      <w:marRight w:val="0"/>
      <w:marTop w:val="0"/>
      <w:marBottom w:val="0"/>
      <w:divBdr>
        <w:top w:val="none" w:sz="0" w:space="0" w:color="auto"/>
        <w:left w:val="none" w:sz="0" w:space="0" w:color="auto"/>
        <w:bottom w:val="none" w:sz="0" w:space="0" w:color="auto"/>
        <w:right w:val="none" w:sz="0" w:space="0" w:color="auto"/>
      </w:divBdr>
    </w:div>
    <w:div w:id="1663001133">
      <w:bodyDiv w:val="1"/>
      <w:marLeft w:val="0"/>
      <w:marRight w:val="0"/>
      <w:marTop w:val="0"/>
      <w:marBottom w:val="0"/>
      <w:divBdr>
        <w:top w:val="none" w:sz="0" w:space="0" w:color="auto"/>
        <w:left w:val="none" w:sz="0" w:space="0" w:color="auto"/>
        <w:bottom w:val="none" w:sz="0" w:space="0" w:color="auto"/>
        <w:right w:val="none" w:sz="0" w:space="0" w:color="auto"/>
      </w:divBdr>
    </w:div>
    <w:div w:id="1679186597">
      <w:bodyDiv w:val="1"/>
      <w:marLeft w:val="0"/>
      <w:marRight w:val="0"/>
      <w:marTop w:val="0"/>
      <w:marBottom w:val="0"/>
      <w:divBdr>
        <w:top w:val="none" w:sz="0" w:space="0" w:color="auto"/>
        <w:left w:val="none" w:sz="0" w:space="0" w:color="auto"/>
        <w:bottom w:val="none" w:sz="0" w:space="0" w:color="auto"/>
        <w:right w:val="none" w:sz="0" w:space="0" w:color="auto"/>
      </w:divBdr>
    </w:div>
    <w:div w:id="1794209280">
      <w:bodyDiv w:val="1"/>
      <w:marLeft w:val="0"/>
      <w:marRight w:val="0"/>
      <w:marTop w:val="0"/>
      <w:marBottom w:val="0"/>
      <w:divBdr>
        <w:top w:val="none" w:sz="0" w:space="0" w:color="auto"/>
        <w:left w:val="none" w:sz="0" w:space="0" w:color="auto"/>
        <w:bottom w:val="none" w:sz="0" w:space="0" w:color="auto"/>
        <w:right w:val="none" w:sz="0" w:space="0" w:color="auto"/>
      </w:divBdr>
      <w:divsChild>
        <w:div w:id="238559306">
          <w:marLeft w:val="0"/>
          <w:marRight w:val="0"/>
          <w:marTop w:val="0"/>
          <w:marBottom w:val="0"/>
          <w:divBdr>
            <w:top w:val="none" w:sz="0" w:space="0" w:color="auto"/>
            <w:left w:val="none" w:sz="0" w:space="0" w:color="auto"/>
            <w:bottom w:val="none" w:sz="0" w:space="0" w:color="auto"/>
            <w:right w:val="none" w:sz="0" w:space="0" w:color="auto"/>
          </w:divBdr>
        </w:div>
        <w:div w:id="826827912">
          <w:marLeft w:val="0"/>
          <w:marRight w:val="0"/>
          <w:marTop w:val="0"/>
          <w:marBottom w:val="0"/>
          <w:divBdr>
            <w:top w:val="none" w:sz="0" w:space="0" w:color="auto"/>
            <w:left w:val="none" w:sz="0" w:space="0" w:color="auto"/>
            <w:bottom w:val="none" w:sz="0" w:space="0" w:color="auto"/>
            <w:right w:val="none" w:sz="0" w:space="0" w:color="auto"/>
          </w:divBdr>
        </w:div>
        <w:div w:id="1217668326">
          <w:marLeft w:val="0"/>
          <w:marRight w:val="0"/>
          <w:marTop w:val="0"/>
          <w:marBottom w:val="0"/>
          <w:divBdr>
            <w:top w:val="none" w:sz="0" w:space="0" w:color="auto"/>
            <w:left w:val="none" w:sz="0" w:space="0" w:color="auto"/>
            <w:bottom w:val="none" w:sz="0" w:space="0" w:color="auto"/>
            <w:right w:val="none" w:sz="0" w:space="0" w:color="auto"/>
          </w:divBdr>
        </w:div>
        <w:div w:id="1480802174">
          <w:marLeft w:val="0"/>
          <w:marRight w:val="0"/>
          <w:marTop w:val="0"/>
          <w:marBottom w:val="0"/>
          <w:divBdr>
            <w:top w:val="none" w:sz="0" w:space="0" w:color="auto"/>
            <w:left w:val="none" w:sz="0" w:space="0" w:color="auto"/>
            <w:bottom w:val="none" w:sz="0" w:space="0" w:color="auto"/>
            <w:right w:val="none" w:sz="0" w:space="0" w:color="auto"/>
          </w:divBdr>
        </w:div>
      </w:divsChild>
    </w:div>
    <w:div w:id="1795369140">
      <w:bodyDiv w:val="1"/>
      <w:marLeft w:val="0"/>
      <w:marRight w:val="0"/>
      <w:marTop w:val="0"/>
      <w:marBottom w:val="0"/>
      <w:divBdr>
        <w:top w:val="none" w:sz="0" w:space="0" w:color="auto"/>
        <w:left w:val="none" w:sz="0" w:space="0" w:color="auto"/>
        <w:bottom w:val="none" w:sz="0" w:space="0" w:color="auto"/>
        <w:right w:val="none" w:sz="0" w:space="0" w:color="auto"/>
      </w:divBdr>
      <w:divsChild>
        <w:div w:id="156312943">
          <w:marLeft w:val="0"/>
          <w:marRight w:val="0"/>
          <w:marTop w:val="0"/>
          <w:marBottom w:val="0"/>
          <w:divBdr>
            <w:top w:val="none" w:sz="0" w:space="0" w:color="auto"/>
            <w:left w:val="none" w:sz="0" w:space="0" w:color="auto"/>
            <w:bottom w:val="none" w:sz="0" w:space="0" w:color="auto"/>
            <w:right w:val="none" w:sz="0" w:space="0" w:color="auto"/>
          </w:divBdr>
        </w:div>
        <w:div w:id="179592397">
          <w:marLeft w:val="0"/>
          <w:marRight w:val="0"/>
          <w:marTop w:val="0"/>
          <w:marBottom w:val="0"/>
          <w:divBdr>
            <w:top w:val="none" w:sz="0" w:space="0" w:color="auto"/>
            <w:left w:val="none" w:sz="0" w:space="0" w:color="auto"/>
            <w:bottom w:val="none" w:sz="0" w:space="0" w:color="auto"/>
            <w:right w:val="none" w:sz="0" w:space="0" w:color="auto"/>
          </w:divBdr>
        </w:div>
        <w:div w:id="874585400">
          <w:marLeft w:val="0"/>
          <w:marRight w:val="0"/>
          <w:marTop w:val="0"/>
          <w:marBottom w:val="0"/>
          <w:divBdr>
            <w:top w:val="none" w:sz="0" w:space="0" w:color="auto"/>
            <w:left w:val="none" w:sz="0" w:space="0" w:color="auto"/>
            <w:bottom w:val="none" w:sz="0" w:space="0" w:color="auto"/>
            <w:right w:val="none" w:sz="0" w:space="0" w:color="auto"/>
          </w:divBdr>
        </w:div>
        <w:div w:id="959846281">
          <w:marLeft w:val="0"/>
          <w:marRight w:val="0"/>
          <w:marTop w:val="0"/>
          <w:marBottom w:val="0"/>
          <w:divBdr>
            <w:top w:val="none" w:sz="0" w:space="0" w:color="auto"/>
            <w:left w:val="none" w:sz="0" w:space="0" w:color="auto"/>
            <w:bottom w:val="none" w:sz="0" w:space="0" w:color="auto"/>
            <w:right w:val="none" w:sz="0" w:space="0" w:color="auto"/>
          </w:divBdr>
        </w:div>
        <w:div w:id="1736127458">
          <w:marLeft w:val="0"/>
          <w:marRight w:val="0"/>
          <w:marTop w:val="0"/>
          <w:marBottom w:val="0"/>
          <w:divBdr>
            <w:top w:val="none" w:sz="0" w:space="0" w:color="auto"/>
            <w:left w:val="none" w:sz="0" w:space="0" w:color="auto"/>
            <w:bottom w:val="none" w:sz="0" w:space="0" w:color="auto"/>
            <w:right w:val="none" w:sz="0" w:space="0" w:color="auto"/>
          </w:divBdr>
        </w:div>
      </w:divsChild>
    </w:div>
    <w:div w:id="2060782740">
      <w:bodyDiv w:val="1"/>
      <w:marLeft w:val="0"/>
      <w:marRight w:val="0"/>
      <w:marTop w:val="0"/>
      <w:marBottom w:val="0"/>
      <w:divBdr>
        <w:top w:val="none" w:sz="0" w:space="0" w:color="auto"/>
        <w:left w:val="none" w:sz="0" w:space="0" w:color="auto"/>
        <w:bottom w:val="none" w:sz="0" w:space="0" w:color="auto"/>
        <w:right w:val="none" w:sz="0" w:space="0" w:color="auto"/>
      </w:divBdr>
    </w:div>
    <w:div w:id="2131245834">
      <w:bodyDiv w:val="1"/>
      <w:marLeft w:val="0"/>
      <w:marRight w:val="0"/>
      <w:marTop w:val="0"/>
      <w:marBottom w:val="0"/>
      <w:divBdr>
        <w:top w:val="none" w:sz="0" w:space="0" w:color="auto"/>
        <w:left w:val="none" w:sz="0" w:space="0" w:color="auto"/>
        <w:bottom w:val="none" w:sz="0" w:space="0" w:color="auto"/>
        <w:right w:val="none" w:sz="0" w:space="0" w:color="auto"/>
      </w:divBdr>
      <w:divsChild>
        <w:div w:id="38751083">
          <w:marLeft w:val="0"/>
          <w:marRight w:val="0"/>
          <w:marTop w:val="0"/>
          <w:marBottom w:val="0"/>
          <w:divBdr>
            <w:top w:val="none" w:sz="0" w:space="0" w:color="auto"/>
            <w:left w:val="none" w:sz="0" w:space="0" w:color="auto"/>
            <w:bottom w:val="none" w:sz="0" w:space="0" w:color="auto"/>
            <w:right w:val="none" w:sz="0" w:space="0" w:color="auto"/>
          </w:divBdr>
        </w:div>
        <w:div w:id="55713857">
          <w:marLeft w:val="0"/>
          <w:marRight w:val="0"/>
          <w:marTop w:val="0"/>
          <w:marBottom w:val="0"/>
          <w:divBdr>
            <w:top w:val="none" w:sz="0" w:space="0" w:color="auto"/>
            <w:left w:val="none" w:sz="0" w:space="0" w:color="auto"/>
            <w:bottom w:val="none" w:sz="0" w:space="0" w:color="auto"/>
            <w:right w:val="none" w:sz="0" w:space="0" w:color="auto"/>
          </w:divBdr>
        </w:div>
        <w:div w:id="639697837">
          <w:marLeft w:val="0"/>
          <w:marRight w:val="0"/>
          <w:marTop w:val="0"/>
          <w:marBottom w:val="0"/>
          <w:divBdr>
            <w:top w:val="none" w:sz="0" w:space="0" w:color="auto"/>
            <w:left w:val="none" w:sz="0" w:space="0" w:color="auto"/>
            <w:bottom w:val="none" w:sz="0" w:space="0" w:color="auto"/>
            <w:right w:val="none" w:sz="0" w:space="0" w:color="auto"/>
          </w:divBdr>
        </w:div>
        <w:div w:id="184978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B8578-D3C7-4921-826D-40D03144AB59}">
  <ds:schemaRefs>
    <ds:schemaRef ds:uri="http://schemas.openxmlformats.org/officeDocument/2006/bibliography"/>
  </ds:schemaRefs>
</ds:datastoreItem>
</file>

<file path=customXml/itemProps2.xml><?xml version="1.0" encoding="utf-8"?>
<ds:datastoreItem xmlns:ds="http://schemas.openxmlformats.org/officeDocument/2006/customXml" ds:itemID="{222405D7-5FFB-4B75-8AB9-F8BFE357CCD6}"/>
</file>

<file path=customXml/itemProps3.xml><?xml version="1.0" encoding="utf-8"?>
<ds:datastoreItem xmlns:ds="http://schemas.openxmlformats.org/officeDocument/2006/customXml" ds:itemID="{99B9BD50-D208-49FD-8239-AF1C7F763931}"/>
</file>

<file path=customXml/itemProps4.xml><?xml version="1.0" encoding="utf-8"?>
<ds:datastoreItem xmlns:ds="http://schemas.openxmlformats.org/officeDocument/2006/customXml" ds:itemID="{9488F7E8-186B-4D83-BF3B-3D8DE86407B8}"/>
</file>

<file path=docProps/app.xml><?xml version="1.0" encoding="utf-8"?>
<Properties xmlns="http://schemas.openxmlformats.org/officeDocument/2006/extended-properties" xmlns:vt="http://schemas.openxmlformats.org/officeDocument/2006/docPropsVTypes">
  <Template>Normal</Template>
  <TotalTime>22</TotalTime>
  <Pages>10</Pages>
  <Words>2350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10 22 27 - Operable Walls (Sound Rated)</vt:lpstr>
    </vt:vector>
  </TitlesOfParts>
  <Company>Alberta Infrastructure</Company>
  <LinksUpToDate>false</LinksUpToDate>
  <CharactersWithSpaces>15376</CharactersWithSpaces>
  <SharedDoc>false</SharedDoc>
  <HyperlinkBase/>
  <HLinks>
    <vt:vector size="12" baseType="variant">
      <vt:variant>
        <vt:i4>4784212</vt:i4>
      </vt:variant>
      <vt:variant>
        <vt:i4>3</vt:i4>
      </vt:variant>
      <vt:variant>
        <vt:i4>0</vt:i4>
      </vt:variant>
      <vt:variant>
        <vt:i4>5</vt:i4>
      </vt:variant>
      <vt:variant>
        <vt:lpwstr>http://www.aqmd.gov/</vt:lpwstr>
      </vt:variant>
      <vt:variant>
        <vt:lpwstr/>
      </vt: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68 13 Tables</dc:title>
  <dc:subject>Office Tables</dc:subject>
  <dc:creator>Cam.Munro@gov.ab.ca;Kathaleen.Maclean@gov.ab.ca</dc:creator>
  <cp:keywords>TS Technical Specification</cp:keywords>
  <cp:lastModifiedBy>cam.munro</cp:lastModifiedBy>
  <cp:revision>3</cp:revision>
  <cp:lastPrinted>2017-06-01T19:04:00Z</cp:lastPrinted>
  <dcterms:created xsi:type="dcterms:W3CDTF">2017-09-08T14:47:00Z</dcterms:created>
  <dcterms:modified xsi:type="dcterms:W3CDTF">2017-09-08T15:21:00Z</dcterms:modified>
  <cp:category>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