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60" w:type="dxa"/>
        <w:tblLayout w:type="fixed"/>
        <w:tblCellMar>
          <w:left w:w="80" w:type="dxa"/>
          <w:right w:w="80" w:type="dxa"/>
        </w:tblCellMar>
        <w:tblLook w:val="0000" w:firstRow="0" w:lastRow="0" w:firstColumn="0" w:lastColumn="0" w:noHBand="0" w:noVBand="0"/>
      </w:tblPr>
      <w:tblGrid>
        <w:gridCol w:w="10160"/>
      </w:tblGrid>
      <w:tr w:rsidR="00D33581" w:rsidRPr="002C487E" w14:paraId="30C70A85" w14:textId="77777777" w:rsidTr="00E17543">
        <w:trPr>
          <w:cantSplit/>
        </w:trPr>
        <w:tc>
          <w:tcPr>
            <w:tcW w:w="10160" w:type="dxa"/>
          </w:tcPr>
          <w:p w14:paraId="5E926204" w14:textId="77777777" w:rsidR="00D33581" w:rsidRPr="002C487E" w:rsidRDefault="00D33581" w:rsidP="00EC4E86">
            <w:pPr>
              <w:pStyle w:val="011"/>
              <w:spacing w:after="40"/>
              <w:ind w:left="0" w:firstLine="0"/>
              <w:jc w:val="left"/>
              <w:rPr>
                <w:rFonts w:ascii="Arial" w:hAnsi="Arial"/>
                <w:b/>
              </w:rPr>
            </w:pPr>
            <w:r w:rsidRPr="002C487E">
              <w:rPr>
                <w:rFonts w:ascii="Arial" w:hAnsi="Arial"/>
                <w:b/>
                <w:sz w:val="26"/>
              </w:rPr>
              <w:t>Section Cover Page</w:t>
            </w:r>
          </w:p>
        </w:tc>
      </w:tr>
      <w:tr w:rsidR="00D33581" w:rsidRPr="002C487E" w14:paraId="4B3C7E90" w14:textId="77777777" w:rsidTr="00E17543">
        <w:trPr>
          <w:cantSplit/>
        </w:trPr>
        <w:tc>
          <w:tcPr>
            <w:tcW w:w="10160" w:type="dxa"/>
            <w:tcBorders>
              <w:top w:val="single" w:sz="6" w:space="0" w:color="auto"/>
              <w:bottom w:val="single" w:sz="6" w:space="0" w:color="auto"/>
            </w:tcBorders>
          </w:tcPr>
          <w:p w14:paraId="5EEB6CB4" w14:textId="77777777" w:rsidR="00D33581" w:rsidRPr="002C487E" w:rsidRDefault="00D33581" w:rsidP="00EC4E86">
            <w:pPr>
              <w:pStyle w:val="011"/>
              <w:tabs>
                <w:tab w:val="right" w:pos="9980"/>
              </w:tabs>
              <w:spacing w:before="40"/>
              <w:ind w:left="-86" w:firstLine="0"/>
              <w:jc w:val="left"/>
              <w:rPr>
                <w:rFonts w:ascii="Arial" w:hAnsi="Arial"/>
                <w:b/>
                <w:sz w:val="22"/>
              </w:rPr>
            </w:pPr>
            <w:r w:rsidRPr="002C487E">
              <w:rPr>
                <w:rFonts w:ascii="Arial" w:hAnsi="Arial"/>
                <w:b/>
                <w:sz w:val="22"/>
              </w:rPr>
              <w:tab/>
              <w:t xml:space="preserve">Section </w:t>
            </w:r>
            <w:r w:rsidR="00CD4AAC" w:rsidRPr="002C487E">
              <w:rPr>
                <w:rFonts w:ascii="Arial" w:hAnsi="Arial"/>
                <w:b/>
                <w:sz w:val="22"/>
              </w:rPr>
              <w:t>12 59 00</w:t>
            </w:r>
          </w:p>
          <w:p w14:paraId="08B60DCF" w14:textId="28CA4DFC" w:rsidR="00D33581" w:rsidRPr="002C487E" w:rsidRDefault="00E151D2" w:rsidP="00872E9C">
            <w:pPr>
              <w:pStyle w:val="011"/>
              <w:tabs>
                <w:tab w:val="right" w:pos="9980"/>
              </w:tabs>
              <w:spacing w:after="40"/>
              <w:ind w:left="0" w:firstLine="0"/>
              <w:jc w:val="left"/>
              <w:rPr>
                <w:rFonts w:ascii="Arial" w:hAnsi="Arial"/>
                <w:b/>
                <w:sz w:val="22"/>
              </w:rPr>
            </w:pPr>
            <w:r w:rsidRPr="002C487E">
              <w:rPr>
                <w:rFonts w:ascii="Arial" w:hAnsi="Arial" w:cs="Arial"/>
                <w:b/>
                <w:bCs/>
                <w:sz w:val="22"/>
                <w:szCs w:val="22"/>
              </w:rPr>
              <w:t>202</w:t>
            </w:r>
            <w:r w:rsidR="00CE78A4">
              <w:rPr>
                <w:rFonts w:ascii="Arial" w:hAnsi="Arial" w:cs="Arial"/>
                <w:b/>
                <w:bCs/>
                <w:sz w:val="22"/>
                <w:szCs w:val="22"/>
              </w:rPr>
              <w:t>5-0</w:t>
            </w:r>
            <w:r w:rsidR="006C26B1">
              <w:rPr>
                <w:rFonts w:ascii="Arial" w:hAnsi="Arial" w:cs="Arial"/>
                <w:b/>
                <w:bCs/>
                <w:sz w:val="22"/>
                <w:szCs w:val="22"/>
              </w:rPr>
              <w:t>4</w:t>
            </w:r>
            <w:r w:rsidR="00CE78A4">
              <w:rPr>
                <w:rFonts w:ascii="Arial" w:hAnsi="Arial" w:cs="Arial"/>
                <w:b/>
                <w:bCs/>
                <w:sz w:val="22"/>
                <w:szCs w:val="22"/>
              </w:rPr>
              <w:t>-</w:t>
            </w:r>
            <w:r w:rsidR="006C26B1">
              <w:rPr>
                <w:rFonts w:ascii="Arial" w:hAnsi="Arial" w:cs="Arial"/>
                <w:b/>
                <w:bCs/>
                <w:sz w:val="22"/>
                <w:szCs w:val="22"/>
              </w:rPr>
              <w:t>03</w:t>
            </w:r>
            <w:r w:rsidR="00D33581" w:rsidRPr="002C487E">
              <w:rPr>
                <w:rFonts w:ascii="Arial" w:hAnsi="Arial"/>
                <w:b/>
                <w:sz w:val="22"/>
              </w:rPr>
              <w:tab/>
            </w:r>
            <w:r w:rsidR="00C52828" w:rsidRPr="002C487E">
              <w:rPr>
                <w:rFonts w:ascii="Arial" w:hAnsi="Arial"/>
                <w:b/>
                <w:sz w:val="22"/>
              </w:rPr>
              <w:t>Furniture Systems</w:t>
            </w:r>
          </w:p>
        </w:tc>
      </w:tr>
    </w:tbl>
    <w:p w14:paraId="6AD03546" w14:textId="77777777" w:rsidR="00E17543" w:rsidRPr="002C487E" w:rsidRDefault="00E17543" w:rsidP="00D33581">
      <w:pPr>
        <w:pStyle w:val="Style111"/>
        <w:spacing w:before="0" w:beforeAutospacing="0"/>
        <w:ind w:left="0" w:firstLine="0"/>
        <w:rPr>
          <w:rFonts w:ascii="Arial" w:hAnsi="Arial" w:cs="Arial"/>
          <w:color w:val="000000"/>
          <w:sz w:val="22"/>
          <w:szCs w:val="22"/>
        </w:rPr>
      </w:pPr>
    </w:p>
    <w:p w14:paraId="5098ABE6" w14:textId="77777777" w:rsidR="00D33581" w:rsidRPr="002C487E" w:rsidRDefault="00D33581" w:rsidP="00D33581">
      <w:pPr>
        <w:pStyle w:val="Style111"/>
        <w:spacing w:before="0" w:beforeAutospacing="0"/>
        <w:ind w:left="0" w:firstLine="0"/>
        <w:rPr>
          <w:rFonts w:ascii="Arial" w:hAnsi="Arial" w:cs="Arial"/>
          <w:color w:val="000000"/>
          <w:sz w:val="22"/>
          <w:szCs w:val="22"/>
        </w:rPr>
      </w:pPr>
      <w:r w:rsidRPr="002C487E">
        <w:rPr>
          <w:rFonts w:ascii="Arial" w:hAnsi="Arial" w:cs="Arial"/>
          <w:color w:val="000000"/>
          <w:sz w:val="22"/>
          <w:szCs w:val="22"/>
        </w:rPr>
        <w:t>This section describes the general requir</w:t>
      </w:r>
      <w:r w:rsidR="0034620B" w:rsidRPr="002C487E">
        <w:rPr>
          <w:rFonts w:ascii="Arial" w:hAnsi="Arial" w:cs="Arial"/>
          <w:color w:val="000000"/>
          <w:sz w:val="22"/>
          <w:szCs w:val="22"/>
        </w:rPr>
        <w:t>ements performance and the capabilities of the</w:t>
      </w:r>
      <w:r w:rsidRPr="002C487E">
        <w:rPr>
          <w:rFonts w:ascii="Arial" w:hAnsi="Arial" w:cs="Arial"/>
          <w:color w:val="000000"/>
          <w:sz w:val="22"/>
          <w:szCs w:val="22"/>
        </w:rPr>
        <w:t xml:space="preserve"> </w:t>
      </w:r>
      <w:r w:rsidR="004057BD" w:rsidRPr="002C487E">
        <w:rPr>
          <w:rFonts w:ascii="Arial" w:hAnsi="Arial" w:cs="Arial"/>
          <w:color w:val="000000"/>
          <w:sz w:val="22"/>
          <w:szCs w:val="22"/>
        </w:rPr>
        <w:t>i</w:t>
      </w:r>
      <w:r w:rsidRPr="002C487E">
        <w:rPr>
          <w:rFonts w:ascii="Arial" w:hAnsi="Arial" w:cs="Arial"/>
          <w:color w:val="000000"/>
          <w:sz w:val="22"/>
          <w:szCs w:val="22"/>
        </w:rPr>
        <w:t xml:space="preserve">ntegrated </w:t>
      </w:r>
      <w:r w:rsidR="0034620B" w:rsidRPr="002C487E">
        <w:rPr>
          <w:rFonts w:ascii="Arial" w:hAnsi="Arial" w:cs="Arial"/>
          <w:color w:val="000000"/>
          <w:sz w:val="22"/>
          <w:szCs w:val="22"/>
        </w:rPr>
        <w:t xml:space="preserve">Furniture </w:t>
      </w:r>
      <w:r w:rsidRPr="002C487E">
        <w:rPr>
          <w:rFonts w:ascii="Arial" w:hAnsi="Arial" w:cs="Arial"/>
          <w:color w:val="000000"/>
          <w:sz w:val="22"/>
          <w:szCs w:val="22"/>
        </w:rPr>
        <w:t xml:space="preserve">System. </w:t>
      </w:r>
    </w:p>
    <w:p w14:paraId="0C077EEF" w14:textId="77777777" w:rsidR="00D33581" w:rsidRPr="002C487E" w:rsidRDefault="00D33581" w:rsidP="00D33581">
      <w:pPr>
        <w:pStyle w:val="Style111"/>
        <w:spacing w:before="0" w:beforeAutospacing="0"/>
        <w:ind w:left="0" w:firstLine="0"/>
        <w:rPr>
          <w:rFonts w:ascii="Arial" w:hAnsi="Arial" w:cs="Arial"/>
          <w:color w:val="000000"/>
          <w:sz w:val="22"/>
          <w:szCs w:val="22"/>
        </w:rPr>
      </w:pPr>
    </w:p>
    <w:p w14:paraId="169D4B47" w14:textId="02ADAD10" w:rsidR="00D33581" w:rsidRDefault="00D33581" w:rsidP="00D33581">
      <w:pPr>
        <w:pStyle w:val="Style111"/>
        <w:spacing w:before="0" w:beforeAutospacing="0"/>
        <w:ind w:left="0" w:firstLine="0"/>
        <w:rPr>
          <w:rFonts w:ascii="Arial" w:hAnsi="Arial" w:cs="Arial"/>
          <w:color w:val="000000"/>
          <w:sz w:val="22"/>
          <w:szCs w:val="22"/>
        </w:rPr>
      </w:pPr>
      <w:r w:rsidRPr="002C487E">
        <w:rPr>
          <w:rFonts w:ascii="Arial" w:hAnsi="Arial" w:cs="Arial"/>
          <w:color w:val="000000"/>
          <w:sz w:val="22"/>
          <w:szCs w:val="22"/>
        </w:rPr>
        <w:t xml:space="preserve">An integrated </w:t>
      </w:r>
      <w:r w:rsidR="00814B4C" w:rsidRPr="002C487E">
        <w:rPr>
          <w:rFonts w:ascii="Arial" w:hAnsi="Arial" w:cs="Arial"/>
          <w:color w:val="000000"/>
          <w:sz w:val="22"/>
          <w:szCs w:val="22"/>
        </w:rPr>
        <w:t xml:space="preserve">Furniture System </w:t>
      </w:r>
      <w:r w:rsidRPr="002C487E">
        <w:rPr>
          <w:rFonts w:ascii="Arial" w:hAnsi="Arial" w:cs="Arial"/>
          <w:color w:val="000000"/>
          <w:sz w:val="22"/>
          <w:szCs w:val="22"/>
        </w:rPr>
        <w:t>is defined as: A Manufactur</w:t>
      </w:r>
      <w:r w:rsidR="00687CCE" w:rsidRPr="002C487E">
        <w:rPr>
          <w:rFonts w:ascii="Arial" w:hAnsi="Arial" w:cs="Arial"/>
          <w:color w:val="000000"/>
          <w:sz w:val="22"/>
          <w:szCs w:val="22"/>
        </w:rPr>
        <w:t>er’s product or combination of M</w:t>
      </w:r>
      <w:r w:rsidRPr="002C487E">
        <w:rPr>
          <w:rFonts w:ascii="Arial" w:hAnsi="Arial" w:cs="Arial"/>
          <w:color w:val="000000"/>
          <w:sz w:val="22"/>
          <w:szCs w:val="22"/>
        </w:rPr>
        <w:t xml:space="preserve">anufacturer’s product lines that will work together to provide a seamless reconfiguration and flexible platform, through shared components, </w:t>
      </w:r>
      <w:r w:rsidR="005E0030" w:rsidRPr="002C487E">
        <w:rPr>
          <w:rFonts w:ascii="Arial" w:hAnsi="Arial" w:cs="Arial"/>
          <w:color w:val="000000"/>
          <w:sz w:val="22"/>
          <w:szCs w:val="22"/>
        </w:rPr>
        <w:t>interconnections,</w:t>
      </w:r>
      <w:r w:rsidRPr="002C487E">
        <w:rPr>
          <w:rFonts w:ascii="Arial" w:hAnsi="Arial" w:cs="Arial"/>
          <w:color w:val="000000"/>
          <w:sz w:val="22"/>
          <w:szCs w:val="22"/>
        </w:rPr>
        <w:t xml:space="preserve"> and finish logic.  </w:t>
      </w:r>
    </w:p>
    <w:p w14:paraId="07C5112C" w14:textId="77777777" w:rsidR="006C26B1" w:rsidRDefault="006C26B1" w:rsidP="00D33581">
      <w:pPr>
        <w:pStyle w:val="Style111"/>
        <w:spacing w:before="0" w:beforeAutospacing="0"/>
        <w:ind w:left="0" w:firstLine="0"/>
        <w:rPr>
          <w:rFonts w:ascii="Arial" w:hAnsi="Arial" w:cs="Arial"/>
          <w:color w:val="000000"/>
          <w:sz w:val="22"/>
          <w:szCs w:val="22"/>
        </w:rPr>
      </w:pPr>
    </w:p>
    <w:p w14:paraId="14DA94EC" w14:textId="75B23218" w:rsidR="006C26B1" w:rsidRPr="002C487E" w:rsidRDefault="006C26B1" w:rsidP="00D33581">
      <w:pPr>
        <w:pStyle w:val="Style111"/>
        <w:spacing w:before="0" w:beforeAutospacing="0"/>
        <w:ind w:left="0" w:firstLine="0"/>
        <w:rPr>
          <w:rFonts w:ascii="Arial" w:hAnsi="Arial" w:cs="Arial"/>
          <w:color w:val="000000"/>
          <w:sz w:val="22"/>
          <w:szCs w:val="22"/>
        </w:rPr>
      </w:pPr>
      <w:r>
        <w:rPr>
          <w:rFonts w:ascii="Arial" w:hAnsi="Arial" w:cs="Arial"/>
          <w:color w:val="000000"/>
          <w:sz w:val="22"/>
          <w:szCs w:val="22"/>
        </w:rPr>
        <w:t xml:space="preserve">This section is a companion to the Technical Design Guidelines </w:t>
      </w:r>
      <w:r w:rsidR="000F535F">
        <w:rPr>
          <w:rFonts w:ascii="Arial" w:hAnsi="Arial" w:cs="Arial"/>
          <w:color w:val="000000"/>
          <w:sz w:val="22"/>
          <w:szCs w:val="22"/>
        </w:rPr>
        <w:t>f</w:t>
      </w:r>
      <w:r>
        <w:rPr>
          <w:rFonts w:ascii="Arial" w:hAnsi="Arial" w:cs="Arial"/>
          <w:color w:val="000000"/>
          <w:sz w:val="22"/>
          <w:szCs w:val="22"/>
        </w:rPr>
        <w:t>or Alberta Infrastructure Facilities</w:t>
      </w:r>
      <w:r w:rsidR="00413A51">
        <w:rPr>
          <w:rFonts w:ascii="Arial" w:hAnsi="Arial" w:cs="Arial"/>
          <w:color w:val="000000"/>
          <w:sz w:val="22"/>
          <w:szCs w:val="22"/>
        </w:rPr>
        <w:t xml:space="preserve"> (TDR): Section “3.0 Interior Design” and Appendix J – “Accommodation Guidelines and Requirements for Office Space”.</w:t>
      </w:r>
    </w:p>
    <w:p w14:paraId="2B5D9BF7" w14:textId="77777777" w:rsidR="00D33581" w:rsidRPr="002C487E" w:rsidRDefault="00D33581" w:rsidP="00D33581">
      <w:pPr>
        <w:spacing w:before="40"/>
        <w:rPr>
          <w:rFonts w:ascii="Arial" w:hAnsi="Arial"/>
          <w:sz w:val="8"/>
          <w:szCs w:val="8"/>
        </w:rPr>
      </w:pPr>
    </w:p>
    <w:p w14:paraId="41351CE9" w14:textId="77777777" w:rsidR="00D33581" w:rsidRPr="002C487E" w:rsidRDefault="00D33581" w:rsidP="00D33581">
      <w:pPr>
        <w:spacing w:before="40"/>
        <w:rPr>
          <w:rFonts w:ascii="Arial" w:hAnsi="Arial"/>
          <w:sz w:val="22"/>
        </w:rPr>
      </w:pPr>
      <w:r w:rsidRPr="002C487E">
        <w:rPr>
          <w:rFonts w:ascii="Arial" w:hAnsi="Arial"/>
          <w:sz w:val="22"/>
        </w:rPr>
        <w:t>This Master Specification Section contains:</w:t>
      </w:r>
    </w:p>
    <w:p w14:paraId="2DA2E9BE" w14:textId="77777777" w:rsidR="00D33581" w:rsidRPr="002C487E" w:rsidRDefault="00D33581" w:rsidP="00D33581">
      <w:pPr>
        <w:spacing w:before="40"/>
        <w:rPr>
          <w:rFonts w:ascii="Arial" w:hAnsi="Arial"/>
          <w:sz w:val="8"/>
          <w:szCs w:val="8"/>
        </w:rPr>
      </w:pPr>
    </w:p>
    <w:p w14:paraId="5DEDE25B" w14:textId="77777777" w:rsidR="00D33581" w:rsidRPr="002C487E" w:rsidRDefault="00D33581" w:rsidP="00D33581">
      <w:pPr>
        <w:pStyle w:val="01"/>
        <w:spacing w:before="40"/>
        <w:rPr>
          <w:rFonts w:ascii="Arial" w:hAnsi="Arial"/>
          <w:sz w:val="22"/>
        </w:rPr>
      </w:pPr>
      <w:r w:rsidRPr="002C487E">
        <w:rPr>
          <w:rFonts w:ascii="Arial" w:hAnsi="Arial"/>
          <w:sz w:val="22"/>
        </w:rPr>
        <w:t>.1</w:t>
      </w:r>
      <w:r w:rsidRPr="002C487E">
        <w:rPr>
          <w:rFonts w:ascii="Arial" w:hAnsi="Arial"/>
          <w:sz w:val="22"/>
        </w:rPr>
        <w:tab/>
        <w:t xml:space="preserve">This </w:t>
      </w:r>
      <w:r w:rsidR="004057BD" w:rsidRPr="002C487E">
        <w:rPr>
          <w:rFonts w:ascii="Arial" w:hAnsi="Arial"/>
          <w:sz w:val="22"/>
        </w:rPr>
        <w:t>c</w:t>
      </w:r>
      <w:r w:rsidRPr="002C487E">
        <w:rPr>
          <w:rFonts w:ascii="Arial" w:hAnsi="Arial"/>
          <w:sz w:val="22"/>
        </w:rPr>
        <w:t xml:space="preserve">over </w:t>
      </w:r>
      <w:r w:rsidR="004057BD" w:rsidRPr="002C487E">
        <w:rPr>
          <w:rFonts w:ascii="Arial" w:hAnsi="Arial"/>
          <w:sz w:val="22"/>
        </w:rPr>
        <w:t>s</w:t>
      </w:r>
      <w:r w:rsidRPr="002C487E">
        <w:rPr>
          <w:rFonts w:ascii="Arial" w:hAnsi="Arial"/>
          <w:sz w:val="22"/>
        </w:rPr>
        <w:t>heet</w:t>
      </w:r>
    </w:p>
    <w:p w14:paraId="0A11B014" w14:textId="77777777" w:rsidR="00D33581" w:rsidRPr="002C487E" w:rsidRDefault="00D33581" w:rsidP="00D33581">
      <w:pPr>
        <w:pStyle w:val="01"/>
        <w:spacing w:before="40"/>
        <w:rPr>
          <w:rFonts w:ascii="Arial" w:hAnsi="Arial"/>
          <w:sz w:val="22"/>
        </w:rPr>
      </w:pPr>
      <w:r w:rsidRPr="002C487E">
        <w:rPr>
          <w:rFonts w:ascii="Arial" w:hAnsi="Arial"/>
          <w:sz w:val="22"/>
        </w:rPr>
        <w:t>.2</w:t>
      </w:r>
      <w:r w:rsidRPr="002C487E">
        <w:rPr>
          <w:rFonts w:ascii="Arial" w:hAnsi="Arial"/>
          <w:sz w:val="22"/>
        </w:rPr>
        <w:tab/>
        <w:t>LEED Notes and Credits</w:t>
      </w:r>
    </w:p>
    <w:p w14:paraId="639C9BC5" w14:textId="77777777" w:rsidR="00D33581" w:rsidRPr="002C487E" w:rsidRDefault="00D33581" w:rsidP="00D33581">
      <w:pPr>
        <w:pStyle w:val="01"/>
        <w:spacing w:before="40"/>
        <w:rPr>
          <w:rFonts w:ascii="Arial" w:hAnsi="Arial"/>
          <w:sz w:val="22"/>
        </w:rPr>
      </w:pPr>
      <w:r w:rsidRPr="002C487E">
        <w:rPr>
          <w:rFonts w:ascii="Arial" w:hAnsi="Arial"/>
          <w:sz w:val="22"/>
        </w:rPr>
        <w:t>.3</w:t>
      </w:r>
      <w:r w:rsidRPr="002C487E">
        <w:rPr>
          <w:rFonts w:ascii="Arial" w:hAnsi="Arial"/>
          <w:sz w:val="22"/>
        </w:rPr>
        <w:tab/>
        <w:t xml:space="preserve">Specification Section </w:t>
      </w:r>
      <w:r w:rsidR="004057BD" w:rsidRPr="002C487E">
        <w:rPr>
          <w:rFonts w:ascii="Arial" w:hAnsi="Arial"/>
          <w:sz w:val="22"/>
        </w:rPr>
        <w:t>t</w:t>
      </w:r>
      <w:r w:rsidRPr="002C487E">
        <w:rPr>
          <w:rFonts w:ascii="Arial" w:hAnsi="Arial"/>
          <w:sz w:val="22"/>
        </w:rPr>
        <w:t>ext:</w:t>
      </w:r>
    </w:p>
    <w:p w14:paraId="0A10D0BA" w14:textId="77777777" w:rsidR="00D33581" w:rsidRPr="002C487E" w:rsidRDefault="00D33581" w:rsidP="00D33581">
      <w:pPr>
        <w:spacing w:before="40"/>
        <w:rPr>
          <w:rFonts w:ascii="Arial" w:hAnsi="Arial"/>
          <w:sz w:val="8"/>
          <w:szCs w:val="8"/>
        </w:rPr>
      </w:pPr>
    </w:p>
    <w:p w14:paraId="42242239" w14:textId="77777777" w:rsidR="00D33581" w:rsidRPr="002C487E" w:rsidRDefault="00D33581" w:rsidP="00D33581">
      <w:pPr>
        <w:pStyle w:val="011"/>
        <w:spacing w:before="40"/>
        <w:rPr>
          <w:rFonts w:ascii="Arial" w:hAnsi="Arial"/>
          <w:b/>
          <w:sz w:val="22"/>
        </w:rPr>
      </w:pPr>
      <w:r w:rsidRPr="002C487E">
        <w:rPr>
          <w:rFonts w:ascii="Arial" w:hAnsi="Arial"/>
          <w:b/>
          <w:sz w:val="22"/>
        </w:rPr>
        <w:t>1.</w:t>
      </w:r>
      <w:r w:rsidRPr="002C487E">
        <w:rPr>
          <w:rFonts w:ascii="Arial" w:hAnsi="Arial"/>
          <w:b/>
          <w:sz w:val="22"/>
        </w:rPr>
        <w:tab/>
        <w:t>General</w:t>
      </w:r>
    </w:p>
    <w:p w14:paraId="7F41B673" w14:textId="77777777" w:rsidR="00D33581" w:rsidRPr="002C487E" w:rsidRDefault="00D33581" w:rsidP="00D33581">
      <w:pPr>
        <w:pStyle w:val="011"/>
        <w:spacing w:before="40"/>
        <w:rPr>
          <w:rFonts w:ascii="Arial" w:hAnsi="Arial"/>
          <w:sz w:val="22"/>
        </w:rPr>
      </w:pPr>
      <w:r w:rsidRPr="002C487E">
        <w:rPr>
          <w:rFonts w:ascii="Arial" w:hAnsi="Arial"/>
          <w:sz w:val="22"/>
        </w:rPr>
        <w:t>1.1</w:t>
      </w:r>
      <w:r w:rsidRPr="002C487E">
        <w:rPr>
          <w:rFonts w:ascii="Arial" w:hAnsi="Arial"/>
          <w:sz w:val="22"/>
        </w:rPr>
        <w:tab/>
      </w:r>
      <w:r w:rsidR="004F18B6" w:rsidRPr="002C487E">
        <w:rPr>
          <w:rFonts w:ascii="Arial" w:hAnsi="Arial"/>
          <w:sz w:val="22"/>
        </w:rPr>
        <w:t>Design Requirements</w:t>
      </w:r>
    </w:p>
    <w:p w14:paraId="17016080" w14:textId="77777777" w:rsidR="00D33581" w:rsidRPr="002C487E" w:rsidRDefault="00D33581" w:rsidP="00D33581">
      <w:pPr>
        <w:pStyle w:val="011"/>
        <w:spacing w:before="40"/>
        <w:rPr>
          <w:rFonts w:ascii="Arial" w:hAnsi="Arial"/>
          <w:sz w:val="22"/>
        </w:rPr>
      </w:pPr>
      <w:r w:rsidRPr="002C487E">
        <w:rPr>
          <w:rFonts w:ascii="Arial" w:hAnsi="Arial"/>
          <w:sz w:val="22"/>
        </w:rPr>
        <w:t>1.2</w:t>
      </w:r>
      <w:r w:rsidRPr="002C487E">
        <w:rPr>
          <w:rFonts w:ascii="Arial" w:hAnsi="Arial"/>
          <w:sz w:val="22"/>
        </w:rPr>
        <w:tab/>
        <w:t>Reference Documents</w:t>
      </w:r>
    </w:p>
    <w:p w14:paraId="2ADFD8C1" w14:textId="77777777" w:rsidR="00D33581" w:rsidRPr="002C487E" w:rsidRDefault="00D33581" w:rsidP="00D33581">
      <w:pPr>
        <w:pStyle w:val="011"/>
        <w:spacing w:before="40"/>
        <w:rPr>
          <w:rFonts w:ascii="Arial" w:hAnsi="Arial"/>
          <w:sz w:val="22"/>
        </w:rPr>
      </w:pPr>
      <w:r w:rsidRPr="002C487E">
        <w:rPr>
          <w:rFonts w:ascii="Arial" w:hAnsi="Arial"/>
          <w:sz w:val="22"/>
        </w:rPr>
        <w:t>1.3</w:t>
      </w:r>
      <w:r w:rsidRPr="002C487E">
        <w:rPr>
          <w:rFonts w:ascii="Arial" w:hAnsi="Arial"/>
          <w:sz w:val="22"/>
        </w:rPr>
        <w:tab/>
      </w:r>
      <w:r w:rsidR="004F18B6" w:rsidRPr="002C487E">
        <w:rPr>
          <w:rFonts w:ascii="Arial" w:hAnsi="Arial"/>
          <w:sz w:val="22"/>
        </w:rPr>
        <w:t>Ergonomics</w:t>
      </w:r>
    </w:p>
    <w:p w14:paraId="688B3E2D" w14:textId="77777777" w:rsidR="00D33581" w:rsidRPr="002C487E" w:rsidRDefault="00D33581" w:rsidP="00D33581">
      <w:pPr>
        <w:pStyle w:val="011"/>
        <w:spacing w:before="40"/>
        <w:rPr>
          <w:rFonts w:ascii="Arial" w:hAnsi="Arial"/>
          <w:sz w:val="22"/>
        </w:rPr>
      </w:pPr>
      <w:r w:rsidRPr="002C487E">
        <w:rPr>
          <w:rFonts w:ascii="Arial" w:hAnsi="Arial"/>
          <w:sz w:val="22"/>
        </w:rPr>
        <w:t>1.4</w:t>
      </w:r>
      <w:r w:rsidRPr="002C487E">
        <w:rPr>
          <w:rFonts w:ascii="Arial" w:hAnsi="Arial"/>
          <w:sz w:val="22"/>
        </w:rPr>
        <w:tab/>
      </w:r>
      <w:r w:rsidR="004F18B6" w:rsidRPr="002C487E">
        <w:rPr>
          <w:rFonts w:ascii="Arial" w:hAnsi="Arial"/>
          <w:sz w:val="22"/>
        </w:rPr>
        <w:t>Open Office Furniture</w:t>
      </w:r>
    </w:p>
    <w:p w14:paraId="40DD2AED" w14:textId="77777777" w:rsidR="00D33581" w:rsidRPr="002C487E" w:rsidRDefault="00D33581" w:rsidP="00D33581">
      <w:pPr>
        <w:pStyle w:val="011"/>
        <w:spacing w:before="40"/>
        <w:rPr>
          <w:rFonts w:ascii="Arial" w:hAnsi="Arial"/>
          <w:sz w:val="22"/>
        </w:rPr>
      </w:pPr>
      <w:r w:rsidRPr="002C487E">
        <w:rPr>
          <w:rFonts w:ascii="Arial" w:hAnsi="Arial"/>
          <w:sz w:val="22"/>
        </w:rPr>
        <w:t>1.5</w:t>
      </w:r>
      <w:r w:rsidRPr="002C487E">
        <w:rPr>
          <w:rFonts w:ascii="Arial" w:hAnsi="Arial"/>
          <w:sz w:val="22"/>
        </w:rPr>
        <w:tab/>
      </w:r>
      <w:r w:rsidR="004F18B6" w:rsidRPr="002C487E">
        <w:rPr>
          <w:rFonts w:ascii="Arial" w:hAnsi="Arial"/>
          <w:sz w:val="22"/>
        </w:rPr>
        <w:t>Enclosed Office Furniture</w:t>
      </w:r>
    </w:p>
    <w:p w14:paraId="7FC4931F" w14:textId="77777777" w:rsidR="00D33581" w:rsidRPr="002C487E" w:rsidRDefault="00D33581" w:rsidP="00D33581">
      <w:pPr>
        <w:spacing w:before="40"/>
        <w:rPr>
          <w:rFonts w:ascii="Arial" w:hAnsi="Arial"/>
          <w:sz w:val="8"/>
          <w:szCs w:val="8"/>
        </w:rPr>
      </w:pPr>
    </w:p>
    <w:p w14:paraId="334D01FA" w14:textId="77777777" w:rsidR="00D33581" w:rsidRPr="002C487E" w:rsidRDefault="00D33581" w:rsidP="00D33581">
      <w:pPr>
        <w:pStyle w:val="011"/>
        <w:spacing w:before="40"/>
        <w:rPr>
          <w:rFonts w:ascii="Arial" w:hAnsi="Arial"/>
          <w:b/>
          <w:sz w:val="22"/>
        </w:rPr>
      </w:pPr>
      <w:r w:rsidRPr="002C487E">
        <w:rPr>
          <w:rFonts w:ascii="Arial" w:hAnsi="Arial"/>
          <w:b/>
          <w:sz w:val="22"/>
        </w:rPr>
        <w:t>2.</w:t>
      </w:r>
      <w:r w:rsidRPr="002C487E">
        <w:rPr>
          <w:rFonts w:ascii="Arial" w:hAnsi="Arial"/>
          <w:b/>
          <w:sz w:val="22"/>
        </w:rPr>
        <w:tab/>
        <w:t>Products</w:t>
      </w:r>
    </w:p>
    <w:p w14:paraId="2C519516" w14:textId="77777777" w:rsidR="00D33581" w:rsidRPr="002C487E" w:rsidRDefault="00D33581" w:rsidP="00D33581">
      <w:pPr>
        <w:spacing w:before="40"/>
        <w:rPr>
          <w:rFonts w:ascii="Arial" w:hAnsi="Arial"/>
          <w:sz w:val="8"/>
          <w:szCs w:val="8"/>
        </w:rPr>
      </w:pPr>
    </w:p>
    <w:p w14:paraId="50D1287C" w14:textId="77777777" w:rsidR="00D33581" w:rsidRPr="002C487E" w:rsidRDefault="00D33581" w:rsidP="00D33581">
      <w:pPr>
        <w:pStyle w:val="011"/>
        <w:spacing w:before="40"/>
        <w:rPr>
          <w:rFonts w:ascii="Arial" w:hAnsi="Arial"/>
          <w:b/>
          <w:sz w:val="22"/>
        </w:rPr>
      </w:pPr>
      <w:r w:rsidRPr="002C487E">
        <w:rPr>
          <w:rFonts w:ascii="Arial" w:hAnsi="Arial"/>
          <w:b/>
          <w:sz w:val="22"/>
        </w:rPr>
        <w:t>3.</w:t>
      </w:r>
      <w:r w:rsidRPr="002C487E">
        <w:rPr>
          <w:rFonts w:ascii="Arial" w:hAnsi="Arial"/>
          <w:b/>
          <w:sz w:val="22"/>
        </w:rPr>
        <w:tab/>
        <w:t>Execution</w:t>
      </w:r>
    </w:p>
    <w:p w14:paraId="030AFF6F" w14:textId="77777777" w:rsidR="00D33581" w:rsidRPr="002C487E" w:rsidRDefault="00D33581" w:rsidP="00D33581">
      <w:pPr>
        <w:pStyle w:val="011"/>
        <w:spacing w:before="40"/>
        <w:rPr>
          <w:rFonts w:ascii="Arial" w:hAnsi="Arial"/>
          <w:sz w:val="8"/>
          <w:szCs w:val="8"/>
        </w:rPr>
      </w:pPr>
    </w:p>
    <w:p w14:paraId="57F5E564" w14:textId="77777777" w:rsidR="00D33581" w:rsidRPr="002C487E" w:rsidRDefault="00D33581">
      <w:pPr>
        <w:jc w:val="left"/>
        <w:rPr>
          <w:rFonts w:ascii="Times New Roman" w:hAnsi="Times New Roman"/>
          <w:b/>
          <w:color w:val="auto"/>
        </w:rPr>
      </w:pPr>
    </w:p>
    <w:p w14:paraId="0F6E23A5" w14:textId="77777777" w:rsidR="00B72901" w:rsidRPr="002C487E" w:rsidRDefault="00B72901" w:rsidP="00661864">
      <w:pPr>
        <w:pStyle w:val="Style111"/>
        <w:spacing w:before="0" w:beforeAutospacing="0"/>
        <w:ind w:left="0" w:firstLine="0"/>
        <w:rPr>
          <w:b/>
        </w:rPr>
        <w:sectPr w:rsidR="00B72901" w:rsidRPr="002C487E" w:rsidSect="00C31ECF">
          <w:footerReference w:type="default" r:id="rId8"/>
          <w:footnotePr>
            <w:numFmt w:val="lowerRoman"/>
          </w:footnotePr>
          <w:endnotePr>
            <w:numFmt w:val="decimal"/>
          </w:endnotePr>
          <w:pgSz w:w="12240" w:h="15840"/>
          <w:pgMar w:top="720" w:right="1080" w:bottom="720" w:left="1080" w:header="720" w:footer="720" w:gutter="0"/>
          <w:pgNumType w:start="1"/>
          <w:cols w:space="0"/>
          <w:docGrid w:linePitch="326"/>
        </w:sectPr>
      </w:pPr>
    </w:p>
    <w:p w14:paraId="0F5A3428" w14:textId="77777777" w:rsidR="00712441" w:rsidRPr="002C487E" w:rsidRDefault="00A032C0" w:rsidP="00470A6D">
      <w:pPr>
        <w:pStyle w:val="Style111"/>
        <w:numPr>
          <w:ilvl w:val="0"/>
          <w:numId w:val="10"/>
        </w:numPr>
        <w:spacing w:before="0" w:beforeAutospacing="0"/>
        <w:ind w:left="360"/>
        <w:rPr>
          <w:b/>
        </w:rPr>
      </w:pPr>
      <w:r w:rsidRPr="002C487E">
        <w:rPr>
          <w:b/>
        </w:rPr>
        <w:lastRenderedPageBreak/>
        <w:t>General</w:t>
      </w:r>
    </w:p>
    <w:p w14:paraId="128F9363" w14:textId="77777777" w:rsidR="00661864" w:rsidRPr="002C487E" w:rsidRDefault="00661864" w:rsidP="00661864">
      <w:pPr>
        <w:pStyle w:val="Style111"/>
        <w:spacing w:before="0" w:beforeAutospacing="0"/>
        <w:ind w:left="0" w:firstLine="0"/>
        <w:rPr>
          <w:b/>
        </w:rPr>
      </w:pPr>
    </w:p>
    <w:p w14:paraId="291600ED" w14:textId="77777777" w:rsidR="00712441" w:rsidRPr="002C487E" w:rsidRDefault="00F17BA3" w:rsidP="00470A6D">
      <w:pPr>
        <w:pStyle w:val="Style111"/>
        <w:spacing w:before="0" w:beforeAutospacing="0"/>
        <w:ind w:left="0" w:firstLine="0"/>
        <w:rPr>
          <w:b/>
        </w:rPr>
      </w:pPr>
      <w:r w:rsidRPr="002C487E">
        <w:rPr>
          <w:b/>
        </w:rPr>
        <w:t xml:space="preserve">1.1 </w:t>
      </w:r>
      <w:r w:rsidRPr="002C487E">
        <w:rPr>
          <w:b/>
        </w:rPr>
        <w:tab/>
      </w:r>
      <w:r w:rsidR="00A032C0" w:rsidRPr="002C487E">
        <w:rPr>
          <w:b/>
        </w:rPr>
        <w:t>DESIGN REQUIREMENTS</w:t>
      </w:r>
    </w:p>
    <w:p w14:paraId="4C2E5445" w14:textId="77777777" w:rsidR="00661864" w:rsidRPr="002C487E" w:rsidRDefault="00661864" w:rsidP="00470A6D">
      <w:pPr>
        <w:pStyle w:val="Style111"/>
        <w:spacing w:before="0" w:beforeAutospacing="0"/>
        <w:ind w:left="720" w:firstLine="0"/>
        <w:rPr>
          <w:b/>
        </w:rPr>
      </w:pPr>
    </w:p>
    <w:p w14:paraId="2863C28B" w14:textId="77777777" w:rsidR="006502B3" w:rsidRPr="002C487E" w:rsidRDefault="00A032C0" w:rsidP="00470A6D">
      <w:pPr>
        <w:pStyle w:val="Style111"/>
        <w:spacing w:before="0" w:beforeAutospacing="0"/>
        <w:ind w:left="720" w:firstLine="0"/>
        <w:rPr>
          <w:b/>
          <w:i/>
        </w:rPr>
      </w:pPr>
      <w:r w:rsidRPr="002C487E">
        <w:rPr>
          <w:b/>
          <w:i/>
        </w:rPr>
        <w:t xml:space="preserve">SPEC NOTE: </w:t>
      </w:r>
      <w:r w:rsidR="00712441" w:rsidRPr="002C487E">
        <w:rPr>
          <w:b/>
          <w:i/>
        </w:rPr>
        <w:t xml:space="preserve">This section describes the general requirements concerning the performance requirements and the capabilities of </w:t>
      </w:r>
      <w:r w:rsidR="005D10F7" w:rsidRPr="002C487E">
        <w:rPr>
          <w:b/>
          <w:i/>
        </w:rPr>
        <w:t>the</w:t>
      </w:r>
      <w:r w:rsidR="00F96E0A" w:rsidRPr="002C487E">
        <w:rPr>
          <w:b/>
          <w:i/>
        </w:rPr>
        <w:t xml:space="preserve"> Furniture</w:t>
      </w:r>
      <w:r w:rsidR="005D10F7" w:rsidRPr="002C487E">
        <w:rPr>
          <w:b/>
          <w:i/>
        </w:rPr>
        <w:t xml:space="preserve"> Systems.</w:t>
      </w:r>
      <w:r w:rsidR="004F2EF3" w:rsidRPr="002C487E">
        <w:rPr>
          <w:b/>
          <w:i/>
        </w:rPr>
        <w:t xml:space="preserve">  The </w:t>
      </w:r>
      <w:r w:rsidR="00F96E0A" w:rsidRPr="002C487E">
        <w:rPr>
          <w:b/>
          <w:i/>
        </w:rPr>
        <w:t xml:space="preserve">Furniture </w:t>
      </w:r>
      <w:r w:rsidR="004F2EF3" w:rsidRPr="002C487E">
        <w:rPr>
          <w:b/>
          <w:i/>
        </w:rPr>
        <w:t>Systems shall be an integrated system</w:t>
      </w:r>
      <w:r w:rsidR="006502B3" w:rsidRPr="002C487E">
        <w:rPr>
          <w:b/>
          <w:i/>
        </w:rPr>
        <w:t xml:space="preserve">. </w:t>
      </w:r>
    </w:p>
    <w:p w14:paraId="162B226B" w14:textId="77777777" w:rsidR="006502B3" w:rsidRPr="002C487E" w:rsidRDefault="006502B3" w:rsidP="00470A6D">
      <w:pPr>
        <w:pStyle w:val="Style111"/>
        <w:spacing w:before="0" w:beforeAutospacing="0"/>
        <w:ind w:left="720" w:firstLine="0"/>
        <w:rPr>
          <w:b/>
          <w:i/>
        </w:rPr>
      </w:pPr>
    </w:p>
    <w:p w14:paraId="0FD42722" w14:textId="130C02BD" w:rsidR="00490D86" w:rsidRPr="002C487E" w:rsidRDefault="006502B3" w:rsidP="00470A6D">
      <w:pPr>
        <w:pStyle w:val="Style111"/>
        <w:spacing w:before="0" w:beforeAutospacing="0"/>
        <w:ind w:left="720" w:firstLine="0"/>
        <w:rPr>
          <w:b/>
          <w:i/>
        </w:rPr>
      </w:pPr>
      <w:r w:rsidRPr="002C487E">
        <w:rPr>
          <w:b/>
          <w:i/>
        </w:rPr>
        <w:t>An integrated product offering is defined as: A Manufactur</w:t>
      </w:r>
      <w:r w:rsidR="00687CCE" w:rsidRPr="002C487E">
        <w:rPr>
          <w:b/>
          <w:i/>
        </w:rPr>
        <w:t>er’s product or combination of M</w:t>
      </w:r>
      <w:r w:rsidRPr="002C487E">
        <w:rPr>
          <w:b/>
          <w:i/>
        </w:rPr>
        <w:t xml:space="preserve">anufacturer’s product lines that will work together to provide a seamless reconfiguration and flexible platform, through shared components, </w:t>
      </w:r>
      <w:r w:rsidR="00F45A90" w:rsidRPr="002C487E">
        <w:rPr>
          <w:b/>
          <w:i/>
        </w:rPr>
        <w:t>interconnections,</w:t>
      </w:r>
      <w:r w:rsidRPr="002C487E">
        <w:rPr>
          <w:b/>
          <w:i/>
        </w:rPr>
        <w:t xml:space="preserve"> and finish logic.  </w:t>
      </w:r>
      <w:r w:rsidR="00490D86" w:rsidRPr="002C487E">
        <w:rPr>
          <w:b/>
          <w:i/>
        </w:rPr>
        <w:t>All com</w:t>
      </w:r>
      <w:r w:rsidR="00687CCE" w:rsidRPr="002C487E">
        <w:rPr>
          <w:b/>
          <w:i/>
        </w:rPr>
        <w:t>ponents shall be from the same M</w:t>
      </w:r>
      <w:r w:rsidR="00490D86" w:rsidRPr="002C487E">
        <w:rPr>
          <w:b/>
          <w:i/>
        </w:rPr>
        <w:t>a</w:t>
      </w:r>
      <w:r w:rsidR="00226507" w:rsidRPr="002C487E">
        <w:rPr>
          <w:b/>
          <w:i/>
        </w:rPr>
        <w:t xml:space="preserve">nufacturer allowing them to be </w:t>
      </w:r>
      <w:r w:rsidR="00490D86" w:rsidRPr="002C487E">
        <w:rPr>
          <w:b/>
          <w:i/>
        </w:rPr>
        <w:t>interchangeable, regardless of whether or not they are from the same manufactured product line. </w:t>
      </w:r>
    </w:p>
    <w:p w14:paraId="58EE0909" w14:textId="77777777" w:rsidR="00712441" w:rsidRPr="002C487E" w:rsidRDefault="000969D2" w:rsidP="00661864">
      <w:pPr>
        <w:pStyle w:val="Style111"/>
      </w:pPr>
      <w:r w:rsidRPr="002C487E">
        <w:t>.1</w:t>
      </w:r>
      <w:r w:rsidR="00712441" w:rsidRPr="002C487E">
        <w:tab/>
        <w:t xml:space="preserve">The </w:t>
      </w:r>
      <w:r w:rsidR="0059432D" w:rsidRPr="002C487E">
        <w:t>furniture</w:t>
      </w:r>
      <w:r w:rsidR="00687CCE" w:rsidRPr="002C487E">
        <w:t xml:space="preserve"> M</w:t>
      </w:r>
      <w:r w:rsidR="00712441" w:rsidRPr="002C487E">
        <w:t>anufacturer shall utilize the following principles:</w:t>
      </w:r>
    </w:p>
    <w:p w14:paraId="3EDD7543" w14:textId="77777777" w:rsidR="00712441" w:rsidRPr="002C487E" w:rsidRDefault="00712441" w:rsidP="00661864">
      <w:pPr>
        <w:pStyle w:val="Style111"/>
        <w:ind w:left="2160"/>
      </w:pPr>
      <w:r w:rsidRPr="002C487E">
        <w:t>.1</w:t>
      </w:r>
      <w:r w:rsidRPr="002C487E">
        <w:tab/>
        <w:t xml:space="preserve">All </w:t>
      </w:r>
      <w:r w:rsidR="0059432D" w:rsidRPr="002C487E">
        <w:t>Furniture</w:t>
      </w:r>
      <w:r w:rsidR="006A2B0D" w:rsidRPr="002C487E">
        <w:t xml:space="preserve"> </w:t>
      </w:r>
      <w:r w:rsidR="00E10E9D" w:rsidRPr="002C487E">
        <w:t>Systems</w:t>
      </w:r>
      <w:r w:rsidRPr="002C487E">
        <w:t xml:space="preserve"> </w:t>
      </w:r>
      <w:r w:rsidR="00E10E9D" w:rsidRPr="002C487E">
        <w:t xml:space="preserve">shall </w:t>
      </w:r>
      <w:r w:rsidRPr="002C487E">
        <w:t>work together to</w:t>
      </w:r>
      <w:r w:rsidR="00A032C0" w:rsidRPr="002C487E">
        <w:t xml:space="preserve"> provide a flexible, </w:t>
      </w:r>
      <w:r w:rsidRPr="002C487E">
        <w:t>and completely reconfigurable work environment ranging from an integrated open work environment to an enclosed office environment.</w:t>
      </w:r>
    </w:p>
    <w:p w14:paraId="50E860C2" w14:textId="77777777" w:rsidR="00712441" w:rsidRPr="002C487E" w:rsidRDefault="00A032C0" w:rsidP="00661864">
      <w:pPr>
        <w:pStyle w:val="Style111"/>
        <w:ind w:firstLine="0"/>
      </w:pPr>
      <w:r w:rsidRPr="002C487E">
        <w:t>.2</w:t>
      </w:r>
      <w:r w:rsidR="00712441" w:rsidRPr="002C487E">
        <w:tab/>
      </w:r>
      <w:r w:rsidR="0059432D" w:rsidRPr="002C487E">
        <w:t>Furniture</w:t>
      </w:r>
      <w:r w:rsidR="00712441" w:rsidRPr="002C487E">
        <w:t xml:space="preserve"> </w:t>
      </w:r>
      <w:r w:rsidR="008A0DA3" w:rsidRPr="002C487E">
        <w:t>shall</w:t>
      </w:r>
      <w:r w:rsidR="00712441" w:rsidRPr="002C487E">
        <w:t xml:space="preserve"> b</w:t>
      </w:r>
      <w:r w:rsidR="00A041D4" w:rsidRPr="002C487E">
        <w:t>e easily reconfigured to minimize</w:t>
      </w:r>
      <w:r w:rsidR="00712441" w:rsidRPr="002C487E">
        <w:t xml:space="preserve"> </w:t>
      </w:r>
      <w:r w:rsidR="00931378" w:rsidRPr="002C487E">
        <w:t xml:space="preserve">Purchaser </w:t>
      </w:r>
      <w:r w:rsidR="00712441" w:rsidRPr="002C487E">
        <w:t>downtime.</w:t>
      </w:r>
    </w:p>
    <w:p w14:paraId="7DD4CF02" w14:textId="77777777" w:rsidR="00712441" w:rsidRPr="002C487E" w:rsidRDefault="000969D2" w:rsidP="00712441">
      <w:pPr>
        <w:pStyle w:val="Style111"/>
      </w:pPr>
      <w:r w:rsidRPr="002C487E">
        <w:t>.2</w:t>
      </w:r>
      <w:r w:rsidR="00712441" w:rsidRPr="002C487E">
        <w:tab/>
      </w:r>
      <w:r w:rsidR="00A032C0" w:rsidRPr="002C487E">
        <w:t>E</w:t>
      </w:r>
      <w:r w:rsidR="00712441" w:rsidRPr="002C487E">
        <w:t xml:space="preserve">nvironmental issues </w:t>
      </w:r>
      <w:r w:rsidR="008A0DA3" w:rsidRPr="002C487E">
        <w:t>shall</w:t>
      </w:r>
      <w:r w:rsidR="00712441" w:rsidRPr="002C487E">
        <w:t xml:space="preserve"> be taken into consideration by the </w:t>
      </w:r>
      <w:r w:rsidR="00A032C0" w:rsidRPr="002C487E">
        <w:t>M</w:t>
      </w:r>
      <w:r w:rsidR="00750B8F" w:rsidRPr="002C487E">
        <w:t>anufacture</w:t>
      </w:r>
      <w:r w:rsidR="00E67E59" w:rsidRPr="002C487E">
        <w:t>r</w:t>
      </w:r>
      <w:r w:rsidR="00A032C0" w:rsidRPr="002C487E">
        <w:t xml:space="preserve">. </w:t>
      </w:r>
      <w:r w:rsidR="00712441" w:rsidRPr="002C487E">
        <w:t xml:space="preserve">The </w:t>
      </w:r>
      <w:r w:rsidR="00A032C0" w:rsidRPr="002C487E">
        <w:t>M</w:t>
      </w:r>
      <w:r w:rsidR="00712441" w:rsidRPr="002C487E">
        <w:t xml:space="preserve">anufacturer shall ensure that a combination of the above measures, as applicable, is an integral part of the manufacturing process for the </w:t>
      </w:r>
      <w:r w:rsidR="00E67E59" w:rsidRPr="002C487E">
        <w:t>f</w:t>
      </w:r>
      <w:r w:rsidR="0059432D" w:rsidRPr="002C487E">
        <w:t>urniture</w:t>
      </w:r>
      <w:r w:rsidR="00712441" w:rsidRPr="002C487E">
        <w:t>. Upon request</w:t>
      </w:r>
      <w:r w:rsidR="00E05254" w:rsidRPr="002C487E">
        <w:t xml:space="preserve"> from the Corporate Purchasing Section</w:t>
      </w:r>
      <w:r w:rsidR="00712441" w:rsidRPr="002C487E">
        <w:t xml:space="preserve">, the </w:t>
      </w:r>
      <w:r w:rsidR="00E67E59" w:rsidRPr="002C487E">
        <w:t>v</w:t>
      </w:r>
      <w:r w:rsidR="003F17F9" w:rsidRPr="002C487E">
        <w:t>endor</w:t>
      </w:r>
      <w:r w:rsidR="00712441" w:rsidRPr="002C487E">
        <w:t xml:space="preserve"> shall provide</w:t>
      </w:r>
      <w:r w:rsidR="00F91F6E" w:rsidRPr="002C487E">
        <w:t xml:space="preserve"> within three (3) Business Days, documents</w:t>
      </w:r>
      <w:r w:rsidR="00712441" w:rsidRPr="002C487E">
        <w:t xml:space="preserve"> to demonstrate how emissions are controlled and that the emission control is an integral part of the manufacturing process for the </w:t>
      </w:r>
      <w:r w:rsidR="00E67E59" w:rsidRPr="002C487E">
        <w:t>f</w:t>
      </w:r>
      <w:r w:rsidR="0059432D" w:rsidRPr="002C487E">
        <w:t>urniture</w:t>
      </w:r>
      <w:r w:rsidR="00F91F6E" w:rsidRPr="002C487E">
        <w:t>.</w:t>
      </w:r>
    </w:p>
    <w:p w14:paraId="68168C71" w14:textId="77777777" w:rsidR="00712441" w:rsidRPr="002C487E" w:rsidRDefault="000969D2" w:rsidP="00712441">
      <w:pPr>
        <w:pStyle w:val="Style111"/>
      </w:pPr>
      <w:r w:rsidRPr="002C487E">
        <w:t>.3</w:t>
      </w:r>
      <w:r w:rsidR="00712441" w:rsidRPr="002C487E">
        <w:tab/>
        <w:t xml:space="preserve">Low-emitting UF-bonded board products or phenol-bonded products may be provided by the </w:t>
      </w:r>
      <w:r w:rsidR="00C80E28" w:rsidRPr="002C487E">
        <w:t>v</w:t>
      </w:r>
      <w:r w:rsidR="003F17F9" w:rsidRPr="002C487E">
        <w:t>endor</w:t>
      </w:r>
      <w:r w:rsidR="00712441" w:rsidRPr="002C487E">
        <w:t xml:space="preserve">. The </w:t>
      </w:r>
      <w:r w:rsidR="00C80E28" w:rsidRPr="002C487E">
        <w:t>v</w:t>
      </w:r>
      <w:r w:rsidR="003F17F9" w:rsidRPr="002C487E">
        <w:t>endor</w:t>
      </w:r>
      <w:r w:rsidR="00712441" w:rsidRPr="002C487E">
        <w:t xml:space="preserve"> agrees to provide, in every instance possible, </w:t>
      </w:r>
      <w:r w:rsidR="0059432D" w:rsidRPr="002C487E">
        <w:t>Furniture</w:t>
      </w:r>
      <w:r w:rsidR="00A51077" w:rsidRPr="002C487E">
        <w:t xml:space="preserve"> </w:t>
      </w:r>
      <w:r w:rsidR="00E86545" w:rsidRPr="002C487E">
        <w:t>Systems that</w:t>
      </w:r>
      <w:r w:rsidR="00712441" w:rsidRPr="002C487E">
        <w:t xml:space="preserve"> has no added urea-formaldehyde other than that which is naturally present.</w:t>
      </w:r>
    </w:p>
    <w:p w14:paraId="4416A9AF" w14:textId="49BEB8AA" w:rsidR="00712441" w:rsidRPr="002C487E" w:rsidRDefault="000969D2" w:rsidP="009D56C2">
      <w:pPr>
        <w:pStyle w:val="Style111"/>
      </w:pPr>
      <w:r w:rsidRPr="002C487E">
        <w:t>.4</w:t>
      </w:r>
      <w:r w:rsidR="00712441" w:rsidRPr="002C487E">
        <w:tab/>
        <w:t xml:space="preserve">The </w:t>
      </w:r>
      <w:r w:rsidR="00C80E28" w:rsidRPr="002C487E">
        <w:t>v</w:t>
      </w:r>
      <w:r w:rsidR="003F17F9" w:rsidRPr="002C487E">
        <w:t>endor</w:t>
      </w:r>
      <w:r w:rsidR="00712441" w:rsidRPr="002C487E">
        <w:t xml:space="preserve"> shall provide Environmental Choice Program or UL EcoLogo® certified </w:t>
      </w:r>
      <w:r w:rsidR="0059432D" w:rsidRPr="002C487E">
        <w:t>Furniture</w:t>
      </w:r>
      <w:r w:rsidR="00202118" w:rsidRPr="002C487E">
        <w:t xml:space="preserve"> Systems</w:t>
      </w:r>
      <w:r w:rsidR="00712441" w:rsidRPr="002C487E">
        <w:t xml:space="preserve">. The </w:t>
      </w:r>
      <w:r w:rsidR="00C80E28" w:rsidRPr="002C487E">
        <w:t>v</w:t>
      </w:r>
      <w:r w:rsidR="003F17F9" w:rsidRPr="002C487E">
        <w:t>endor</w:t>
      </w:r>
      <w:r w:rsidR="00712441" w:rsidRPr="002C487E">
        <w:t xml:space="preserve"> shall ensure all wood veneer is Forest Stewardship Council of Canada</w:t>
      </w:r>
      <w:r w:rsidR="00A032C0" w:rsidRPr="002C487E">
        <w:t xml:space="preserve"> certified wood.</w:t>
      </w:r>
      <w:r w:rsidR="00E3738C" w:rsidRPr="002C487E">
        <w:t xml:space="preserve"> Upon request from the Corporate Purchasing Section, the</w:t>
      </w:r>
      <w:r w:rsidR="00712441" w:rsidRPr="002C487E">
        <w:t xml:space="preserve"> </w:t>
      </w:r>
      <w:r w:rsidR="00C80E28" w:rsidRPr="002C487E">
        <w:t>v</w:t>
      </w:r>
      <w:r w:rsidR="003F17F9" w:rsidRPr="002C487E">
        <w:t>endor</w:t>
      </w:r>
      <w:r w:rsidR="00712441" w:rsidRPr="002C487E">
        <w:t xml:space="preserve"> shall provide</w:t>
      </w:r>
      <w:r w:rsidR="00E3738C" w:rsidRPr="002C487E">
        <w:t xml:space="preserve"> within three (3) Business Days,</w:t>
      </w:r>
      <w:r w:rsidR="00712441" w:rsidRPr="002C487E">
        <w:t xml:space="preserve"> documents to demonstrate the </w:t>
      </w:r>
      <w:r w:rsidR="0059432D" w:rsidRPr="002C487E">
        <w:t>Furniture</w:t>
      </w:r>
      <w:r w:rsidR="00712441" w:rsidRPr="002C487E">
        <w:t xml:space="preserve"> </w:t>
      </w:r>
      <w:r w:rsidR="00202118" w:rsidRPr="002C487E">
        <w:t xml:space="preserve">Systems </w:t>
      </w:r>
      <w:r w:rsidR="00712441" w:rsidRPr="002C487E">
        <w:t>is Environmental Choice Program, UL EcoLogo® certified, or Forest Stewardship Council of Canada certified wood.</w:t>
      </w:r>
    </w:p>
    <w:p w14:paraId="34BF3590" w14:textId="3695A59E" w:rsidR="00044D0D" w:rsidRPr="002C487E" w:rsidRDefault="00044D0D" w:rsidP="009D56C2">
      <w:pPr>
        <w:pStyle w:val="Style111"/>
      </w:pPr>
      <w:r w:rsidRPr="002C487E">
        <w:t>.5</w:t>
      </w:r>
      <w:r w:rsidRPr="002C487E">
        <w:tab/>
        <w:t>Vendor to provide standard manufacturers’ warranty.</w:t>
      </w:r>
    </w:p>
    <w:p w14:paraId="34788839" w14:textId="77777777" w:rsidR="00F27878" w:rsidRPr="002C487E" w:rsidRDefault="00F27878">
      <w:pPr>
        <w:jc w:val="left"/>
        <w:rPr>
          <w:rFonts w:ascii="Times New Roman" w:hAnsi="Times New Roman"/>
          <w:b/>
          <w:color w:val="auto"/>
          <w:szCs w:val="24"/>
        </w:rPr>
      </w:pPr>
      <w:r w:rsidRPr="002C487E">
        <w:rPr>
          <w:b/>
          <w:szCs w:val="24"/>
        </w:rPr>
        <w:br w:type="page"/>
      </w:r>
    </w:p>
    <w:p w14:paraId="0F0ED0E5" w14:textId="77777777" w:rsidR="00712441" w:rsidRPr="002C487E" w:rsidRDefault="00D76080" w:rsidP="008D47E5">
      <w:pPr>
        <w:pStyle w:val="Style111"/>
        <w:ind w:left="0" w:firstLine="0"/>
        <w:rPr>
          <w:b/>
        </w:rPr>
      </w:pPr>
      <w:r w:rsidRPr="002C487E">
        <w:rPr>
          <w:b/>
          <w:szCs w:val="24"/>
        </w:rPr>
        <w:lastRenderedPageBreak/>
        <w:t>1.2</w:t>
      </w:r>
      <w:r w:rsidRPr="002C487E">
        <w:rPr>
          <w:b/>
          <w:szCs w:val="24"/>
        </w:rPr>
        <w:tab/>
      </w:r>
      <w:r w:rsidR="008D47E5" w:rsidRPr="002C487E">
        <w:rPr>
          <w:b/>
          <w:szCs w:val="24"/>
        </w:rPr>
        <w:t>REFERENCE DOCUMENTS</w:t>
      </w:r>
      <w:r w:rsidR="008D47E5" w:rsidRPr="002C487E">
        <w:rPr>
          <w:b/>
        </w:rPr>
        <w:t xml:space="preserve"> </w:t>
      </w:r>
    </w:p>
    <w:p w14:paraId="5EE7C176" w14:textId="77777777" w:rsidR="00E6124D" w:rsidRPr="002C487E" w:rsidRDefault="00E6124D" w:rsidP="00E6124D">
      <w:pPr>
        <w:pStyle w:val="Style111"/>
      </w:pPr>
      <w:r w:rsidRPr="002C487E">
        <w:t>.1</w:t>
      </w:r>
      <w:r w:rsidRPr="002C487E">
        <w:tab/>
        <w:t>ASTM International (ASTM):</w:t>
      </w:r>
    </w:p>
    <w:p w14:paraId="7BF5B9EF" w14:textId="77777777" w:rsidR="00E6124D" w:rsidRPr="002C487E" w:rsidRDefault="00E6124D" w:rsidP="00E6124D">
      <w:pPr>
        <w:pStyle w:val="Style111"/>
        <w:ind w:left="2160"/>
      </w:pPr>
      <w:r w:rsidRPr="002C487E">
        <w:t>.1</w:t>
      </w:r>
      <w:r w:rsidRPr="002C487E">
        <w:tab/>
        <w:t>ASTM D3359-17, Standard Test Methods for Rating Adhesion by Tape Test</w:t>
      </w:r>
    </w:p>
    <w:p w14:paraId="1CEAFF83" w14:textId="77777777" w:rsidR="00E6124D" w:rsidRPr="002C487E" w:rsidRDefault="00E6124D" w:rsidP="00E6124D">
      <w:pPr>
        <w:pStyle w:val="Style111"/>
        <w:ind w:left="2160"/>
      </w:pPr>
      <w:r w:rsidRPr="002C487E">
        <w:t>.2</w:t>
      </w:r>
      <w:r w:rsidRPr="002C487E">
        <w:tab/>
        <w:t>ASTM D3618-05 (2015) – Standard Test Method for Detection of Lead in Paint and Dried Paint Films;</w:t>
      </w:r>
    </w:p>
    <w:p w14:paraId="7E58F776" w14:textId="77777777" w:rsidR="00E6124D" w:rsidRPr="002C487E" w:rsidRDefault="00E6124D" w:rsidP="00E6124D">
      <w:pPr>
        <w:pStyle w:val="Style111"/>
        <w:ind w:left="2160"/>
      </w:pPr>
      <w:r w:rsidRPr="002C487E">
        <w:t>.3</w:t>
      </w:r>
      <w:r w:rsidRPr="002C487E">
        <w:tab/>
        <w:t>ASTM D4060-19, Standard Test Method for Abrasion Resistance of Organic Coatings by the Taber Abrader;</w:t>
      </w:r>
    </w:p>
    <w:p w14:paraId="361A76E2" w14:textId="77777777" w:rsidR="00E6124D" w:rsidRPr="002C487E" w:rsidRDefault="00E6124D" w:rsidP="00E6124D">
      <w:pPr>
        <w:pStyle w:val="Style111"/>
        <w:ind w:left="2160"/>
      </w:pPr>
      <w:r w:rsidRPr="002C487E">
        <w:t>.4</w:t>
      </w:r>
      <w:r w:rsidRPr="002C487E">
        <w:tab/>
        <w:t>ASTM E413-16, Classification for Rating Sound Insulation;</w:t>
      </w:r>
    </w:p>
    <w:p w14:paraId="304F903F" w14:textId="77777777" w:rsidR="00E6124D" w:rsidRPr="002C487E" w:rsidRDefault="00E6124D" w:rsidP="00E6124D">
      <w:pPr>
        <w:pStyle w:val="Style111"/>
      </w:pPr>
      <w:r w:rsidRPr="002C487E">
        <w:t>.2</w:t>
      </w:r>
      <w:r w:rsidRPr="002C487E">
        <w:tab/>
        <w:t>Business and Institutional Furniture Manufacturers Association</w:t>
      </w:r>
    </w:p>
    <w:p w14:paraId="775D9A0C" w14:textId="77777777" w:rsidR="00E6124D" w:rsidRPr="002C487E" w:rsidRDefault="00E6124D" w:rsidP="00E6124D">
      <w:pPr>
        <w:pStyle w:val="Style111"/>
        <w:ind w:left="2160"/>
        <w:rPr>
          <w:lang w:val="fr-CA"/>
        </w:rPr>
      </w:pPr>
      <w:r w:rsidRPr="002C487E">
        <w:rPr>
          <w:lang w:val="fr-CA"/>
        </w:rPr>
        <w:t>.1</w:t>
      </w:r>
      <w:r w:rsidRPr="002C487E">
        <w:rPr>
          <w:lang w:val="fr-CA"/>
        </w:rPr>
        <w:tab/>
        <w:t>ANSI/BIFMA X5.3-2007 (R2012), Vertical Files</w:t>
      </w:r>
    </w:p>
    <w:p w14:paraId="5CEBC468" w14:textId="77777777" w:rsidR="00E6124D" w:rsidRPr="002C487E" w:rsidRDefault="00E6124D" w:rsidP="00E6124D">
      <w:pPr>
        <w:pStyle w:val="Style111"/>
        <w:ind w:left="2160"/>
      </w:pPr>
      <w:r w:rsidRPr="002C487E">
        <w:t>.2</w:t>
      </w:r>
      <w:r w:rsidRPr="002C487E">
        <w:tab/>
        <w:t>ANSI/BIFMA X5.5-2021, American National Standard for Office and Institutional Furnishings – Desk and Table Products;</w:t>
      </w:r>
    </w:p>
    <w:p w14:paraId="5BDAA1F8" w14:textId="77777777" w:rsidR="00E6124D" w:rsidRPr="002C487E" w:rsidRDefault="00E6124D" w:rsidP="00E6124D">
      <w:pPr>
        <w:pStyle w:val="Style111"/>
        <w:ind w:left="2160"/>
      </w:pPr>
      <w:r w:rsidRPr="002C487E">
        <w:t>.3</w:t>
      </w:r>
      <w:r w:rsidRPr="002C487E">
        <w:tab/>
        <w:t>ANSI/BIFMA X5.6-2016 (R2021), Panel Systems - Tests</w:t>
      </w:r>
    </w:p>
    <w:p w14:paraId="6D849F47" w14:textId="77777777" w:rsidR="00E6124D" w:rsidRPr="002C487E" w:rsidRDefault="00E6124D" w:rsidP="00E6124D">
      <w:pPr>
        <w:pStyle w:val="Style111"/>
        <w:ind w:left="2160"/>
      </w:pPr>
      <w:r w:rsidRPr="002C487E">
        <w:t>.4</w:t>
      </w:r>
      <w:r w:rsidRPr="002C487E">
        <w:tab/>
        <w:t xml:space="preserve">ANSI/BIFMA E3-2019 Furniture Sustainability Standard. </w:t>
      </w:r>
    </w:p>
    <w:p w14:paraId="13DF4E1F" w14:textId="77777777" w:rsidR="00E6124D" w:rsidRPr="002C487E" w:rsidRDefault="00E6124D" w:rsidP="00E6124D">
      <w:pPr>
        <w:pStyle w:val="Style111"/>
        <w:ind w:left="2160"/>
      </w:pPr>
      <w:r w:rsidRPr="002C487E">
        <w:t>.5</w:t>
      </w:r>
      <w:r w:rsidRPr="002C487E">
        <w:tab/>
        <w:t>BIFMA M7.1-2011 (R2021), Test Method for Determining VOC Emissions from Office Furniture Systems, Components, and Seating;</w:t>
      </w:r>
    </w:p>
    <w:p w14:paraId="78C4C151" w14:textId="77777777" w:rsidR="00E6124D" w:rsidRPr="002C487E" w:rsidRDefault="00E6124D" w:rsidP="00E6124D">
      <w:pPr>
        <w:pStyle w:val="Style111"/>
        <w:ind w:left="2160"/>
      </w:pPr>
      <w:r w:rsidRPr="002C487E">
        <w:t>.6</w:t>
      </w:r>
      <w:r w:rsidRPr="002C487E">
        <w:tab/>
        <w:t>ANSI/BIFMA X7.1-2011 (R2021), Standard for Formaldehyde and TVOC Emissions of Low-Emitting Office Furniture Systems and Seating;</w:t>
      </w:r>
    </w:p>
    <w:p w14:paraId="2F393A43" w14:textId="77777777" w:rsidR="00E6124D" w:rsidRPr="002C487E" w:rsidRDefault="00E6124D" w:rsidP="00E6124D">
      <w:pPr>
        <w:pStyle w:val="Style111"/>
      </w:pPr>
      <w:r w:rsidRPr="002C487E">
        <w:t>.3</w:t>
      </w:r>
      <w:r w:rsidRPr="002C487E">
        <w:tab/>
        <w:t>CSA Group (CSA):</w:t>
      </w:r>
    </w:p>
    <w:p w14:paraId="417CDD4E" w14:textId="008A6161" w:rsidR="00E6124D" w:rsidRPr="002C487E" w:rsidRDefault="00E6124D" w:rsidP="00E6124D">
      <w:pPr>
        <w:pStyle w:val="Style111"/>
        <w:ind w:left="2160"/>
      </w:pPr>
      <w:r w:rsidRPr="002C487E">
        <w:t>.1</w:t>
      </w:r>
      <w:r w:rsidRPr="002C487E">
        <w:tab/>
        <w:t>CAN/CSA-C22.2, No.203-16 (R2021) Modular Wiring Systems for Office Furniture;</w:t>
      </w:r>
    </w:p>
    <w:p w14:paraId="6E42BF51" w14:textId="77777777" w:rsidR="00E6124D" w:rsidRPr="002C487E" w:rsidRDefault="00E6124D" w:rsidP="00E6124D">
      <w:pPr>
        <w:pStyle w:val="Style111"/>
      </w:pPr>
      <w:r w:rsidRPr="002C487E">
        <w:t>.4</w:t>
      </w:r>
      <w:r w:rsidRPr="002C487E">
        <w:tab/>
        <w:t>National Building Code of Canada (NBCC)</w:t>
      </w:r>
    </w:p>
    <w:p w14:paraId="11B2794B" w14:textId="77777777" w:rsidR="00E6124D" w:rsidRPr="002C487E" w:rsidRDefault="00E6124D" w:rsidP="00E6124D">
      <w:pPr>
        <w:pStyle w:val="Style111"/>
        <w:ind w:left="2160"/>
      </w:pPr>
      <w:r w:rsidRPr="002C487E">
        <w:t>.1</w:t>
      </w:r>
      <w:r w:rsidRPr="002C487E">
        <w:tab/>
        <w:t>NBCC, 3.1.13.2 (4) For Interior Finishes, Furnishings and Decorative Materials;</w:t>
      </w:r>
    </w:p>
    <w:p w14:paraId="6002A5D1" w14:textId="77777777" w:rsidR="00526D69" w:rsidRPr="002C487E" w:rsidRDefault="00526D69" w:rsidP="00E6124D">
      <w:pPr>
        <w:pStyle w:val="Style111"/>
        <w:ind w:left="2160"/>
      </w:pPr>
    </w:p>
    <w:p w14:paraId="3ED31133" w14:textId="77777777" w:rsidR="00A24D0A" w:rsidRPr="002C487E" w:rsidRDefault="00A24D0A" w:rsidP="00636A2F">
      <w:pPr>
        <w:pStyle w:val="Style111"/>
        <w:ind w:left="0" w:firstLine="0"/>
      </w:pPr>
    </w:p>
    <w:p w14:paraId="06E3F742" w14:textId="77777777" w:rsidR="00E6124D" w:rsidRPr="002C487E" w:rsidRDefault="00E6124D" w:rsidP="00E6124D">
      <w:pPr>
        <w:pStyle w:val="Style111"/>
      </w:pPr>
      <w:r w:rsidRPr="002C487E">
        <w:lastRenderedPageBreak/>
        <w:t>.5</w:t>
      </w:r>
      <w:r w:rsidRPr="002C487E">
        <w:tab/>
        <w:t>UL Canada (ULC):</w:t>
      </w:r>
    </w:p>
    <w:p w14:paraId="72915D9D" w14:textId="77777777" w:rsidR="00E6124D" w:rsidRPr="002C487E" w:rsidRDefault="00E6124D" w:rsidP="00E6124D">
      <w:pPr>
        <w:pStyle w:val="Style111"/>
        <w:ind w:left="2160"/>
      </w:pPr>
      <w:r w:rsidRPr="002C487E">
        <w:t>.1</w:t>
      </w:r>
      <w:r w:rsidRPr="002C487E">
        <w:tab/>
        <w:t>ULC Fire rated Class-A for Interior, Top Coats, Varnish, and Special Coats;</w:t>
      </w:r>
    </w:p>
    <w:p w14:paraId="4DC14A8B" w14:textId="77777777" w:rsidR="00E6124D" w:rsidRPr="002C487E" w:rsidRDefault="00E6124D" w:rsidP="00E6124D">
      <w:pPr>
        <w:pStyle w:val="Style111"/>
        <w:ind w:left="2160"/>
      </w:pPr>
      <w:r w:rsidRPr="002C487E">
        <w:t>.2</w:t>
      </w:r>
      <w:r w:rsidRPr="002C487E">
        <w:tab/>
        <w:t>ULC-S102.2, Method of Test for Surface Burning Characteristics of Flooring, Floor Coverings, and Miscellaneous Materials. (ULC S102.2).</w:t>
      </w:r>
    </w:p>
    <w:p w14:paraId="0B558FBD" w14:textId="77777777" w:rsidR="00E6124D" w:rsidRPr="002C487E" w:rsidRDefault="00E6124D" w:rsidP="00E6124D">
      <w:pPr>
        <w:pStyle w:val="Style111"/>
        <w:ind w:left="2160"/>
      </w:pPr>
      <w:r w:rsidRPr="002C487E">
        <w:t>.3</w:t>
      </w:r>
      <w:r w:rsidRPr="002C487E">
        <w:tab/>
        <w:t>ULC-102, Standard Method of Test for Surface Burning Characteristics of Building Materials and Assemblies (ULC S102)</w:t>
      </w:r>
    </w:p>
    <w:p w14:paraId="72AE64DE" w14:textId="4F0EBAB0" w:rsidR="00A24D0A" w:rsidRPr="002C487E" w:rsidRDefault="00E6124D" w:rsidP="00A24D0A">
      <w:pPr>
        <w:pStyle w:val="Style111"/>
        <w:ind w:left="2160"/>
      </w:pPr>
      <w:r w:rsidRPr="002C487E">
        <w:t>.4</w:t>
      </w:r>
      <w:r w:rsidRPr="002C487E">
        <w:tab/>
        <w:t>ULC-S109 – Flame Tests of Flame Resistant Fabrics and Films (CAN/ULC S109-14).</w:t>
      </w:r>
    </w:p>
    <w:p w14:paraId="48C8F3A2" w14:textId="77777777" w:rsidR="00712441" w:rsidRPr="002C487E" w:rsidRDefault="00D76080" w:rsidP="008D47E5">
      <w:pPr>
        <w:pStyle w:val="Style111"/>
        <w:ind w:left="0" w:firstLine="0"/>
        <w:rPr>
          <w:b/>
        </w:rPr>
      </w:pPr>
      <w:r w:rsidRPr="002C487E">
        <w:rPr>
          <w:b/>
        </w:rPr>
        <w:t>1.3</w:t>
      </w:r>
      <w:r w:rsidRPr="002C487E">
        <w:rPr>
          <w:b/>
        </w:rPr>
        <w:tab/>
      </w:r>
      <w:r w:rsidR="00712441" w:rsidRPr="002C487E">
        <w:rPr>
          <w:b/>
        </w:rPr>
        <w:t>ERGONOMICS</w:t>
      </w:r>
    </w:p>
    <w:p w14:paraId="603767C4" w14:textId="1B72C73F" w:rsidR="00712441" w:rsidRPr="002C487E" w:rsidRDefault="00712441" w:rsidP="00712441">
      <w:pPr>
        <w:pStyle w:val="Style111"/>
      </w:pPr>
      <w:r w:rsidRPr="002C487E">
        <w:t>.1</w:t>
      </w:r>
      <w:r w:rsidRPr="002C487E">
        <w:tab/>
        <w:t xml:space="preserve">The </w:t>
      </w:r>
      <w:r w:rsidR="00C80E28" w:rsidRPr="002C487E">
        <w:t>v</w:t>
      </w:r>
      <w:r w:rsidR="003F17F9" w:rsidRPr="002C487E">
        <w:t>endor</w:t>
      </w:r>
      <w:r w:rsidRPr="002C487E">
        <w:t xml:space="preserve"> shall ensure that ergonomic principles are incorporated into the </w:t>
      </w:r>
      <w:r w:rsidR="0059432D" w:rsidRPr="002C487E">
        <w:t>Furniture</w:t>
      </w:r>
      <w:r w:rsidR="00CF4CDF" w:rsidRPr="002C487E">
        <w:t xml:space="preserve"> Systems</w:t>
      </w:r>
      <w:r w:rsidRPr="002C487E">
        <w:t xml:space="preserve"> such as ease of </w:t>
      </w:r>
      <w:r w:rsidR="00A041D4" w:rsidRPr="002C487E">
        <w:t xml:space="preserve">adjustment, intuitive </w:t>
      </w:r>
      <w:r w:rsidR="00F45A90" w:rsidRPr="002C487E">
        <w:t>controls,</w:t>
      </w:r>
      <w:r w:rsidR="00A041D4" w:rsidRPr="002C487E">
        <w:t xml:space="preserve"> and soft/eased edges</w:t>
      </w:r>
      <w:r w:rsidRPr="002C487E">
        <w:t xml:space="preserve">. </w:t>
      </w:r>
    </w:p>
    <w:p w14:paraId="3AEEFE01" w14:textId="037CC53E" w:rsidR="00712441" w:rsidRPr="002C487E" w:rsidRDefault="00712441" w:rsidP="00E6124D">
      <w:pPr>
        <w:pStyle w:val="Style111"/>
      </w:pPr>
      <w:r w:rsidRPr="002C487E">
        <w:t>.2</w:t>
      </w:r>
      <w:r w:rsidRPr="002C487E">
        <w:tab/>
        <w:t xml:space="preserve">The </w:t>
      </w:r>
      <w:r w:rsidR="00C80E28" w:rsidRPr="002C487E">
        <w:t>v</w:t>
      </w:r>
      <w:r w:rsidR="003F17F9" w:rsidRPr="002C487E">
        <w:t>endor</w:t>
      </w:r>
      <w:r w:rsidRPr="002C487E">
        <w:t xml:space="preserve"> shall provide </w:t>
      </w:r>
      <w:r w:rsidR="0059432D" w:rsidRPr="002C487E">
        <w:t>Furniture</w:t>
      </w:r>
      <w:r w:rsidRPr="002C487E">
        <w:t xml:space="preserve"> </w:t>
      </w:r>
      <w:r w:rsidR="009747A3" w:rsidRPr="002C487E">
        <w:t xml:space="preserve">Systems </w:t>
      </w:r>
      <w:r w:rsidRPr="002C487E">
        <w:t>with reconfigurable surfaces th</w:t>
      </w:r>
      <w:r w:rsidR="00D76080" w:rsidRPr="002C487E">
        <w:t xml:space="preserve">at shall not have edges </w:t>
      </w:r>
      <w:r w:rsidRPr="002C487E">
        <w:t>that prevent the user from having clearance</w:t>
      </w:r>
      <w:r w:rsidR="00D71C81" w:rsidRPr="002C487E">
        <w:t>.</w:t>
      </w:r>
    </w:p>
    <w:p w14:paraId="09380DBE" w14:textId="77777777" w:rsidR="00712441" w:rsidRPr="002C487E" w:rsidRDefault="00712441" w:rsidP="00712441">
      <w:pPr>
        <w:pStyle w:val="Style111"/>
      </w:pPr>
      <w:r w:rsidRPr="002C487E">
        <w:t>.3</w:t>
      </w:r>
      <w:r w:rsidRPr="002C487E">
        <w:tab/>
        <w:t xml:space="preserve">The </w:t>
      </w:r>
      <w:r w:rsidR="00A041D4" w:rsidRPr="002C487E">
        <w:t xml:space="preserve">Furniture </w:t>
      </w:r>
      <w:r w:rsidR="00707800" w:rsidRPr="002C487E">
        <w:t xml:space="preserve">Systems </w:t>
      </w:r>
      <w:r w:rsidR="00C80E28" w:rsidRPr="002C487E">
        <w:t>p</w:t>
      </w:r>
      <w:r w:rsidR="00A041D4" w:rsidRPr="002C487E">
        <w:t xml:space="preserve">roduct </w:t>
      </w:r>
      <w:r w:rsidR="00C80E28" w:rsidRPr="002C487E">
        <w:t>l</w:t>
      </w:r>
      <w:r w:rsidR="00A041D4" w:rsidRPr="002C487E">
        <w:t>ine</w:t>
      </w:r>
      <w:r w:rsidRPr="002C487E">
        <w:t xml:space="preserve"> shall comply with the following: </w:t>
      </w:r>
    </w:p>
    <w:p w14:paraId="4673DA43" w14:textId="5C423571" w:rsidR="00712441" w:rsidRPr="002C487E" w:rsidRDefault="002F4A5D" w:rsidP="00712441">
      <w:pPr>
        <w:pStyle w:val="Style111"/>
        <w:ind w:left="2160"/>
      </w:pPr>
      <w:r w:rsidRPr="002C487E">
        <w:t>.1</w:t>
      </w:r>
      <w:r w:rsidR="00712441" w:rsidRPr="002C487E">
        <w:tab/>
        <w:t>Pin height/standard height increments for surface support shall accommodate for 95</w:t>
      </w:r>
      <w:r w:rsidR="00712441" w:rsidRPr="002C487E">
        <w:rPr>
          <w:vertAlign w:val="superscript"/>
        </w:rPr>
        <w:t>th</w:t>
      </w:r>
      <w:r w:rsidR="00712441" w:rsidRPr="002C487E">
        <w:t xml:space="preserve"> percentile of population anthropometrics as set out in an</w:t>
      </w:r>
      <w:r w:rsidR="00DA0038" w:rsidRPr="002C487E">
        <w:t xml:space="preserve">thropometric allowances – BIFMA G1 – </w:t>
      </w:r>
      <w:r w:rsidR="00712441" w:rsidRPr="002C487E">
        <w:t xml:space="preserve">2013. </w:t>
      </w:r>
    </w:p>
    <w:p w14:paraId="65890492" w14:textId="77777777" w:rsidR="00712441" w:rsidRPr="002C487E" w:rsidRDefault="002F4A5D" w:rsidP="005F5FD0">
      <w:pPr>
        <w:pStyle w:val="Style111"/>
        <w:ind w:left="2160"/>
      </w:pPr>
      <w:r w:rsidRPr="002C487E">
        <w:t>.2</w:t>
      </w:r>
      <w:r w:rsidR="00712441" w:rsidRPr="002C487E">
        <w:tab/>
      </w:r>
      <w:r w:rsidR="00174F1C" w:rsidRPr="002C487E">
        <w:t>Have user height adjustability</w:t>
      </w:r>
      <w:r w:rsidR="00712441" w:rsidRPr="002C487E">
        <w:t xml:space="preserve"> incorporated into the </w:t>
      </w:r>
      <w:r w:rsidR="0059432D" w:rsidRPr="002C487E">
        <w:t>Furniture</w:t>
      </w:r>
      <w:r w:rsidR="00707800" w:rsidRPr="002C487E">
        <w:t xml:space="preserve"> Systems</w:t>
      </w:r>
      <w:r w:rsidR="00712441" w:rsidRPr="002C487E">
        <w:t xml:space="preserve">. </w:t>
      </w:r>
    </w:p>
    <w:p w14:paraId="548132C6" w14:textId="25385C34" w:rsidR="00712441" w:rsidRPr="002C487E" w:rsidRDefault="005F5FD0" w:rsidP="00712441">
      <w:pPr>
        <w:pStyle w:val="Style111"/>
        <w:ind w:left="2160"/>
      </w:pPr>
      <w:r w:rsidRPr="002C487E">
        <w:t>.3</w:t>
      </w:r>
      <w:r w:rsidR="00712441" w:rsidRPr="002C487E">
        <w:tab/>
      </w:r>
      <w:r w:rsidR="00174F1C" w:rsidRPr="002C487E">
        <w:t>Have electr</w:t>
      </w:r>
      <w:r w:rsidR="005D10F7" w:rsidRPr="002C487E">
        <w:t>ic</w:t>
      </w:r>
      <w:r w:rsidR="001D58A0">
        <w:t xml:space="preserve"> </w:t>
      </w:r>
      <w:r w:rsidR="00174F1C" w:rsidRPr="002C487E">
        <w:t>adjustability</w:t>
      </w:r>
      <w:r w:rsidR="00712441" w:rsidRPr="002C487E">
        <w:t xml:space="preserve"> incorporated into the </w:t>
      </w:r>
      <w:r w:rsidR="0059432D" w:rsidRPr="002C487E">
        <w:t>Furniture</w:t>
      </w:r>
      <w:r w:rsidR="00707800" w:rsidRPr="002C487E">
        <w:t xml:space="preserve"> Systems</w:t>
      </w:r>
      <w:r w:rsidR="00B73AF8" w:rsidRPr="002C487E">
        <w:t xml:space="preserve"> for adjustment by the user.</w:t>
      </w:r>
    </w:p>
    <w:p w14:paraId="7B85B8AF" w14:textId="77777777" w:rsidR="00712441" w:rsidRPr="002C487E" w:rsidRDefault="005F5FD0" w:rsidP="00712441">
      <w:pPr>
        <w:pStyle w:val="Style111"/>
        <w:ind w:firstLine="0"/>
      </w:pPr>
      <w:r w:rsidRPr="002C487E">
        <w:t>.4</w:t>
      </w:r>
      <w:r w:rsidR="00712441" w:rsidRPr="002C487E">
        <w:tab/>
      </w:r>
      <w:r w:rsidR="00174F1C" w:rsidRPr="002C487E">
        <w:t xml:space="preserve">Have sit-stand workstations that can </w:t>
      </w:r>
      <w:r w:rsidR="00712441" w:rsidRPr="002C487E">
        <w:t xml:space="preserve">be stand-alone. </w:t>
      </w:r>
    </w:p>
    <w:p w14:paraId="540AFAD9" w14:textId="77777777" w:rsidR="00712441" w:rsidRPr="002C487E" w:rsidRDefault="005F5FD0" w:rsidP="00712441">
      <w:pPr>
        <w:pStyle w:val="Style111"/>
        <w:ind w:left="2160"/>
      </w:pPr>
      <w:r w:rsidRPr="002C487E">
        <w:t>.5</w:t>
      </w:r>
      <w:r w:rsidR="00712441" w:rsidRPr="002C487E">
        <w:tab/>
      </w:r>
      <w:r w:rsidR="00174F1C" w:rsidRPr="002C487E">
        <w:t>Have u</w:t>
      </w:r>
      <w:r w:rsidR="00712441" w:rsidRPr="002C487E">
        <w:t>ser a</w:t>
      </w:r>
      <w:r w:rsidR="00174F1C" w:rsidRPr="002C487E">
        <w:t xml:space="preserve">djustability instructions in either </w:t>
      </w:r>
      <w:r w:rsidR="00712441" w:rsidRPr="002C487E">
        <w:t xml:space="preserve">manual </w:t>
      </w:r>
      <w:r w:rsidR="00174F1C" w:rsidRPr="002C487E">
        <w:t xml:space="preserve">form or </w:t>
      </w:r>
      <w:r w:rsidR="00712441" w:rsidRPr="002C487E">
        <w:t xml:space="preserve">online video </w:t>
      </w:r>
      <w:r w:rsidR="00174F1C" w:rsidRPr="002C487E">
        <w:t>form. T</w:t>
      </w:r>
      <w:r w:rsidR="00712441" w:rsidRPr="002C487E">
        <w:t xml:space="preserve">he </w:t>
      </w:r>
      <w:r w:rsidR="00C80E28" w:rsidRPr="002C487E">
        <w:t>v</w:t>
      </w:r>
      <w:r w:rsidR="003F17F9" w:rsidRPr="002C487E">
        <w:t>endor</w:t>
      </w:r>
      <w:r w:rsidR="00712441" w:rsidRPr="002C487E">
        <w:t xml:space="preserve"> shall provide this information to the </w:t>
      </w:r>
      <w:r w:rsidR="00C80E28" w:rsidRPr="002C487E">
        <w:t>Purchaser</w:t>
      </w:r>
      <w:r w:rsidR="00712441" w:rsidRPr="002C487E">
        <w:t>.</w:t>
      </w:r>
    </w:p>
    <w:p w14:paraId="4446389D" w14:textId="77777777" w:rsidR="00712441" w:rsidRPr="002C487E" w:rsidRDefault="005F5FD0" w:rsidP="00712441">
      <w:pPr>
        <w:pStyle w:val="Style111"/>
        <w:ind w:firstLine="0"/>
      </w:pPr>
      <w:r w:rsidRPr="002C487E">
        <w:t>.6</w:t>
      </w:r>
      <w:r w:rsidR="00712441" w:rsidRPr="002C487E">
        <w:tab/>
      </w:r>
      <w:r w:rsidR="00174F1C" w:rsidRPr="002C487E">
        <w:t>M</w:t>
      </w:r>
      <w:r w:rsidR="00712441" w:rsidRPr="002C487E">
        <w:t>ust allow the user to have a neutral posture while working.</w:t>
      </w:r>
    </w:p>
    <w:p w14:paraId="185B9855" w14:textId="60A02455" w:rsidR="005D10F7" w:rsidRDefault="005F5FD0" w:rsidP="00526D69">
      <w:pPr>
        <w:pStyle w:val="Style111"/>
        <w:ind w:left="2160"/>
      </w:pPr>
      <w:r w:rsidRPr="002C487E">
        <w:t>.7</w:t>
      </w:r>
      <w:r w:rsidR="00712441" w:rsidRPr="002C487E">
        <w:tab/>
      </w:r>
      <w:r w:rsidR="00174F1C" w:rsidRPr="002C487E">
        <w:t xml:space="preserve">Allow adjustment that addresses </w:t>
      </w:r>
      <w:r w:rsidR="00712441" w:rsidRPr="002C487E">
        <w:t>seated elbow height, standing elbow height, keyboard/mouse height, paperwork height, near reach zone, popliteal height, seated eye height, and screen center height.</w:t>
      </w:r>
    </w:p>
    <w:p w14:paraId="3DE096F5" w14:textId="77777777" w:rsidR="00636A2F" w:rsidRPr="002C487E" w:rsidRDefault="00636A2F" w:rsidP="00526D69">
      <w:pPr>
        <w:pStyle w:val="Style111"/>
        <w:ind w:left="2160"/>
      </w:pPr>
    </w:p>
    <w:p w14:paraId="0CEFC475" w14:textId="77777777" w:rsidR="00712441" w:rsidRPr="002C487E" w:rsidRDefault="00FA4376" w:rsidP="00FA4376">
      <w:pPr>
        <w:pStyle w:val="Style111"/>
        <w:ind w:left="0" w:firstLine="0"/>
        <w:rPr>
          <w:b/>
        </w:rPr>
      </w:pPr>
      <w:r w:rsidRPr="002C487E">
        <w:rPr>
          <w:b/>
        </w:rPr>
        <w:lastRenderedPageBreak/>
        <w:t>1.4</w:t>
      </w:r>
      <w:r w:rsidRPr="002C487E">
        <w:rPr>
          <w:b/>
        </w:rPr>
        <w:tab/>
      </w:r>
      <w:r w:rsidR="00712441" w:rsidRPr="002C487E">
        <w:rPr>
          <w:b/>
        </w:rPr>
        <w:t xml:space="preserve">OPEN OFFICE </w:t>
      </w:r>
      <w:r w:rsidR="0059432D" w:rsidRPr="002C487E">
        <w:rPr>
          <w:b/>
        </w:rPr>
        <w:t>FURNITURE</w:t>
      </w:r>
      <w:r w:rsidR="00712441" w:rsidRPr="002C487E">
        <w:rPr>
          <w:b/>
        </w:rPr>
        <w:t xml:space="preserve">   </w:t>
      </w:r>
    </w:p>
    <w:p w14:paraId="65506C3B" w14:textId="77777777" w:rsidR="00ED333F" w:rsidRPr="002C487E" w:rsidRDefault="001551AA" w:rsidP="001B4D2D">
      <w:pPr>
        <w:pStyle w:val="Style111"/>
        <w:ind w:left="720" w:firstLine="0"/>
      </w:pPr>
      <w:r w:rsidRPr="002C487E">
        <w:rPr>
          <w:b/>
          <w:i/>
        </w:rPr>
        <w:t xml:space="preserve">SPEC NOTE: </w:t>
      </w:r>
      <w:r w:rsidR="00712441" w:rsidRPr="002C487E">
        <w:rPr>
          <w:b/>
          <w:i/>
        </w:rPr>
        <w:t xml:space="preserve">This section describes the minimum requirements for </w:t>
      </w:r>
      <w:r w:rsidR="00C80E28" w:rsidRPr="002C487E">
        <w:rPr>
          <w:b/>
          <w:i/>
        </w:rPr>
        <w:t>f</w:t>
      </w:r>
      <w:r w:rsidR="0059432D" w:rsidRPr="002C487E">
        <w:rPr>
          <w:b/>
          <w:i/>
        </w:rPr>
        <w:t>urniture</w:t>
      </w:r>
      <w:r w:rsidR="00712441" w:rsidRPr="002C487E">
        <w:rPr>
          <w:b/>
          <w:i/>
        </w:rPr>
        <w:t xml:space="preserve"> in open offices, as further set out in </w:t>
      </w:r>
      <w:r w:rsidR="00E67E59" w:rsidRPr="002C487E">
        <w:rPr>
          <w:b/>
          <w:i/>
        </w:rPr>
        <w:t>Schedule ‘D’</w:t>
      </w:r>
      <w:r w:rsidR="00ED333F" w:rsidRPr="002C487E">
        <w:rPr>
          <w:b/>
          <w:i/>
        </w:rPr>
        <w:t xml:space="preserve"> herein.</w:t>
      </w:r>
    </w:p>
    <w:p w14:paraId="59550852" w14:textId="77777777" w:rsidR="00712441" w:rsidRPr="002C487E" w:rsidRDefault="00D76080" w:rsidP="005D10F7">
      <w:pPr>
        <w:pStyle w:val="Style111"/>
        <w:ind w:left="0" w:firstLine="720"/>
      </w:pPr>
      <w:r w:rsidRPr="002C487E">
        <w:t xml:space="preserve">.1 </w:t>
      </w:r>
      <w:r w:rsidRPr="002C487E">
        <w:tab/>
      </w:r>
      <w:r w:rsidR="00A041D4" w:rsidRPr="002C487E">
        <w:t xml:space="preserve">General </w:t>
      </w:r>
      <w:r w:rsidR="0059432D" w:rsidRPr="002C487E">
        <w:t>Furniture</w:t>
      </w:r>
      <w:r w:rsidR="00712441" w:rsidRPr="002C487E">
        <w:t xml:space="preserve"> </w:t>
      </w:r>
      <w:r w:rsidRPr="002C487E">
        <w:t>Systems</w:t>
      </w:r>
    </w:p>
    <w:p w14:paraId="2E2D196B" w14:textId="77777777" w:rsidR="00712441" w:rsidRPr="002C487E" w:rsidRDefault="00712441" w:rsidP="00712441">
      <w:pPr>
        <w:pStyle w:val="Style111"/>
        <w:ind w:left="2160"/>
      </w:pPr>
      <w:r w:rsidRPr="002C487E">
        <w:t>.1</w:t>
      </w:r>
      <w:r w:rsidRPr="002C487E">
        <w:tab/>
        <w:t>The finished panels, connecting assemblies and components shall be uniform in quality, style, material, and workmanship and shall be clean and free from any defects that may affect appearance, serviceability, or safety.</w:t>
      </w:r>
    </w:p>
    <w:p w14:paraId="1334D95E" w14:textId="10572101" w:rsidR="00A17523" w:rsidRPr="002C487E" w:rsidRDefault="00712441" w:rsidP="00A17523">
      <w:pPr>
        <w:pStyle w:val="Style111"/>
        <w:ind w:left="2160"/>
      </w:pPr>
      <w:r w:rsidRPr="002C487E">
        <w:t>.2</w:t>
      </w:r>
      <w:r w:rsidRPr="002C487E">
        <w:tab/>
        <w:t xml:space="preserve">When </w:t>
      </w:r>
      <w:r w:rsidR="0059432D" w:rsidRPr="002C487E">
        <w:t>Furniture</w:t>
      </w:r>
      <w:r w:rsidR="00F53766" w:rsidRPr="002C487E">
        <w:t xml:space="preserve"> System</w:t>
      </w:r>
      <w:r w:rsidRPr="002C487E">
        <w:t xml:space="preserve"> is assembled, there shall be no visible unfinished edges or surfaces. </w:t>
      </w:r>
      <w:r w:rsidR="00A17523" w:rsidRPr="002C487E">
        <w:t>Panel edges, including trims, tops, end caps and connecting assemblies with which the user, public, or persons maintaining the system may come in contact, shall have all corners and edges eased or radiused.</w:t>
      </w:r>
    </w:p>
    <w:p w14:paraId="6D83A72A" w14:textId="77777777" w:rsidR="00712441" w:rsidRPr="002C487E" w:rsidRDefault="00712441" w:rsidP="00712441">
      <w:pPr>
        <w:pStyle w:val="Style111"/>
        <w:ind w:left="2160"/>
      </w:pPr>
      <w:r w:rsidRPr="002C487E">
        <w:t>.3</w:t>
      </w:r>
      <w:r w:rsidRPr="002C487E">
        <w:tab/>
        <w:t>All welds shall be structurally sound, free from cracks and surface voids. They shall be clean, smooth, and uniform in appearance and free from scale, flux, trapped foreign matter and any other inclusions that may be detrimental to the application of the primer of the final finish.</w:t>
      </w:r>
    </w:p>
    <w:p w14:paraId="6EB0E30D" w14:textId="77777777" w:rsidR="00712441" w:rsidRPr="002C487E" w:rsidRDefault="00712441" w:rsidP="00712441">
      <w:pPr>
        <w:pStyle w:val="Style111"/>
        <w:ind w:left="2160"/>
      </w:pPr>
      <w:r w:rsidRPr="002C487E">
        <w:t>.4</w:t>
      </w:r>
      <w:r w:rsidRPr="002C487E">
        <w:tab/>
        <w:t xml:space="preserve">All surface wood veneer, printed substrate surfaces, and plastic laminate shall have a balance sheet to minimize warping and bowing. </w:t>
      </w:r>
      <w:r w:rsidR="0059432D" w:rsidRPr="002C487E">
        <w:t>Worksurface</w:t>
      </w:r>
      <w:r w:rsidRPr="002C487E">
        <w:t xml:space="preserve"> substrate shall be constructed from, at minimum, Medium Density </w:t>
      </w:r>
      <w:r w:rsidR="00AF1F61" w:rsidRPr="002C487E">
        <w:t>Fiberboard</w:t>
      </w:r>
      <w:r w:rsidR="00D27489" w:rsidRPr="002C487E">
        <w:t xml:space="preserve"> (MDF)</w:t>
      </w:r>
      <w:r w:rsidRPr="002C487E">
        <w:t>.</w:t>
      </w:r>
    </w:p>
    <w:p w14:paraId="1303600A" w14:textId="77777777" w:rsidR="00712441" w:rsidRPr="002C487E" w:rsidRDefault="00712441" w:rsidP="00712441">
      <w:pPr>
        <w:pStyle w:val="Style111"/>
        <w:ind w:left="2160"/>
      </w:pPr>
      <w:r w:rsidRPr="002C487E">
        <w:t>.5</w:t>
      </w:r>
      <w:r w:rsidRPr="002C487E">
        <w:tab/>
        <w:t>The fabric section of any panel shall be without any sewn or glued seams. Panel fabric shall be installed with concealed edges to prevent fraying and shall be sufficiently stable that no snags or w</w:t>
      </w:r>
      <w:r w:rsidR="0034620B" w:rsidRPr="002C487E">
        <w:t>r</w:t>
      </w:r>
      <w:r w:rsidRPr="002C487E">
        <w:t>inkles shall appear on the finished screen. Panel fabric shall be stretched straight of grain.</w:t>
      </w:r>
    </w:p>
    <w:p w14:paraId="33DD1919" w14:textId="441898DE" w:rsidR="005330B4" w:rsidRPr="002C487E" w:rsidRDefault="00712441" w:rsidP="005330B4">
      <w:pPr>
        <w:pStyle w:val="Style111"/>
        <w:ind w:left="2160"/>
      </w:pPr>
      <w:r w:rsidRPr="002C487E">
        <w:t>.6</w:t>
      </w:r>
      <w:r w:rsidRPr="002C487E">
        <w:tab/>
        <w:t>Hardware used in assembling components and connecting panels shall allow for repeated assembly, disassembly, and reconfiguration. Assembly of panels shall not</w:t>
      </w:r>
      <w:r w:rsidR="00D76080" w:rsidRPr="002C487E">
        <w:t xml:space="preserve"> require any specialized tools.</w:t>
      </w:r>
    </w:p>
    <w:p w14:paraId="0543845C" w14:textId="77777777" w:rsidR="00712441" w:rsidRPr="002C487E" w:rsidRDefault="00D76080" w:rsidP="00ED333F">
      <w:pPr>
        <w:pStyle w:val="Style111"/>
        <w:ind w:left="0" w:firstLine="720"/>
      </w:pPr>
      <w:r w:rsidRPr="002C487E">
        <w:t>.2</w:t>
      </w:r>
      <w:r w:rsidRPr="002C487E">
        <w:tab/>
        <w:t>Acoustics</w:t>
      </w:r>
    </w:p>
    <w:p w14:paraId="4F1BBB0D" w14:textId="4AE8D178" w:rsidR="005330B4" w:rsidRPr="002C487E" w:rsidRDefault="005330B4" w:rsidP="005330B4">
      <w:pPr>
        <w:pStyle w:val="Style111"/>
        <w:ind w:firstLine="0"/>
        <w:rPr>
          <w:lang w:val="en-CA"/>
        </w:rPr>
      </w:pPr>
      <w:r w:rsidRPr="002C487E">
        <w:rPr>
          <w:lang w:val="en-CA"/>
        </w:rPr>
        <w:t>Improving acoustical privacy and minimizing noise distractions in open plan office environments is an important wholistic design consideration in workstation furniture selection</w:t>
      </w:r>
      <w:r w:rsidR="00DA5EB2" w:rsidRPr="002C487E">
        <w:rPr>
          <w:lang w:val="en-CA"/>
        </w:rPr>
        <w:t xml:space="preserve">. </w:t>
      </w:r>
      <w:r w:rsidRPr="002C487E">
        <w:rPr>
          <w:lang w:val="en-CA"/>
        </w:rPr>
        <w:t>One effective strategy is to use workstation panels that meet a minimum height requirement and have moderately high sound ratings</w:t>
      </w:r>
      <w:r w:rsidR="00DA5EB2" w:rsidRPr="002C487E">
        <w:rPr>
          <w:lang w:val="en-CA"/>
        </w:rPr>
        <w:t xml:space="preserve">. </w:t>
      </w:r>
      <w:r w:rsidRPr="002C487E">
        <w:rPr>
          <w:lang w:val="en-CA"/>
        </w:rPr>
        <w:t xml:space="preserve">By adhering to recommended standards for Sound Transmission Class (STC) and Noise Reduction Coefficient (NRC), these panels measurably and substantially reduce sound transmission between workstations and minimize reverberation through sound absorption. This enhances acoustical privacy, </w:t>
      </w:r>
      <w:r w:rsidRPr="002C487E">
        <w:rPr>
          <w:lang w:val="en-CA"/>
        </w:rPr>
        <w:lastRenderedPageBreak/>
        <w:t>reduces noise distractions, and ultimately improves acoustic comfort, creating a more conducive work environment.</w:t>
      </w:r>
    </w:p>
    <w:p w14:paraId="552D4AA2" w14:textId="1BDE1719" w:rsidR="005330B4" w:rsidRPr="002C487E" w:rsidRDefault="005330B4" w:rsidP="005330B4">
      <w:pPr>
        <w:pStyle w:val="Style111"/>
        <w:ind w:left="2160"/>
      </w:pPr>
      <w:r w:rsidRPr="002C487E">
        <w:t>.1</w:t>
      </w:r>
      <w:r w:rsidRPr="002C487E">
        <w:tab/>
        <w:t>Acoustic: panels over 1</w:t>
      </w:r>
      <w:r w:rsidR="00492E46">
        <w:t>5</w:t>
      </w:r>
      <w:r w:rsidRPr="002C487E">
        <w:t>00 mm high (6</w:t>
      </w:r>
      <w:r w:rsidR="00492E46">
        <w:t>0</w:t>
      </w:r>
      <w:r w:rsidRPr="002C487E">
        <w:t>") shall have a</w:t>
      </w:r>
      <w:r w:rsidR="007713DD" w:rsidRPr="002C487E">
        <w:t>n</w:t>
      </w:r>
      <w:r w:rsidRPr="002C487E">
        <w:t xml:space="preserve"> NRC rating of not less than 0.65 when tested to ASTM C423-90a using a straight, flat screen and an STC rating of not less than 20 as defined by ASTM E413 when tested in accordance with ASTM E-90.</w:t>
      </w:r>
    </w:p>
    <w:p w14:paraId="00C591A7" w14:textId="3BCCC538" w:rsidR="005330B4" w:rsidRPr="002C487E" w:rsidRDefault="005330B4" w:rsidP="005330B4">
      <w:pPr>
        <w:pStyle w:val="Style111"/>
        <w:ind w:left="2160"/>
      </w:pPr>
      <w:r w:rsidRPr="002C487E">
        <w:t>.2</w:t>
      </w:r>
      <w:r w:rsidRPr="002C487E">
        <w:tab/>
        <w:t>High performance acoustic: panels over 1</w:t>
      </w:r>
      <w:r w:rsidR="00492E46">
        <w:t>5</w:t>
      </w:r>
      <w:r w:rsidRPr="002C487E">
        <w:t>00 mm high (6</w:t>
      </w:r>
      <w:r w:rsidR="00492E46">
        <w:t>0</w:t>
      </w:r>
      <w:r w:rsidRPr="002C487E">
        <w:t>") shall have a</w:t>
      </w:r>
      <w:r w:rsidR="00DA5EB2" w:rsidRPr="002C487E">
        <w:t>n</w:t>
      </w:r>
      <w:r w:rsidRPr="002C487E">
        <w:t xml:space="preserve"> NRC rating of not less than 0.65 when tested to ASTM C423-90a using a straight, flat screen and an STC rating of not less than 20 as defined by ASTM E413 when tested in accordance with ASTM E-90. Note that the NRC requirement </w:t>
      </w:r>
      <w:r w:rsidR="00DA5EB2" w:rsidRPr="002C487E">
        <w:t>is</w:t>
      </w:r>
      <w:r w:rsidRPr="002C487E">
        <w:t xml:space="preserve"> not applicable (can be waived) for sealed glazing </w:t>
      </w:r>
      <w:r w:rsidR="00DA5EB2" w:rsidRPr="002C487E">
        <w:t>units.</w:t>
      </w:r>
    </w:p>
    <w:p w14:paraId="030D1EEA" w14:textId="59D94F57" w:rsidR="00A17523" w:rsidRPr="002C487E" w:rsidRDefault="00A85C8A" w:rsidP="005330B4">
      <w:pPr>
        <w:pStyle w:val="Style111"/>
        <w:ind w:left="2160"/>
      </w:pPr>
      <w:r w:rsidRPr="002C487E">
        <w:t>.3</w:t>
      </w:r>
      <w:r w:rsidRPr="002C487E">
        <w:tab/>
        <w:t>All panels to</w:t>
      </w:r>
      <w:r w:rsidR="00A17523" w:rsidRPr="002C487E">
        <w:t xml:space="preserve"> have acoustical inserts to assist with achieving the required STC rating.</w:t>
      </w:r>
    </w:p>
    <w:p w14:paraId="29679727" w14:textId="77777777" w:rsidR="00712441" w:rsidRPr="002C487E" w:rsidRDefault="00712441" w:rsidP="00DE2B02">
      <w:pPr>
        <w:pStyle w:val="Style111"/>
        <w:ind w:left="2160"/>
      </w:pPr>
      <w:r w:rsidRPr="002C487E">
        <w:t>.</w:t>
      </w:r>
      <w:r w:rsidR="00A17523" w:rsidRPr="002C487E">
        <w:t>4</w:t>
      </w:r>
      <w:r w:rsidRPr="002C487E">
        <w:tab/>
        <w:t>Non-acoustic: All other panels not meeting the requirements as set out above.</w:t>
      </w:r>
    </w:p>
    <w:p w14:paraId="061E8A17" w14:textId="77777777" w:rsidR="008D47E5" w:rsidRPr="002C487E" w:rsidRDefault="008D47E5" w:rsidP="008D47E5">
      <w:pPr>
        <w:pStyle w:val="Style111"/>
        <w:spacing w:before="0" w:beforeAutospacing="0"/>
        <w:ind w:firstLine="0"/>
      </w:pPr>
    </w:p>
    <w:p w14:paraId="5CA45372" w14:textId="77777777" w:rsidR="00712441" w:rsidRPr="002C487E" w:rsidRDefault="00D76080" w:rsidP="00284F31">
      <w:pPr>
        <w:pStyle w:val="Style111"/>
        <w:spacing w:before="0" w:beforeAutospacing="0"/>
        <w:ind w:left="720" w:firstLine="0"/>
      </w:pPr>
      <w:r w:rsidRPr="002C487E">
        <w:t xml:space="preserve">.3 </w:t>
      </w:r>
      <w:r w:rsidRPr="002C487E">
        <w:tab/>
        <w:t>Panel Heights</w:t>
      </w:r>
    </w:p>
    <w:p w14:paraId="27221402" w14:textId="4BD59896" w:rsidR="00712441" w:rsidRPr="002C487E" w:rsidRDefault="00712441" w:rsidP="00D76080">
      <w:pPr>
        <w:pStyle w:val="Style111"/>
        <w:ind w:left="2160"/>
      </w:pPr>
      <w:r w:rsidRPr="002C487E">
        <w:t>.1</w:t>
      </w:r>
      <w:r w:rsidRPr="002C487E">
        <w:tab/>
        <w:t>Wheelchair access</w:t>
      </w:r>
      <w:r w:rsidR="00284F31" w:rsidRPr="002C487E">
        <w:t xml:space="preserve"> range </w:t>
      </w:r>
      <w:r w:rsidR="00F53E55" w:rsidRPr="002C487E">
        <w:t>1067</w:t>
      </w:r>
      <w:r w:rsidRPr="002C487E">
        <w:t>mm (</w:t>
      </w:r>
      <w:r w:rsidR="00F53E55" w:rsidRPr="002C487E">
        <w:t>42”)</w:t>
      </w:r>
      <w:r w:rsidR="00284F31" w:rsidRPr="002C487E">
        <w:t xml:space="preserve"> maximum. Note: </w:t>
      </w:r>
      <w:r w:rsidR="00F53E55" w:rsidRPr="002C487E">
        <w:t>No</w:t>
      </w:r>
      <w:r w:rsidR="00284F31" w:rsidRPr="002C487E">
        <w:t xml:space="preserve"> stacks required to achieve this base panel height.</w:t>
      </w:r>
    </w:p>
    <w:p w14:paraId="6166512A" w14:textId="7F610A23" w:rsidR="00712441" w:rsidRPr="002C487E" w:rsidRDefault="00712441" w:rsidP="00D76080">
      <w:pPr>
        <w:pStyle w:val="Style111"/>
        <w:ind w:left="2160"/>
      </w:pPr>
      <w:r w:rsidRPr="002C487E">
        <w:t>.2</w:t>
      </w:r>
      <w:r w:rsidRPr="002C487E">
        <w:tab/>
      </w:r>
      <w:r w:rsidR="00A17523" w:rsidRPr="002C487E">
        <w:t>Transaction/w</w:t>
      </w:r>
      <w:r w:rsidR="0059432D" w:rsidRPr="002C487E">
        <w:t>orksurface</w:t>
      </w:r>
      <w:r w:rsidRPr="002C487E">
        <w:t xml:space="preserve"> pr</w:t>
      </w:r>
      <w:r w:rsidR="00284F31" w:rsidRPr="002C487E">
        <w:t>ivacy</w:t>
      </w:r>
      <w:r w:rsidR="00656ED1" w:rsidRPr="002C487E">
        <w:t xml:space="preserve"> range</w:t>
      </w:r>
      <w:r w:rsidR="00284F31" w:rsidRPr="002C487E">
        <w:t xml:space="preserve"> – </w:t>
      </w:r>
      <w:r w:rsidR="00F6627E" w:rsidRPr="002C487E">
        <w:t>1067</w:t>
      </w:r>
      <w:r w:rsidR="00284F31" w:rsidRPr="002C487E">
        <w:t xml:space="preserve"> mm</w:t>
      </w:r>
      <w:r w:rsidR="00656ED1" w:rsidRPr="002C487E">
        <w:t xml:space="preserve"> - 1143mm </w:t>
      </w:r>
      <w:r w:rsidR="00284F31" w:rsidRPr="002C487E">
        <w:t>(42"</w:t>
      </w:r>
      <w:r w:rsidR="00656ED1" w:rsidRPr="002C487E">
        <w:t xml:space="preserve"> – 45”</w:t>
      </w:r>
      <w:r w:rsidR="00284F31" w:rsidRPr="002C487E">
        <w:t>). Note: base panel transaction/worksurface privacy height.</w:t>
      </w:r>
    </w:p>
    <w:p w14:paraId="2D449A31" w14:textId="2BBC2A95" w:rsidR="00712441" w:rsidRPr="002C487E" w:rsidRDefault="00712441" w:rsidP="00D76080">
      <w:pPr>
        <w:pStyle w:val="Style111"/>
        <w:ind w:left="2160"/>
      </w:pPr>
      <w:r w:rsidRPr="002C487E">
        <w:t>.3</w:t>
      </w:r>
      <w:r w:rsidRPr="002C487E">
        <w:tab/>
      </w:r>
      <w:r w:rsidR="00284F31" w:rsidRPr="002C487E">
        <w:t>Seated privacy range – 1372 mm</w:t>
      </w:r>
      <w:r w:rsidR="008A11E2" w:rsidRPr="002C487E">
        <w:t>±</w:t>
      </w:r>
      <w:r w:rsidR="0096348E" w:rsidRPr="002C487E">
        <w:t xml:space="preserve"> </w:t>
      </w:r>
      <w:r w:rsidR="00284F31" w:rsidRPr="002C487E">
        <w:t>- 15</w:t>
      </w:r>
      <w:r w:rsidR="00F6627E" w:rsidRPr="002C487E">
        <w:t>2</w:t>
      </w:r>
      <w:r w:rsidR="00284F31" w:rsidRPr="002C487E">
        <w:t>4 mm (</w:t>
      </w:r>
      <w:r w:rsidR="008A11E2" w:rsidRPr="002C487E">
        <w:t>54”</w:t>
      </w:r>
      <w:r w:rsidR="008A11E2" w:rsidRPr="002C487E">
        <w:rPr>
          <w:color w:val="FF0000"/>
        </w:rPr>
        <w:t xml:space="preserve"> </w:t>
      </w:r>
      <w:r w:rsidR="008A11E2" w:rsidRPr="002C487E">
        <w:t>±</w:t>
      </w:r>
      <w:r w:rsidR="0096348E" w:rsidRPr="002C487E">
        <w:t xml:space="preserve"> </w:t>
      </w:r>
      <w:r w:rsidR="00284F31" w:rsidRPr="002C487E">
        <w:t xml:space="preserve">-60").  Note: base panel plus </w:t>
      </w:r>
      <w:r w:rsidR="008A7940" w:rsidRPr="002C487E">
        <w:t>one</w:t>
      </w:r>
      <w:r w:rsidR="0034620B" w:rsidRPr="002C487E">
        <w:t xml:space="preserve"> (</w:t>
      </w:r>
      <w:r w:rsidR="008A7940" w:rsidRPr="002C487E">
        <w:t>1</w:t>
      </w:r>
      <w:r w:rsidR="0034620B" w:rsidRPr="002C487E">
        <w:t xml:space="preserve">) </w:t>
      </w:r>
      <w:r w:rsidR="00DA5EB2" w:rsidRPr="002C487E">
        <w:t>stack</w:t>
      </w:r>
      <w:r w:rsidR="00284F31" w:rsidRPr="002C487E">
        <w:t xml:space="preserve"> to achieve seated privacy range.</w:t>
      </w:r>
    </w:p>
    <w:p w14:paraId="31AE5BCC" w14:textId="7B5B5503" w:rsidR="00366D65" w:rsidRDefault="00712441" w:rsidP="00366D65">
      <w:pPr>
        <w:pStyle w:val="Style111"/>
        <w:ind w:left="2160"/>
      </w:pPr>
      <w:r w:rsidRPr="002C487E">
        <w:t>.</w:t>
      </w:r>
      <w:r w:rsidR="00284F31" w:rsidRPr="002C487E">
        <w:t>4</w:t>
      </w:r>
      <w:r w:rsidRPr="002C487E">
        <w:tab/>
        <w:t>Full</w:t>
      </w:r>
      <w:r w:rsidR="00284F31" w:rsidRPr="002C487E">
        <w:t xml:space="preserve"> standing privacy – 1829 mm (72</w:t>
      </w:r>
      <w:r w:rsidRPr="002C487E">
        <w:t>").</w:t>
      </w:r>
      <w:r w:rsidR="00284F31" w:rsidRPr="002C487E">
        <w:t xml:space="preserve"> Note: base panel plus </w:t>
      </w:r>
      <w:r w:rsidR="0034620B" w:rsidRPr="002C487E">
        <w:t xml:space="preserve">up to </w:t>
      </w:r>
      <w:r w:rsidR="008A7940" w:rsidRPr="002C487E">
        <w:t>two</w:t>
      </w:r>
      <w:r w:rsidR="0034620B" w:rsidRPr="002C487E">
        <w:t xml:space="preserve"> (</w:t>
      </w:r>
      <w:r w:rsidR="008A7940" w:rsidRPr="002C487E">
        <w:t>2</w:t>
      </w:r>
      <w:r w:rsidR="0034620B" w:rsidRPr="002C487E">
        <w:t xml:space="preserve">) </w:t>
      </w:r>
      <w:r w:rsidR="00284F31" w:rsidRPr="002C487E">
        <w:t>stacks to achieve full standing privacy</w:t>
      </w:r>
      <w:r w:rsidR="00017C2E" w:rsidRPr="002C487E">
        <w:t xml:space="preserve"> only in high traffic areas such as printer areas</w:t>
      </w:r>
      <w:r w:rsidR="00284F31" w:rsidRPr="002C487E">
        <w:t>.</w:t>
      </w:r>
    </w:p>
    <w:p w14:paraId="657F6059" w14:textId="2A7D04D9" w:rsidR="00366D65" w:rsidRPr="002C487E" w:rsidRDefault="00366D65" w:rsidP="00366D65">
      <w:pPr>
        <w:pStyle w:val="Style111"/>
        <w:ind w:left="2160"/>
      </w:pPr>
      <w:r>
        <w:t>.5</w:t>
      </w:r>
      <w:r>
        <w:tab/>
        <w:t>Base panel height must be 34” (864mm) minimum to 42” (1067mm) maximum.</w:t>
      </w:r>
    </w:p>
    <w:p w14:paraId="03E363B3" w14:textId="77777777" w:rsidR="00712441" w:rsidRPr="002C487E" w:rsidRDefault="00D76080" w:rsidP="00ED333F">
      <w:pPr>
        <w:pStyle w:val="Style111"/>
        <w:ind w:left="0" w:firstLine="720"/>
      </w:pPr>
      <w:r w:rsidRPr="002C487E">
        <w:t>.4</w:t>
      </w:r>
      <w:r w:rsidRPr="002C487E">
        <w:tab/>
        <w:t>Panels</w:t>
      </w:r>
    </w:p>
    <w:p w14:paraId="457473FD" w14:textId="2155EE20" w:rsidR="00712441" w:rsidRPr="002C487E" w:rsidRDefault="00712441" w:rsidP="000F5DEB">
      <w:pPr>
        <w:pStyle w:val="Style111"/>
        <w:ind w:left="2160"/>
      </w:pPr>
      <w:r w:rsidRPr="002C487E">
        <w:t>.1</w:t>
      </w:r>
      <w:r w:rsidRPr="002C487E">
        <w:tab/>
        <w:t xml:space="preserve">When specified in </w:t>
      </w:r>
      <w:r w:rsidR="00C90FD7" w:rsidRPr="002C487E">
        <w:t>[</w:t>
      </w:r>
      <w:r w:rsidR="00ED333F" w:rsidRPr="002C487E">
        <w:t>Schedule ‘C’</w:t>
      </w:r>
      <w:r w:rsidR="00C90FD7" w:rsidRPr="002C487E">
        <w:t>]</w:t>
      </w:r>
      <w:r w:rsidR="000F5DEB" w:rsidRPr="002C487E">
        <w:t xml:space="preserve"> herein, 610 mm (24”), </w:t>
      </w:r>
      <w:r w:rsidR="00F1694D" w:rsidRPr="002C487E">
        <w:t>762</w:t>
      </w:r>
      <w:r w:rsidRPr="002C487E">
        <w:t xml:space="preserve"> mm (30"), </w:t>
      </w:r>
      <w:r w:rsidR="000F5DEB" w:rsidRPr="002C487E">
        <w:t>1067 mm (42”)</w:t>
      </w:r>
      <w:r w:rsidR="00F53E55" w:rsidRPr="002C487E">
        <w:t xml:space="preserve"> and 1219 mm (48”) </w:t>
      </w:r>
      <w:r w:rsidRPr="002C487E">
        <w:t>panels</w:t>
      </w:r>
      <w:r w:rsidR="000F5DEB" w:rsidRPr="002C487E">
        <w:t xml:space="preserve"> with f</w:t>
      </w:r>
      <w:r w:rsidRPr="002C487E">
        <w:t xml:space="preserve">reestanding </w:t>
      </w:r>
      <w:r w:rsidR="0059432D" w:rsidRPr="002C487E">
        <w:t>furniture</w:t>
      </w:r>
      <w:r w:rsidRPr="002C487E">
        <w:t xml:space="preserve"> on three sides while maintaining a 90 degree corner.</w:t>
      </w:r>
    </w:p>
    <w:p w14:paraId="1F927FF6" w14:textId="77777777" w:rsidR="00A17523" w:rsidRPr="002C487E" w:rsidRDefault="00361F54" w:rsidP="00351B2E">
      <w:pPr>
        <w:pStyle w:val="Style111"/>
        <w:ind w:left="2160"/>
      </w:pPr>
      <w:r w:rsidRPr="002C487E">
        <w:t>.2</w:t>
      </w:r>
      <w:r w:rsidR="00A17523" w:rsidRPr="002C487E">
        <w:tab/>
      </w:r>
      <w:r w:rsidR="00351B2E" w:rsidRPr="002C487E">
        <w:t xml:space="preserve">Panels shall be stackable to make it possible to change the height without dismantling </w:t>
      </w:r>
      <w:r w:rsidR="00EF56F8" w:rsidRPr="002C487E">
        <w:t xml:space="preserve">the </w:t>
      </w:r>
      <w:r w:rsidR="00351B2E" w:rsidRPr="002C487E">
        <w:t>workstations.</w:t>
      </w:r>
      <w:r w:rsidR="00EF56F8" w:rsidRPr="002C487E">
        <w:t xml:space="preserve"> </w:t>
      </w:r>
      <w:r w:rsidR="00351B2E" w:rsidRPr="002C487E">
        <w:t>Monolithic panels with inserts to create the visual</w:t>
      </w:r>
      <w:r w:rsidR="00EF56F8" w:rsidRPr="002C487E">
        <w:t xml:space="preserve"> height</w:t>
      </w:r>
      <w:r w:rsidR="00351B2E" w:rsidRPr="002C487E">
        <w:t xml:space="preserve"> of stacks</w:t>
      </w:r>
      <w:r w:rsidRPr="002C487E">
        <w:t xml:space="preserve"> to achieve the above heights are</w:t>
      </w:r>
      <w:r w:rsidR="00351B2E" w:rsidRPr="002C487E">
        <w:t xml:space="preserve"> not acceptable.</w:t>
      </w:r>
    </w:p>
    <w:p w14:paraId="5243CC0B" w14:textId="5A9898E2" w:rsidR="00EF56F8" w:rsidRPr="002C487E" w:rsidRDefault="00361F54" w:rsidP="00712441">
      <w:pPr>
        <w:pStyle w:val="Style111"/>
        <w:ind w:left="2160"/>
      </w:pPr>
      <w:r w:rsidRPr="002C487E">
        <w:lastRenderedPageBreak/>
        <w:t>.3</w:t>
      </w:r>
      <w:r w:rsidR="00712441" w:rsidRPr="002C487E">
        <w:tab/>
      </w:r>
      <w:r w:rsidR="00671BC7" w:rsidRPr="002C487E">
        <w:t xml:space="preserve">First stacking </w:t>
      </w:r>
      <w:r w:rsidR="00656ED1" w:rsidRPr="002C487E">
        <w:t>component</w:t>
      </w:r>
      <w:r w:rsidR="00EF56F8" w:rsidRPr="002C487E">
        <w:t xml:space="preserve"> shall be loadbearing</w:t>
      </w:r>
      <w:r w:rsidR="00903E8A" w:rsidRPr="002C487E">
        <w:t>.</w:t>
      </w:r>
    </w:p>
    <w:p w14:paraId="0DF7AD5F" w14:textId="77777777" w:rsidR="00712441" w:rsidRPr="002C487E" w:rsidRDefault="00712441" w:rsidP="00712441">
      <w:pPr>
        <w:pStyle w:val="Style111"/>
        <w:ind w:left="2160"/>
      </w:pPr>
      <w:r w:rsidRPr="002C487E">
        <w:t>.</w:t>
      </w:r>
      <w:r w:rsidR="00361F54" w:rsidRPr="002C487E">
        <w:t>4</w:t>
      </w:r>
      <w:r w:rsidRPr="002C487E">
        <w:tab/>
        <w:t>Stackable panel tiles shall be available in fabric upholstered, glazed, metal finish, laminate finish, accessory rail, white board, and wood finish on one or both sides.</w:t>
      </w:r>
    </w:p>
    <w:p w14:paraId="71C2D426" w14:textId="77777777" w:rsidR="00712441" w:rsidRPr="002C487E" w:rsidRDefault="00712441" w:rsidP="00712441">
      <w:pPr>
        <w:pStyle w:val="Style111"/>
        <w:ind w:firstLine="0"/>
      </w:pPr>
      <w:r w:rsidRPr="002C487E">
        <w:t>.</w:t>
      </w:r>
      <w:r w:rsidR="00361F54" w:rsidRPr="002C487E">
        <w:t>5</w:t>
      </w:r>
      <w:r w:rsidRPr="002C487E">
        <w:tab/>
        <w:t>The panels shall be stable, stand straight and plumb when interconnected.</w:t>
      </w:r>
    </w:p>
    <w:p w14:paraId="5A51B050" w14:textId="77777777" w:rsidR="00712441" w:rsidRPr="002C487E" w:rsidRDefault="00361F54" w:rsidP="00712441">
      <w:pPr>
        <w:pStyle w:val="Style111"/>
        <w:ind w:left="2160"/>
      </w:pPr>
      <w:r w:rsidRPr="002C487E">
        <w:t>.6</w:t>
      </w:r>
      <w:r w:rsidR="00712441" w:rsidRPr="002C487E">
        <w:tab/>
        <w:t xml:space="preserve">The maximum height variance of same height panels when interconnected shall be </w:t>
      </w:r>
      <w:r w:rsidR="007E4080" w:rsidRPr="002C487E">
        <w:t>3 mm (1/8</w:t>
      </w:r>
      <w:r w:rsidR="00712441" w:rsidRPr="002C487E">
        <w:t>").</w:t>
      </w:r>
    </w:p>
    <w:p w14:paraId="0AE5C64E" w14:textId="591E3272" w:rsidR="00712441" w:rsidRPr="002C487E" w:rsidRDefault="00361F54" w:rsidP="00712441">
      <w:pPr>
        <w:pStyle w:val="Style111"/>
        <w:ind w:left="2160"/>
      </w:pPr>
      <w:r w:rsidRPr="002C487E">
        <w:t>.7</w:t>
      </w:r>
      <w:r w:rsidR="00712441" w:rsidRPr="002C487E">
        <w:tab/>
      </w:r>
      <w:r w:rsidR="00EE5CEB" w:rsidRPr="002C487E">
        <w:t>All fabric panel surfaces above 1600 mm (44”) shall be of panel class acoustic.</w:t>
      </w:r>
    </w:p>
    <w:p w14:paraId="2BF55EA0" w14:textId="77777777" w:rsidR="00712441" w:rsidRPr="002C487E" w:rsidRDefault="00361F54" w:rsidP="00712441">
      <w:pPr>
        <w:pStyle w:val="Style111"/>
        <w:ind w:left="2160"/>
      </w:pPr>
      <w:r w:rsidRPr="002C487E">
        <w:t>.8</w:t>
      </w:r>
      <w:r w:rsidR="00712441" w:rsidRPr="002C487E">
        <w:tab/>
        <w:t xml:space="preserve">Load bearing panels shall have a mounting system, which shall be an integral part of the assembled panel and run the full height of both sides of the panel at each end. The vertical uprights shall be slotted at a maximum of </w:t>
      </w:r>
      <w:r w:rsidR="00761A6A" w:rsidRPr="002C487E">
        <w:t>25</w:t>
      </w:r>
      <w:r w:rsidR="00712441" w:rsidRPr="002C487E">
        <w:t xml:space="preserve"> mm (1") </w:t>
      </w:r>
      <w:r w:rsidR="004D59DD" w:rsidRPr="002C487E">
        <w:t>centers</w:t>
      </w:r>
      <w:r w:rsidR="00712441" w:rsidRPr="002C487E">
        <w:t xml:space="preserve"> for component attachment. There shall be no visible gaps when installed.</w:t>
      </w:r>
    </w:p>
    <w:p w14:paraId="7F3BF41E" w14:textId="77777777" w:rsidR="00712441" w:rsidRPr="002C487E" w:rsidRDefault="00361F54" w:rsidP="00712441">
      <w:pPr>
        <w:pStyle w:val="Style111"/>
        <w:ind w:left="2160"/>
      </w:pPr>
      <w:r w:rsidRPr="002C487E">
        <w:t>.9</w:t>
      </w:r>
      <w:r w:rsidR="00712441" w:rsidRPr="002C487E">
        <w:tab/>
      </w:r>
      <w:r w:rsidR="003B7C5E" w:rsidRPr="002C487E">
        <w:t xml:space="preserve">Panels shall be able to accommodate panel mounted storage components </w:t>
      </w:r>
      <w:r w:rsidR="00174F1C" w:rsidRPr="002C487E">
        <w:t>and stand straight and plumb.</w:t>
      </w:r>
    </w:p>
    <w:p w14:paraId="3A11147E" w14:textId="77777777" w:rsidR="00712441" w:rsidRPr="002C487E" w:rsidRDefault="00361F54" w:rsidP="00712441">
      <w:pPr>
        <w:pStyle w:val="Style111"/>
        <w:ind w:firstLine="0"/>
      </w:pPr>
      <w:r w:rsidRPr="002C487E">
        <w:t>.10</w:t>
      </w:r>
      <w:r w:rsidR="00712441" w:rsidRPr="002C487E">
        <w:tab/>
        <w:t>Panel connections shall be a metal-to-metal and panel-to-panel system.</w:t>
      </w:r>
    </w:p>
    <w:p w14:paraId="3C4BE756" w14:textId="77777777" w:rsidR="00712441" w:rsidRPr="002C487E" w:rsidRDefault="00361F54" w:rsidP="00712441">
      <w:pPr>
        <w:pStyle w:val="Style111"/>
        <w:ind w:left="2160"/>
      </w:pPr>
      <w:r w:rsidRPr="002C487E">
        <w:t>.11</w:t>
      </w:r>
      <w:r w:rsidR="00712441" w:rsidRPr="002C487E">
        <w:tab/>
        <w:t xml:space="preserve">Each panel shall be equipped with </w:t>
      </w:r>
      <w:r w:rsidR="00174F1C" w:rsidRPr="002C487E">
        <w:t xml:space="preserve">a minimum of </w:t>
      </w:r>
      <w:r w:rsidR="0019549F" w:rsidRPr="002C487E">
        <w:t>two (</w:t>
      </w:r>
      <w:r w:rsidR="00712441" w:rsidRPr="002C487E">
        <w:t>2</w:t>
      </w:r>
      <w:r w:rsidR="0019549F" w:rsidRPr="002C487E">
        <w:t>)</w:t>
      </w:r>
      <w:r w:rsidR="00712441" w:rsidRPr="002C487E">
        <w:t xml:space="preserve"> glides with a minimum vertical adjustment of 38 mm (1.5") and comply with the following:</w:t>
      </w:r>
    </w:p>
    <w:p w14:paraId="46F6A59C" w14:textId="77777777" w:rsidR="00DE3E25" w:rsidRPr="002C487E" w:rsidRDefault="00DE3E25" w:rsidP="00DE3E25">
      <w:pPr>
        <w:pStyle w:val="Style111"/>
        <w:ind w:left="2880"/>
      </w:pPr>
      <w:r w:rsidRPr="002C487E">
        <w:t>.1</w:t>
      </w:r>
      <w:r w:rsidRPr="002C487E">
        <w:tab/>
        <w:t xml:space="preserve">A fastening device designed to </w:t>
      </w:r>
      <w:r w:rsidR="0013230B" w:rsidRPr="002C487E">
        <w:t>prevent glides becoming loosen</w:t>
      </w:r>
      <w:r w:rsidRPr="002C487E">
        <w:t xml:space="preserve"> or detached under normal use conditions shall secure the glides;</w:t>
      </w:r>
    </w:p>
    <w:p w14:paraId="7F3C2391" w14:textId="77777777" w:rsidR="00DE3E25" w:rsidRPr="002C487E" w:rsidRDefault="00DE3E25" w:rsidP="00DE3E25">
      <w:pPr>
        <w:pStyle w:val="Style111"/>
        <w:ind w:firstLine="720"/>
      </w:pPr>
      <w:r w:rsidRPr="002C487E">
        <w:t>.2</w:t>
      </w:r>
      <w:r w:rsidRPr="002C487E">
        <w:tab/>
        <w:t>Glides shall have the ability to accept carpet grippers; and</w:t>
      </w:r>
    </w:p>
    <w:p w14:paraId="412D5FF8" w14:textId="77777777" w:rsidR="00DE3E25" w:rsidRPr="002C487E" w:rsidRDefault="00DE3E25" w:rsidP="00DE3E25">
      <w:pPr>
        <w:pStyle w:val="Style111"/>
        <w:ind w:firstLine="720"/>
      </w:pPr>
      <w:r w:rsidRPr="002C487E">
        <w:t>.3</w:t>
      </w:r>
      <w:r w:rsidRPr="002C487E">
        <w:tab/>
        <w:t>Glides shall be concealed.</w:t>
      </w:r>
    </w:p>
    <w:p w14:paraId="04C79553" w14:textId="77777777" w:rsidR="00712441" w:rsidRPr="002C487E" w:rsidRDefault="00361F54" w:rsidP="00712441">
      <w:pPr>
        <w:pStyle w:val="Style111"/>
        <w:ind w:left="2160"/>
      </w:pPr>
      <w:r w:rsidRPr="002C487E">
        <w:t>.12</w:t>
      </w:r>
      <w:r w:rsidR="00712441" w:rsidRPr="002C487E">
        <w:tab/>
        <w:t>Panel base covers shall have knockouts to receive offset electrical outlets as noted in the Kit-of-Parts section herein:</w:t>
      </w:r>
    </w:p>
    <w:p w14:paraId="77B837AA" w14:textId="77777777" w:rsidR="00712441" w:rsidRPr="002C487E" w:rsidRDefault="00361F54" w:rsidP="00712441">
      <w:pPr>
        <w:pStyle w:val="Style111"/>
        <w:ind w:left="2160"/>
      </w:pPr>
      <w:r w:rsidRPr="002C487E">
        <w:t>.13</w:t>
      </w:r>
      <w:r w:rsidR="00712441" w:rsidRPr="002C487E">
        <w:tab/>
        <w:t>The base covers shall be opened without the use of special tools and shall close tightly.  Base covers shall not easily become dislodged.</w:t>
      </w:r>
    </w:p>
    <w:p w14:paraId="713C5C88" w14:textId="183B1466" w:rsidR="00712441" w:rsidRPr="002C487E" w:rsidRDefault="00361F54" w:rsidP="00712441">
      <w:pPr>
        <w:pStyle w:val="Style111"/>
        <w:ind w:left="2160"/>
      </w:pPr>
      <w:r w:rsidRPr="002C487E">
        <w:t>.14</w:t>
      </w:r>
      <w:r w:rsidR="00712441" w:rsidRPr="002C487E">
        <w:tab/>
      </w:r>
      <w:r w:rsidR="00A750B2" w:rsidRPr="002C487E">
        <w:t>All unused knockouts/</w:t>
      </w:r>
      <w:r w:rsidR="00712441" w:rsidRPr="002C487E">
        <w:t xml:space="preserve">access points, which are visible under normal use or installation, </w:t>
      </w:r>
      <w:r w:rsidR="00982AA3" w:rsidRPr="002C487E">
        <w:t>shall</w:t>
      </w:r>
      <w:r w:rsidR="00712441" w:rsidRPr="002C487E">
        <w:t xml:space="preserve"> be covered with matching finish cover to prevent unsightly </w:t>
      </w:r>
      <w:r w:rsidR="008A7940" w:rsidRPr="002C487E">
        <w:t>openings</w:t>
      </w:r>
      <w:r w:rsidR="00712441" w:rsidRPr="002C487E">
        <w:t xml:space="preserve"> and </w:t>
      </w:r>
      <w:r w:rsidR="008A0DA3" w:rsidRPr="002C487E">
        <w:t>shall</w:t>
      </w:r>
      <w:r w:rsidR="00712441" w:rsidRPr="002C487E">
        <w:t xml:space="preserve"> be covered upon the </w:t>
      </w:r>
      <w:r w:rsidR="00D90B3C" w:rsidRPr="002C487E">
        <w:t>Purchaser</w:t>
      </w:r>
      <w:r w:rsidR="00712441" w:rsidRPr="002C487E">
        <w:t>’s request.</w:t>
      </w:r>
    </w:p>
    <w:p w14:paraId="33B6BD46" w14:textId="77777777" w:rsidR="00712441" w:rsidRPr="002C487E" w:rsidRDefault="00361F54" w:rsidP="00712441">
      <w:pPr>
        <w:pStyle w:val="Style111"/>
        <w:ind w:left="2160"/>
      </w:pPr>
      <w:r w:rsidRPr="002C487E">
        <w:t>.15</w:t>
      </w:r>
      <w:r w:rsidR="00712441" w:rsidRPr="002C487E">
        <w:tab/>
        <w:t xml:space="preserve">Unless the finish of the panel top, ends and corner linking devices are integrated in the design of the panel, the system shall provide panel tops, panel end trims and </w:t>
      </w:r>
      <w:r w:rsidR="00712441" w:rsidRPr="002C487E">
        <w:lastRenderedPageBreak/>
        <w:t>corner covers that can be attached to the panel. These shall be attached without visible connecting devices</w:t>
      </w:r>
      <w:r w:rsidRPr="002C487E">
        <w:t>.</w:t>
      </w:r>
    </w:p>
    <w:p w14:paraId="6EA57B36" w14:textId="579C3122" w:rsidR="00526D69" w:rsidRPr="002C487E" w:rsidRDefault="00712441" w:rsidP="00A24D0A">
      <w:pPr>
        <w:pStyle w:val="Style111"/>
        <w:ind w:left="2160"/>
      </w:pPr>
      <w:r w:rsidRPr="002C487E">
        <w:t>.</w:t>
      </w:r>
      <w:r w:rsidR="00361F54" w:rsidRPr="002C487E">
        <w:t>16</w:t>
      </w:r>
      <w:r w:rsidRPr="002C487E">
        <w:tab/>
      </w:r>
      <w:r w:rsidR="00351B2E" w:rsidRPr="002C487E">
        <w:t>All p</w:t>
      </w:r>
      <w:r w:rsidRPr="002C487E">
        <w:t xml:space="preserve">anel surfaces shall be removable for cleaning or replacement without the panel </w:t>
      </w:r>
      <w:r w:rsidR="00174F1C" w:rsidRPr="002C487E">
        <w:t xml:space="preserve">frame </w:t>
      </w:r>
      <w:r w:rsidRPr="002C487E">
        <w:t>being removed from the partition system installation.</w:t>
      </w:r>
    </w:p>
    <w:p w14:paraId="0818C5DD" w14:textId="5441B425" w:rsidR="00A24D0A" w:rsidRPr="002C487E" w:rsidRDefault="00E03455" w:rsidP="00E03455">
      <w:pPr>
        <w:pStyle w:val="Style111"/>
        <w:ind w:left="0" w:firstLine="720"/>
      </w:pPr>
      <w:r w:rsidRPr="002C487E">
        <w:t>.</w:t>
      </w:r>
      <w:r>
        <w:t>5</w:t>
      </w:r>
      <w:r w:rsidRPr="002C487E">
        <w:tab/>
      </w:r>
      <w:r>
        <w:t>Electrical</w:t>
      </w:r>
    </w:p>
    <w:p w14:paraId="6520D8E4" w14:textId="77777777" w:rsidR="00712441" w:rsidRPr="002C487E" w:rsidRDefault="00712441" w:rsidP="00712441">
      <w:pPr>
        <w:pStyle w:val="Style111"/>
        <w:ind w:left="2160"/>
      </w:pPr>
      <w:r w:rsidRPr="002C487E">
        <w:t>.1</w:t>
      </w:r>
      <w:r w:rsidRPr="002C487E">
        <w:tab/>
        <w:t>The electrical system shall be made of components, whi</w:t>
      </w:r>
      <w:r w:rsidR="00361F54" w:rsidRPr="002C487E">
        <w:t xml:space="preserve">ch are integral, modular, capable of providing power </w:t>
      </w:r>
      <w:r w:rsidRPr="002C487E">
        <w:t xml:space="preserve">at needed locations, and </w:t>
      </w:r>
      <w:r w:rsidR="00361F54" w:rsidRPr="002C487E">
        <w:t>of being reconfigured</w:t>
      </w:r>
      <w:r w:rsidRPr="002C487E">
        <w:t xml:space="preserve"> without altering or disassembling the panel system.</w:t>
      </w:r>
    </w:p>
    <w:p w14:paraId="382D9C10" w14:textId="23206A98" w:rsidR="00712441" w:rsidRPr="002C487E" w:rsidRDefault="00712441" w:rsidP="002F4A5D">
      <w:pPr>
        <w:pStyle w:val="Style111"/>
        <w:ind w:left="2160"/>
      </w:pPr>
      <w:r w:rsidRPr="002C487E">
        <w:t>.2</w:t>
      </w:r>
      <w:r w:rsidRPr="002C487E">
        <w:tab/>
        <w:t xml:space="preserve">Electrical receptacles shall be accessible at the </w:t>
      </w:r>
      <w:r w:rsidR="0074101D" w:rsidRPr="002C487E">
        <w:t>[</w:t>
      </w:r>
      <w:r w:rsidRPr="002C487E">
        <w:t>base</w:t>
      </w:r>
      <w:r w:rsidR="0074101D" w:rsidRPr="002C487E">
        <w:t>]</w:t>
      </w:r>
      <w:r w:rsidRPr="002C487E">
        <w:t xml:space="preserve">, </w:t>
      </w:r>
      <w:r w:rsidR="0095430F" w:rsidRPr="002C487E">
        <w:t xml:space="preserve">and </w:t>
      </w:r>
      <w:r w:rsidR="0074101D" w:rsidRPr="002C487E">
        <w:t>[</w:t>
      </w:r>
      <w:r w:rsidRPr="002C487E">
        <w:t xml:space="preserve">below </w:t>
      </w:r>
      <w:r w:rsidR="0059432D" w:rsidRPr="002C487E">
        <w:t>worksurface</w:t>
      </w:r>
      <w:r w:rsidR="0095430F" w:rsidRPr="002C487E">
        <w:t>]</w:t>
      </w:r>
      <w:r w:rsidRPr="002C487E">
        <w:t>.</w:t>
      </w:r>
    </w:p>
    <w:p w14:paraId="48C8E79B" w14:textId="77777777" w:rsidR="00712441" w:rsidRPr="002C487E" w:rsidRDefault="00712441" w:rsidP="00712441">
      <w:pPr>
        <w:pStyle w:val="Style111"/>
        <w:ind w:left="2160"/>
      </w:pPr>
      <w:r w:rsidRPr="002C487E">
        <w:t>.3</w:t>
      </w:r>
      <w:r w:rsidRPr="002C487E">
        <w:tab/>
        <w:t>If the powered panels have raceways accessible from both sides of the panel at desk height, each powered panel 610 mm (24</w:t>
      </w:r>
      <w:r w:rsidR="0032281C" w:rsidRPr="002C487E">
        <w:t>") shall have space for a minimum of</w:t>
      </w:r>
      <w:r w:rsidRPr="002C487E">
        <w:t xml:space="preserve"> </w:t>
      </w:r>
      <w:r w:rsidR="0019549F" w:rsidRPr="002C487E">
        <w:t>four (</w:t>
      </w:r>
      <w:r w:rsidRPr="002C487E">
        <w:t>4</w:t>
      </w:r>
      <w:r w:rsidR="0019549F" w:rsidRPr="002C487E">
        <w:t>)</w:t>
      </w:r>
      <w:r w:rsidRPr="002C487E">
        <w:t xml:space="preserve"> single outlets or </w:t>
      </w:r>
      <w:r w:rsidR="0019549F" w:rsidRPr="002C487E">
        <w:t>two (</w:t>
      </w:r>
      <w:r w:rsidRPr="002C487E">
        <w:t>2</w:t>
      </w:r>
      <w:r w:rsidR="0019549F" w:rsidRPr="002C487E">
        <w:t>)</w:t>
      </w:r>
      <w:r w:rsidRPr="002C487E">
        <w:t xml:space="preserve"> duplex outlets.</w:t>
      </w:r>
    </w:p>
    <w:p w14:paraId="5E69FE52" w14:textId="77777777" w:rsidR="00712441" w:rsidRPr="002C487E" w:rsidRDefault="00712441" w:rsidP="00712441">
      <w:pPr>
        <w:pStyle w:val="Style111"/>
        <w:ind w:left="2160"/>
      </w:pPr>
      <w:r w:rsidRPr="002C487E">
        <w:t>.4</w:t>
      </w:r>
      <w:r w:rsidRPr="002C487E">
        <w:tab/>
        <w:t>Each powered panel 76</w:t>
      </w:r>
      <w:r w:rsidR="00B44B49" w:rsidRPr="002C487E">
        <w:t>2</w:t>
      </w:r>
      <w:r w:rsidRPr="002C487E">
        <w:t xml:space="preserve"> mm (30") or greater shall have space for </w:t>
      </w:r>
      <w:r w:rsidR="0032281C" w:rsidRPr="002C487E">
        <w:t xml:space="preserve">a minimum of </w:t>
      </w:r>
      <w:r w:rsidR="006663E1" w:rsidRPr="002C487E">
        <w:t>eight (</w:t>
      </w:r>
      <w:r w:rsidR="0032281C" w:rsidRPr="002C487E">
        <w:t>8</w:t>
      </w:r>
      <w:r w:rsidR="006663E1" w:rsidRPr="002C487E">
        <w:t>)</w:t>
      </w:r>
      <w:r w:rsidR="0032281C" w:rsidRPr="002C487E">
        <w:t xml:space="preserve"> single outlets or </w:t>
      </w:r>
      <w:r w:rsidR="006663E1" w:rsidRPr="002C487E">
        <w:t>four (</w:t>
      </w:r>
      <w:r w:rsidR="0032281C" w:rsidRPr="002C487E">
        <w:t>4</w:t>
      </w:r>
      <w:r w:rsidR="006663E1" w:rsidRPr="002C487E">
        <w:t>)</w:t>
      </w:r>
      <w:r w:rsidR="0032281C" w:rsidRPr="002C487E">
        <w:t xml:space="preserve"> duplex outlets</w:t>
      </w:r>
      <w:r w:rsidRPr="002C487E">
        <w:t>.</w:t>
      </w:r>
    </w:p>
    <w:p w14:paraId="234E87E7" w14:textId="77777777" w:rsidR="00712441" w:rsidRPr="002C487E" w:rsidRDefault="00712441" w:rsidP="00712441">
      <w:pPr>
        <w:pStyle w:val="Style111"/>
        <w:ind w:firstLine="0"/>
      </w:pPr>
      <w:r w:rsidRPr="002C487E">
        <w:t>.5</w:t>
      </w:r>
      <w:r w:rsidRPr="002C487E">
        <w:tab/>
        <w:t>Receptacles shall be interchangeable anywhere along the wiring harness.</w:t>
      </w:r>
    </w:p>
    <w:p w14:paraId="16C062EA" w14:textId="77777777" w:rsidR="00712441" w:rsidRPr="002C487E" w:rsidRDefault="00712441" w:rsidP="00712441">
      <w:pPr>
        <w:pStyle w:val="Style111"/>
        <w:ind w:left="2160"/>
      </w:pPr>
      <w:r w:rsidRPr="002C487E">
        <w:t>.6</w:t>
      </w:r>
      <w:r w:rsidRPr="002C487E">
        <w:tab/>
        <w:t>The raceway access shall be opened and closed tightly without special tools.</w:t>
      </w:r>
    </w:p>
    <w:p w14:paraId="6D9F751C" w14:textId="77777777" w:rsidR="00712441" w:rsidRPr="002C487E" w:rsidRDefault="00712441" w:rsidP="00712441">
      <w:pPr>
        <w:pStyle w:val="Style111"/>
        <w:ind w:left="2160"/>
      </w:pPr>
      <w:r w:rsidRPr="002C487E">
        <w:t>.7</w:t>
      </w:r>
      <w:r w:rsidRPr="002C487E">
        <w:tab/>
        <w:t>Panel systems shall include integrated concealed wire management capabilities by means of raceways.</w:t>
      </w:r>
    </w:p>
    <w:p w14:paraId="195CA5AA" w14:textId="77777777" w:rsidR="00712441" w:rsidRPr="002C487E" w:rsidRDefault="00712441" w:rsidP="00712441">
      <w:pPr>
        <w:pStyle w:val="Style111"/>
        <w:ind w:left="2160"/>
      </w:pPr>
      <w:r w:rsidRPr="002C487E">
        <w:t>.8</w:t>
      </w:r>
      <w:r w:rsidRPr="002C487E">
        <w:tab/>
        <w:t>All powered and non-powered panels shall have raceways capable of accommodating a minimum of five pair category 6 UTP cables.</w:t>
      </w:r>
    </w:p>
    <w:p w14:paraId="124C3337" w14:textId="77777777" w:rsidR="00712441" w:rsidRPr="002C487E" w:rsidRDefault="00712441" w:rsidP="00712441">
      <w:pPr>
        <w:pStyle w:val="Style111"/>
        <w:ind w:left="2160"/>
      </w:pPr>
      <w:r w:rsidRPr="002C487E">
        <w:t>.9</w:t>
      </w:r>
      <w:r w:rsidRPr="002C487E">
        <w:tab/>
        <w:t>The raceways shall provide sufficient space to allow for a be</w:t>
      </w:r>
      <w:r w:rsidR="001E30CA" w:rsidRPr="002C487E">
        <w:t xml:space="preserve">nd radius of 76 mm (3") - with an acceptable variance of ± </w:t>
      </w:r>
      <w:r w:rsidR="00E82DEA" w:rsidRPr="002C487E">
        <w:t>38 mm (</w:t>
      </w:r>
      <w:r w:rsidR="00B44B49" w:rsidRPr="002C487E">
        <w:t>1</w:t>
      </w:r>
      <w:r w:rsidR="0040499B" w:rsidRPr="002C487E">
        <w:t xml:space="preserve"> 1/2</w:t>
      </w:r>
      <w:r w:rsidR="001E30CA" w:rsidRPr="002C487E">
        <w:t>”</w:t>
      </w:r>
      <w:r w:rsidR="00E82DEA" w:rsidRPr="002C487E">
        <w:t>)</w:t>
      </w:r>
      <w:r w:rsidR="001E30CA" w:rsidRPr="002C487E">
        <w:t xml:space="preserve"> -</w:t>
      </w:r>
      <w:r w:rsidRPr="002C487E">
        <w:t xml:space="preserve"> for the installation of communication cables both horizontal and vertical.</w:t>
      </w:r>
    </w:p>
    <w:p w14:paraId="10559143" w14:textId="77777777" w:rsidR="00712441" w:rsidRPr="002C487E" w:rsidRDefault="00712441" w:rsidP="00712441">
      <w:pPr>
        <w:pStyle w:val="Style111"/>
        <w:ind w:left="2160"/>
      </w:pPr>
      <w:r w:rsidRPr="002C487E">
        <w:t>.10</w:t>
      </w:r>
      <w:r w:rsidRPr="002C487E">
        <w:tab/>
      </w:r>
      <w:proofErr w:type="gramStart"/>
      <w:r w:rsidRPr="002C487E">
        <w:t>Non-powered</w:t>
      </w:r>
      <w:proofErr w:type="gramEnd"/>
      <w:r w:rsidRPr="002C487E">
        <w:t xml:space="preserve"> raceways shall be capable of field conversion to powered raceways without requiring the workstation to be dismantled.</w:t>
      </w:r>
    </w:p>
    <w:p w14:paraId="3DB2675F" w14:textId="1AFD8673" w:rsidR="00712441" w:rsidRPr="002C487E" w:rsidRDefault="00712441" w:rsidP="00712441">
      <w:pPr>
        <w:pStyle w:val="Style111"/>
        <w:ind w:firstLine="0"/>
      </w:pPr>
      <w:r w:rsidRPr="002C487E">
        <w:t>.11</w:t>
      </w:r>
      <w:r w:rsidRPr="002C487E">
        <w:tab/>
        <w:t xml:space="preserve">The raceways shall provide for floor, </w:t>
      </w:r>
      <w:r w:rsidR="00F45A90" w:rsidRPr="002C487E">
        <w:t>ceiling,</w:t>
      </w:r>
      <w:r w:rsidRPr="002C487E">
        <w:t xml:space="preserve"> and end of panel access.</w:t>
      </w:r>
    </w:p>
    <w:p w14:paraId="00346B8D" w14:textId="77777777" w:rsidR="00712441" w:rsidRPr="002C487E" w:rsidRDefault="00712441" w:rsidP="00E03E93">
      <w:pPr>
        <w:pStyle w:val="Style111"/>
        <w:ind w:left="2160"/>
      </w:pPr>
      <w:r w:rsidRPr="002C487E">
        <w:t>.12</w:t>
      </w:r>
      <w:r w:rsidRPr="002C487E">
        <w:tab/>
        <w:t xml:space="preserve">Separation </w:t>
      </w:r>
      <w:r w:rsidR="00982AA3" w:rsidRPr="002C487E">
        <w:t>shall</w:t>
      </w:r>
      <w:r w:rsidRPr="002C487E">
        <w:t xml:space="preserve"> be provided in the panel raceway to provide an isolated space for routing data and telecommunications cable.</w:t>
      </w:r>
    </w:p>
    <w:p w14:paraId="760EB0FF" w14:textId="77777777" w:rsidR="0059432D" w:rsidRPr="002C487E" w:rsidRDefault="0059432D" w:rsidP="0059432D">
      <w:pPr>
        <w:pStyle w:val="Style111"/>
        <w:spacing w:before="0" w:beforeAutospacing="0"/>
        <w:ind w:left="2160"/>
      </w:pPr>
    </w:p>
    <w:p w14:paraId="2CA9305C" w14:textId="77777777" w:rsidR="00712441" w:rsidRPr="002C487E" w:rsidRDefault="00E03E93" w:rsidP="0059432D">
      <w:pPr>
        <w:pStyle w:val="Style111"/>
        <w:spacing w:before="0" w:beforeAutospacing="0"/>
        <w:ind w:left="2160"/>
      </w:pPr>
      <w:r w:rsidRPr="002C487E">
        <w:lastRenderedPageBreak/>
        <w:t>.13</w:t>
      </w:r>
      <w:r w:rsidR="00712441" w:rsidRPr="002C487E">
        <w:tab/>
        <w:t xml:space="preserve">Wire clips shall be provided to manage </w:t>
      </w:r>
      <w:r w:rsidR="0032281C" w:rsidRPr="002C487E">
        <w:t xml:space="preserve">a minimum of </w:t>
      </w:r>
      <w:r w:rsidR="0019549F" w:rsidRPr="002C487E">
        <w:t>three (</w:t>
      </w:r>
      <w:r w:rsidR="00712441" w:rsidRPr="002C487E">
        <w:t>3</w:t>
      </w:r>
      <w:r w:rsidR="0019549F" w:rsidRPr="002C487E">
        <w:t>)</w:t>
      </w:r>
      <w:r w:rsidR="00712441" w:rsidRPr="002C487E">
        <w:t xml:space="preserve"> sets of cables of 3 meters length each per workstation.</w:t>
      </w:r>
    </w:p>
    <w:p w14:paraId="71B0F5BD" w14:textId="77777777" w:rsidR="0059432D" w:rsidRPr="002C487E" w:rsidRDefault="0059432D" w:rsidP="0059432D">
      <w:pPr>
        <w:pStyle w:val="Style111"/>
        <w:spacing w:before="0" w:beforeAutospacing="0"/>
        <w:ind w:left="2160"/>
      </w:pPr>
    </w:p>
    <w:p w14:paraId="2CD035F8" w14:textId="77777777" w:rsidR="00712441" w:rsidRPr="002C487E" w:rsidRDefault="00622E3D" w:rsidP="0059432D">
      <w:pPr>
        <w:pStyle w:val="Style111"/>
        <w:spacing w:before="0" w:beforeAutospacing="0"/>
        <w:ind w:left="2160"/>
      </w:pPr>
      <w:r w:rsidRPr="002C487E">
        <w:t>.14</w:t>
      </w:r>
      <w:r w:rsidR="00712441" w:rsidRPr="002C487E">
        <w:tab/>
        <w:t>Raceways shall be free from sharp edges and have neatly designed covers and releasable cable ties to allow easy installation of wiring.</w:t>
      </w:r>
    </w:p>
    <w:p w14:paraId="4AB32A8F" w14:textId="77777777" w:rsidR="0059432D" w:rsidRPr="002C487E" w:rsidRDefault="0059432D" w:rsidP="0059432D">
      <w:pPr>
        <w:pStyle w:val="Style111"/>
        <w:spacing w:before="0" w:beforeAutospacing="0"/>
        <w:ind w:left="2160"/>
      </w:pPr>
    </w:p>
    <w:p w14:paraId="56748405" w14:textId="77777777" w:rsidR="00712441" w:rsidRPr="002C487E" w:rsidRDefault="00622E3D" w:rsidP="0059432D">
      <w:pPr>
        <w:pStyle w:val="Style111"/>
        <w:spacing w:before="0" w:beforeAutospacing="0"/>
        <w:ind w:firstLine="0"/>
      </w:pPr>
      <w:r w:rsidRPr="002C487E">
        <w:t>.15</w:t>
      </w:r>
      <w:r w:rsidR="00712441" w:rsidRPr="002C487E">
        <w:tab/>
        <w:t>Covers shall be easily snapped into place or removed.</w:t>
      </w:r>
    </w:p>
    <w:p w14:paraId="4EF98603" w14:textId="77777777" w:rsidR="00351B2E" w:rsidRPr="002C487E" w:rsidRDefault="00351B2E" w:rsidP="0059432D">
      <w:pPr>
        <w:pStyle w:val="Style111"/>
        <w:spacing w:before="0" w:beforeAutospacing="0"/>
        <w:ind w:firstLine="0"/>
      </w:pPr>
    </w:p>
    <w:p w14:paraId="242FE82C" w14:textId="5CEA9BB3" w:rsidR="00461302" w:rsidRPr="002C487E" w:rsidRDefault="00622E3D" w:rsidP="00461302">
      <w:pPr>
        <w:pStyle w:val="Style111"/>
        <w:spacing w:before="0" w:beforeAutospacing="0"/>
        <w:ind w:left="2160"/>
      </w:pPr>
      <w:r w:rsidRPr="002C487E">
        <w:t>.16</w:t>
      </w:r>
      <w:r w:rsidR="00351B2E" w:rsidRPr="002C487E">
        <w:tab/>
        <w:t xml:space="preserve">The number of electrical outlets, voice and data required will be indicated by </w:t>
      </w:r>
      <w:r w:rsidR="00B12AAC" w:rsidRPr="002C487E">
        <w:t>Purchaser</w:t>
      </w:r>
      <w:r w:rsidR="00351B2E" w:rsidRPr="002C487E">
        <w:t xml:space="preserve"> o</w:t>
      </w:r>
      <w:r w:rsidR="00EF56F8" w:rsidRPr="002C487E">
        <w:t>n</w:t>
      </w:r>
      <w:r w:rsidR="00351B2E" w:rsidRPr="002C487E">
        <w:t xml:space="preserve"> the standard furniture layouts.</w:t>
      </w:r>
    </w:p>
    <w:p w14:paraId="1DA39CEF" w14:textId="77777777" w:rsidR="00712441" w:rsidRPr="002C487E" w:rsidRDefault="00622E3D" w:rsidP="00ED333F">
      <w:pPr>
        <w:pStyle w:val="Style111"/>
        <w:ind w:left="0" w:firstLine="720"/>
      </w:pPr>
      <w:r w:rsidRPr="002C487E">
        <w:t>.6</w:t>
      </w:r>
      <w:r w:rsidRPr="002C487E">
        <w:tab/>
        <w:t>Worksurfaces</w:t>
      </w:r>
    </w:p>
    <w:p w14:paraId="28C84B33" w14:textId="61374997" w:rsidR="00712441" w:rsidRPr="002C487E" w:rsidRDefault="0059432D" w:rsidP="00712441">
      <w:pPr>
        <w:pStyle w:val="Style111"/>
        <w:ind w:left="2160"/>
      </w:pPr>
      <w:r w:rsidRPr="002C487E">
        <w:t>.1</w:t>
      </w:r>
      <w:r w:rsidR="00712441" w:rsidRPr="002C487E">
        <w:tab/>
        <w:t xml:space="preserve">The </w:t>
      </w:r>
      <w:r w:rsidRPr="002C487E">
        <w:t>worksurface</w:t>
      </w:r>
      <w:r w:rsidR="00712441" w:rsidRPr="002C487E">
        <w:t xml:space="preserve"> shall have an edge radius of </w:t>
      </w:r>
      <w:r w:rsidR="00154E88" w:rsidRPr="002C487E">
        <w:t xml:space="preserve">at </w:t>
      </w:r>
      <w:r w:rsidR="00712441" w:rsidRPr="002C487E">
        <w:t>least 3 mm (</w:t>
      </w:r>
      <w:r w:rsidR="007E4080" w:rsidRPr="002C487E">
        <w:t>1/8</w:t>
      </w:r>
      <w:r w:rsidR="00712441" w:rsidRPr="002C487E">
        <w:t>") integral PVC hard edging, or other flexible materials. T-mould edge not acceptable.</w:t>
      </w:r>
    </w:p>
    <w:p w14:paraId="26F9BD38" w14:textId="29C6E9EE" w:rsidR="00712441" w:rsidRPr="002C487E" w:rsidRDefault="0059432D" w:rsidP="00712441">
      <w:pPr>
        <w:pStyle w:val="Style111"/>
        <w:ind w:left="2160"/>
      </w:pPr>
      <w:r w:rsidRPr="002C487E">
        <w:t>.2</w:t>
      </w:r>
      <w:r w:rsidR="00712441" w:rsidRPr="002C487E">
        <w:tab/>
        <w:t xml:space="preserve">The </w:t>
      </w:r>
      <w:r w:rsidRPr="002C487E">
        <w:t>worksurface</w:t>
      </w:r>
      <w:r w:rsidR="00712441" w:rsidRPr="002C487E">
        <w:t xml:space="preserve"> shall have a minimum thickness of </w:t>
      </w:r>
      <w:r w:rsidR="00A9297E">
        <w:t>25</w:t>
      </w:r>
      <w:r w:rsidR="00712441" w:rsidRPr="002C487E">
        <w:t xml:space="preserve"> mm</w:t>
      </w:r>
      <w:r w:rsidR="00622E3D" w:rsidRPr="002C487E">
        <w:t xml:space="preserve"> (1</w:t>
      </w:r>
      <w:r w:rsidR="00A9297E">
        <w:t xml:space="preserve">”) </w:t>
      </w:r>
      <w:r w:rsidR="00A9297E" w:rsidRPr="00E42BDB">
        <w:t xml:space="preserve">with an acceptable variance that does not exceed an overall thickness of </w:t>
      </w:r>
      <w:r w:rsidR="00726B00" w:rsidRPr="00E42BDB">
        <w:t>38mm (</w:t>
      </w:r>
      <w:r w:rsidR="00A9297E" w:rsidRPr="00E42BDB">
        <w:t>1 1/2”</w:t>
      </w:r>
      <w:r w:rsidR="00726B00" w:rsidRPr="00E42BDB">
        <w:t>)</w:t>
      </w:r>
      <w:r w:rsidR="00A9297E" w:rsidRPr="00E42BDB">
        <w:t>-</w:t>
      </w:r>
      <w:r w:rsidR="00A9297E" w:rsidRPr="002C487E">
        <w:t xml:space="preserve"> </w:t>
      </w:r>
      <w:r w:rsidR="0013230B" w:rsidRPr="002C487E">
        <w:t>and shall be made of medium</w:t>
      </w:r>
      <w:r w:rsidR="0032281C" w:rsidRPr="002C487E">
        <w:t xml:space="preserve"> density core material</w:t>
      </w:r>
      <w:r w:rsidR="00712441" w:rsidRPr="002C487E">
        <w:t xml:space="preserve"> or steel reinforced construction, finished with a minimum of 0.8 mm (.032") thick high- pressure textured laminate.</w:t>
      </w:r>
    </w:p>
    <w:p w14:paraId="55DCD114" w14:textId="0A975F6B" w:rsidR="00712441" w:rsidRPr="002C487E" w:rsidRDefault="0059432D" w:rsidP="00712441">
      <w:pPr>
        <w:pStyle w:val="Style111"/>
        <w:ind w:left="2160"/>
      </w:pPr>
      <w:r w:rsidRPr="002C487E">
        <w:t>.3</w:t>
      </w:r>
      <w:r w:rsidR="00712441" w:rsidRPr="002C487E">
        <w:tab/>
        <w:t xml:space="preserve">The </w:t>
      </w:r>
      <w:r w:rsidRPr="002C487E">
        <w:t>worksurface</w:t>
      </w:r>
      <w:r w:rsidR="00712441" w:rsidRPr="002C487E">
        <w:t xml:space="preserve"> material shall meet the physical property requirements as stated in ANSI/NEMA LD3-</w:t>
      </w:r>
      <w:r w:rsidR="008A7940" w:rsidRPr="002C487E">
        <w:t>2005</w:t>
      </w:r>
      <w:r w:rsidR="00712441" w:rsidRPr="002C487E">
        <w:t>:</w:t>
      </w:r>
      <w:r w:rsidR="00351B2E" w:rsidRPr="002C487E">
        <w:t xml:space="preserve"> The following grades are considered acceptable:  HGS and HGL under General Purpose, and HGL under post formed.</w:t>
      </w:r>
    </w:p>
    <w:p w14:paraId="134DCDE6" w14:textId="77777777" w:rsidR="00351B2E" w:rsidRPr="002C487E" w:rsidRDefault="00351B2E" w:rsidP="00712441">
      <w:pPr>
        <w:pStyle w:val="Style111"/>
        <w:ind w:left="2160"/>
      </w:pPr>
      <w:r w:rsidRPr="002C487E">
        <w:t>.4</w:t>
      </w:r>
      <w:r w:rsidRPr="002C487E">
        <w:tab/>
        <w:t>For other worksurface material the ANSI/BIFMA standards shall be used.</w:t>
      </w:r>
    </w:p>
    <w:p w14:paraId="2AE0BE08" w14:textId="77777777" w:rsidR="00712441" w:rsidRPr="002C487E" w:rsidRDefault="0059432D" w:rsidP="00712441">
      <w:pPr>
        <w:pStyle w:val="Style111"/>
        <w:ind w:left="2160"/>
      </w:pPr>
      <w:r w:rsidRPr="002C487E">
        <w:t>.5</w:t>
      </w:r>
      <w:r w:rsidR="00712441" w:rsidRPr="002C487E">
        <w:tab/>
        <w:t xml:space="preserve">The </w:t>
      </w:r>
      <w:r w:rsidRPr="002C487E">
        <w:t>worksurface</w:t>
      </w:r>
      <w:r w:rsidR="00712441" w:rsidRPr="002C487E">
        <w:t>s, in systems equipped with base raceways, shall provide acc</w:t>
      </w:r>
      <w:r w:rsidR="0032281C" w:rsidRPr="002C487E">
        <w:t>ess to the raceway with a minimum of</w:t>
      </w:r>
      <w:r w:rsidR="00712441" w:rsidRPr="002C487E">
        <w:t xml:space="preserve"> one wi</w:t>
      </w:r>
      <w:r w:rsidR="0065615A" w:rsidRPr="002C487E">
        <w:t>re access point, [</w:t>
      </w:r>
      <w:r w:rsidR="00B13684" w:rsidRPr="002C487E">
        <w:t>grommet</w:t>
      </w:r>
      <w:r w:rsidR="0065615A" w:rsidRPr="002C487E">
        <w:t>]</w:t>
      </w:r>
      <w:r w:rsidR="00B13684" w:rsidRPr="002C487E">
        <w:t>,</w:t>
      </w:r>
      <w:r w:rsidR="00712441" w:rsidRPr="002C487E">
        <w:t xml:space="preserve"> or </w:t>
      </w:r>
      <w:r w:rsidR="0065615A" w:rsidRPr="002C487E">
        <w:t>[other form of wire access].</w:t>
      </w:r>
    </w:p>
    <w:p w14:paraId="0AE70BB5" w14:textId="77777777" w:rsidR="00712441" w:rsidRPr="002C487E" w:rsidRDefault="0059432D" w:rsidP="00712441">
      <w:pPr>
        <w:pStyle w:val="Style111"/>
        <w:ind w:left="2160"/>
      </w:pPr>
      <w:r w:rsidRPr="002C487E">
        <w:t>.6</w:t>
      </w:r>
      <w:r w:rsidR="00712441" w:rsidRPr="002C487E">
        <w:tab/>
        <w:t xml:space="preserve">The </w:t>
      </w:r>
      <w:r w:rsidR="004B0AD7" w:rsidRPr="002C487E">
        <w:t>v</w:t>
      </w:r>
      <w:r w:rsidR="003F17F9" w:rsidRPr="002C487E">
        <w:t>endor</w:t>
      </w:r>
      <w:r w:rsidR="0065615A" w:rsidRPr="002C487E">
        <w:t xml:space="preserve"> to </w:t>
      </w:r>
      <w:r w:rsidR="00712441" w:rsidRPr="002C487E">
        <w:t xml:space="preserve">ensure the dimensions of all </w:t>
      </w:r>
      <w:r w:rsidRPr="002C487E">
        <w:t>worksurface</w:t>
      </w:r>
      <w:r w:rsidR="0065615A" w:rsidRPr="002C487E">
        <w:t>s will</w:t>
      </w:r>
      <w:r w:rsidR="00712441" w:rsidRPr="002C487E">
        <w:t xml:space="preserve"> be standardized for interchangeability.</w:t>
      </w:r>
    </w:p>
    <w:p w14:paraId="37BF661E" w14:textId="7E07C406" w:rsidR="00D00EB1" w:rsidRPr="002C487E" w:rsidRDefault="003F17F9" w:rsidP="001951B3">
      <w:pPr>
        <w:pStyle w:val="Style111"/>
        <w:ind w:left="2160"/>
      </w:pPr>
      <w:r w:rsidRPr="002C487E">
        <w:t>.</w:t>
      </w:r>
      <w:r w:rsidR="0095430F" w:rsidRPr="002C487E">
        <w:t>7</w:t>
      </w:r>
      <w:r w:rsidRPr="002C487E">
        <w:tab/>
      </w:r>
      <w:r w:rsidR="009F5095" w:rsidRPr="002C487E">
        <w:t xml:space="preserve">Should </w:t>
      </w:r>
      <w:proofErr w:type="gramStart"/>
      <w:r w:rsidR="009F5095" w:rsidRPr="002C487E">
        <w:t>h</w:t>
      </w:r>
      <w:r w:rsidRPr="002C487E">
        <w:t>orizontal</w:t>
      </w:r>
      <w:proofErr w:type="gramEnd"/>
      <w:r w:rsidRPr="002C487E">
        <w:t xml:space="preserve"> wire management troughs </w:t>
      </w:r>
      <w:r w:rsidR="009F5095" w:rsidRPr="002C487E">
        <w:t>be specified</w:t>
      </w:r>
      <w:r w:rsidR="00154E88" w:rsidRPr="002C487E">
        <w:t>,</w:t>
      </w:r>
      <w:r w:rsidR="009F5095" w:rsidRPr="002C487E">
        <w:t xml:space="preserve"> they </w:t>
      </w:r>
      <w:r w:rsidRPr="002C487E">
        <w:t xml:space="preserve">shall be provided for mounting under worksurfaces when requested in writing by the </w:t>
      </w:r>
      <w:r w:rsidR="004B0AD7" w:rsidRPr="002C487E">
        <w:t>Purchaser</w:t>
      </w:r>
      <w:r w:rsidRPr="002C487E">
        <w:t>.</w:t>
      </w:r>
    </w:p>
    <w:p w14:paraId="44BD5E45" w14:textId="62CBEC12" w:rsidR="00712441" w:rsidRPr="002C487E" w:rsidRDefault="0065615A" w:rsidP="00ED333F">
      <w:pPr>
        <w:pStyle w:val="Style111"/>
        <w:ind w:left="0" w:firstLine="720"/>
      </w:pPr>
      <w:r w:rsidRPr="002C487E">
        <w:t>.7</w:t>
      </w:r>
      <w:r w:rsidRPr="002C487E">
        <w:tab/>
        <w:t>Worksurface Support</w:t>
      </w:r>
      <w:r w:rsidR="00712441" w:rsidRPr="002C487E">
        <w:t xml:space="preserve"> </w:t>
      </w:r>
    </w:p>
    <w:p w14:paraId="7479558C" w14:textId="5DE36862" w:rsidR="00712441" w:rsidRPr="002C487E" w:rsidRDefault="00712441" w:rsidP="00B33A9C">
      <w:pPr>
        <w:pStyle w:val="Style111"/>
        <w:ind w:firstLine="0"/>
      </w:pPr>
      <w:r w:rsidRPr="002C487E">
        <w:t>.1</w:t>
      </w:r>
      <w:r w:rsidRPr="002C487E">
        <w:tab/>
      </w:r>
      <w:r w:rsidR="004056B1" w:rsidRPr="002C487E">
        <w:t>Freestanding</w:t>
      </w:r>
      <w:r w:rsidR="00DC47CA" w:rsidRPr="002C487E">
        <w:t xml:space="preserve"> L</w:t>
      </w:r>
      <w:r w:rsidRPr="002C487E">
        <w:t xml:space="preserve">egs:  </w:t>
      </w:r>
    </w:p>
    <w:p w14:paraId="6DD3CF52" w14:textId="5EE4C52D" w:rsidR="007B6542" w:rsidRPr="002C487E" w:rsidRDefault="00D00EB1" w:rsidP="007B6542">
      <w:pPr>
        <w:pStyle w:val="Style111"/>
        <w:ind w:left="2880"/>
      </w:pPr>
      <w:r w:rsidRPr="002C487E">
        <w:t>.</w:t>
      </w:r>
      <w:r w:rsidR="00C375EC" w:rsidRPr="002C487E">
        <w:t>1</w:t>
      </w:r>
      <w:r w:rsidR="007B6542" w:rsidRPr="002C487E">
        <w:tab/>
        <w:t>Freestanding legs shall be provid</w:t>
      </w:r>
      <w:r w:rsidRPr="002C487E">
        <w:t>ed in [</w:t>
      </w:r>
      <w:r w:rsidR="00A37909" w:rsidRPr="002C487E">
        <w:t>post-leg</w:t>
      </w:r>
      <w:r w:rsidR="007B6542" w:rsidRPr="002C487E">
        <w:t>,</w:t>
      </w:r>
      <w:r w:rsidRPr="002C487E">
        <w:t>]</w:t>
      </w:r>
      <w:r w:rsidR="007B6542" w:rsidRPr="002C487E">
        <w:t xml:space="preserve"> </w:t>
      </w:r>
      <w:r w:rsidRPr="002C487E">
        <w:t>[</w:t>
      </w:r>
      <w:r w:rsidR="007B6542" w:rsidRPr="002C487E">
        <w:t>C-leg</w:t>
      </w:r>
      <w:r w:rsidR="00A37909" w:rsidRPr="002C487E">
        <w:t>,</w:t>
      </w:r>
      <w:r w:rsidRPr="002C487E">
        <w:t>]</w:t>
      </w:r>
      <w:r w:rsidR="00A37909" w:rsidRPr="002C487E">
        <w:t xml:space="preserve"> </w:t>
      </w:r>
      <w:r w:rsidRPr="002C487E">
        <w:t>[</w:t>
      </w:r>
      <w:r w:rsidR="00A37909" w:rsidRPr="002C487E">
        <w:t>H-leg</w:t>
      </w:r>
      <w:r w:rsidRPr="002C487E">
        <w:t xml:space="preserve">] </w:t>
      </w:r>
      <w:r w:rsidR="00A53E1C" w:rsidRPr="002C487E">
        <w:t>for all worksurface depths.</w:t>
      </w:r>
    </w:p>
    <w:p w14:paraId="0880BAB8" w14:textId="43D36EC5" w:rsidR="00AA0B4E" w:rsidRPr="00E06DFE" w:rsidRDefault="00D00EB1" w:rsidP="004724F9">
      <w:pPr>
        <w:pStyle w:val="Style111"/>
        <w:ind w:left="2880"/>
      </w:pPr>
      <w:r w:rsidRPr="00E06DFE">
        <w:lastRenderedPageBreak/>
        <w:t>.</w:t>
      </w:r>
      <w:r w:rsidR="00C375EC" w:rsidRPr="00E06DFE">
        <w:t>2</w:t>
      </w:r>
      <w:r w:rsidR="007B6542" w:rsidRPr="00E06DFE">
        <w:tab/>
        <w:t>Freestanding base options must be available with</w:t>
      </w:r>
      <w:r w:rsidR="004724F9" w:rsidRPr="00E06DFE">
        <w:t xml:space="preserve"> electric</w:t>
      </w:r>
      <w:r w:rsidR="007B6542" w:rsidRPr="00E06DFE">
        <w:t xml:space="preserve"> sit-stand opt</w:t>
      </w:r>
      <w:r w:rsidRPr="00E06DFE">
        <w:t>ions</w:t>
      </w:r>
      <w:r w:rsidR="00AA0B4E" w:rsidRPr="00E06DFE">
        <w:t>.</w:t>
      </w:r>
    </w:p>
    <w:p w14:paraId="20787914" w14:textId="04AA62B2" w:rsidR="004724F9" w:rsidRPr="00E06DFE" w:rsidRDefault="00777AB3" w:rsidP="00777AB3">
      <w:pPr>
        <w:pStyle w:val="Style111"/>
        <w:ind w:left="2880"/>
      </w:pPr>
      <w:r w:rsidRPr="00E06DFE">
        <w:t>.3</w:t>
      </w:r>
      <w:r w:rsidRPr="00E06DFE">
        <w:tab/>
      </w:r>
      <w:r w:rsidR="004724F9" w:rsidRPr="00E06DFE">
        <w:t>Primary surface electric motor to be extended range (dual stage) with a height</w:t>
      </w:r>
      <w:r w:rsidR="00E06DFE">
        <w:t xml:space="preserve"> </w:t>
      </w:r>
      <w:r w:rsidR="003710C5" w:rsidRPr="00E06DFE">
        <w:t xml:space="preserve">range </w:t>
      </w:r>
      <w:r w:rsidR="00A37909" w:rsidRPr="00E06DFE">
        <w:t>of 559</w:t>
      </w:r>
      <w:r w:rsidR="00E44BC9" w:rsidRPr="00E06DFE">
        <w:t xml:space="preserve"> </w:t>
      </w:r>
      <w:r w:rsidR="00A37909" w:rsidRPr="00E06DFE">
        <w:t>mm – 129</w:t>
      </w:r>
      <w:r w:rsidR="00D31110" w:rsidRPr="00E06DFE">
        <w:t>5</w:t>
      </w:r>
      <w:r w:rsidR="00E44BC9" w:rsidRPr="00E06DFE">
        <w:t xml:space="preserve"> </w:t>
      </w:r>
      <w:r w:rsidR="00721DC0" w:rsidRPr="00E06DFE">
        <w:t>mm (</w:t>
      </w:r>
      <w:r w:rsidR="00D31110" w:rsidRPr="00E06DFE">
        <w:t>22</w:t>
      </w:r>
      <w:r w:rsidR="00A37909" w:rsidRPr="00E06DFE">
        <w:t xml:space="preserve">” – </w:t>
      </w:r>
      <w:r w:rsidR="00721DC0" w:rsidRPr="00E06DFE">
        <w:t>51</w:t>
      </w:r>
      <w:r w:rsidR="00A37909" w:rsidRPr="00E06DFE">
        <w:t>”)</w:t>
      </w:r>
      <w:r w:rsidR="003F0417" w:rsidRPr="00E06DFE">
        <w:t>, with an acceptable variance of ± 7</w:t>
      </w:r>
      <w:r w:rsidR="00DB23F6" w:rsidRPr="00E06DFE">
        <w:t>6</w:t>
      </w:r>
      <w:r w:rsidR="003F0417" w:rsidRPr="00E06DFE">
        <w:t>mm (3”)</w:t>
      </w:r>
      <w:r w:rsidR="00A37909" w:rsidRPr="00E06DFE">
        <w:t xml:space="preserve">. </w:t>
      </w:r>
    </w:p>
    <w:p w14:paraId="71C5798B" w14:textId="50CC7DEF" w:rsidR="007B6542" w:rsidRPr="00E06DFE" w:rsidRDefault="00777AB3" w:rsidP="00777AB3">
      <w:pPr>
        <w:pStyle w:val="Style111"/>
        <w:ind w:left="2880"/>
      </w:pPr>
      <w:r w:rsidRPr="00E06DFE">
        <w:t>.4</w:t>
      </w:r>
      <w:r w:rsidRPr="00E06DFE">
        <w:tab/>
      </w:r>
      <w:r w:rsidR="004724F9" w:rsidRPr="00E06DFE">
        <w:t xml:space="preserve">Secondary surface electric motor (where applicable) to be standard range (single stage) with a height range of </w:t>
      </w:r>
      <w:r w:rsidR="00A37909" w:rsidRPr="00E06DFE">
        <w:t>635</w:t>
      </w:r>
      <w:r w:rsidR="00E44BC9" w:rsidRPr="00E06DFE">
        <w:t xml:space="preserve"> </w:t>
      </w:r>
      <w:r w:rsidR="00A37909" w:rsidRPr="00E06DFE">
        <w:t xml:space="preserve">mm to </w:t>
      </w:r>
      <w:r w:rsidR="004724F9" w:rsidRPr="00E06DFE">
        <w:t>1143</w:t>
      </w:r>
      <w:r w:rsidR="00E44BC9" w:rsidRPr="00E06DFE">
        <w:t xml:space="preserve"> </w:t>
      </w:r>
      <w:r w:rsidR="00A37909" w:rsidRPr="00E06DFE">
        <w:t xml:space="preserve">mm (25” – </w:t>
      </w:r>
      <w:r w:rsidR="004724F9" w:rsidRPr="00E06DFE">
        <w:t>45</w:t>
      </w:r>
      <w:r w:rsidR="00A37909" w:rsidRPr="00E06DFE">
        <w:t>”)</w:t>
      </w:r>
      <w:r w:rsidR="004724F9" w:rsidRPr="00E06DFE">
        <w:t xml:space="preserve">, with an acceptable variance of </w:t>
      </w:r>
      <w:r w:rsidR="004724F9" w:rsidRPr="00E06DFE">
        <w:rPr>
          <w:szCs w:val="24"/>
        </w:rPr>
        <w:t>±76 mm (3”). Manual height adjustment option (where applicable) to be available in [pin] adjustability in a height range of 635 mm to 787 mm (25” – 31”).</w:t>
      </w:r>
    </w:p>
    <w:p w14:paraId="458D4D47" w14:textId="47132EBE" w:rsidR="00636A2F" w:rsidRDefault="00A53E1C" w:rsidP="00636A2F">
      <w:pPr>
        <w:pStyle w:val="Style111"/>
        <w:ind w:left="2880"/>
      </w:pPr>
      <w:r w:rsidRPr="00E06DFE">
        <w:t>.</w:t>
      </w:r>
      <w:r w:rsidR="004453F8">
        <w:t>5</w:t>
      </w:r>
      <w:r w:rsidR="00712441" w:rsidRPr="00E06DFE">
        <w:tab/>
      </w:r>
      <w:r w:rsidR="00E248E8" w:rsidRPr="00E06DFE">
        <w:t>Freestanding legs shall have the same</w:t>
      </w:r>
      <w:r w:rsidR="00E248E8" w:rsidRPr="002C487E">
        <w:t xml:space="preserve"> leg</w:t>
      </w:r>
      <w:r w:rsidR="00712441" w:rsidRPr="002C487E">
        <w:t xml:space="preserve"> suitable for left-hand, right-hand, or shared applications wh</w:t>
      </w:r>
      <w:r w:rsidR="003F3D39" w:rsidRPr="002C487E">
        <w:t>en connecting two worksurfaces.</w:t>
      </w:r>
    </w:p>
    <w:p w14:paraId="24D61594" w14:textId="1C67B47B" w:rsidR="00636A2F" w:rsidRPr="002C487E" w:rsidRDefault="00636A2F" w:rsidP="00636A2F">
      <w:pPr>
        <w:pStyle w:val="Style111"/>
        <w:ind w:left="0" w:firstLine="720"/>
      </w:pPr>
      <w:r w:rsidRPr="002C487E">
        <w:t>.</w:t>
      </w:r>
      <w:r>
        <w:t>8</w:t>
      </w:r>
      <w:r w:rsidRPr="002C487E">
        <w:tab/>
      </w:r>
      <w:r>
        <w:t>Modesty Panels</w:t>
      </w:r>
    </w:p>
    <w:p w14:paraId="163D5CB5" w14:textId="77777777" w:rsidR="00712441" w:rsidRPr="00315792" w:rsidRDefault="00AB4E76" w:rsidP="00712441">
      <w:pPr>
        <w:pStyle w:val="Style111"/>
        <w:ind w:left="2160"/>
      </w:pPr>
      <w:r w:rsidRPr="00315792">
        <w:t>.1</w:t>
      </w:r>
      <w:r w:rsidR="00712441" w:rsidRPr="00315792">
        <w:tab/>
      </w:r>
      <w:r w:rsidR="003F17F9" w:rsidRPr="00315792">
        <w:t>Vendor</w:t>
      </w:r>
      <w:r w:rsidR="004F2EF3" w:rsidRPr="00315792">
        <w:t>s</w:t>
      </w:r>
      <w:r w:rsidR="00712441" w:rsidRPr="00315792">
        <w:t xml:space="preserve"> </w:t>
      </w:r>
      <w:r w:rsidR="00607762" w:rsidRPr="00315792">
        <w:t>shall provide modesty panel options of MDF, acrylic, wood, laminate, and metal.</w:t>
      </w:r>
    </w:p>
    <w:p w14:paraId="4B1A411A" w14:textId="77777777" w:rsidR="00712441" w:rsidRPr="00315792" w:rsidRDefault="00AB4E76" w:rsidP="00712441">
      <w:pPr>
        <w:pStyle w:val="Style111"/>
        <w:ind w:left="2160"/>
      </w:pPr>
      <w:r w:rsidRPr="00315792">
        <w:t>.2</w:t>
      </w:r>
      <w:r w:rsidR="00712441" w:rsidRPr="00315792">
        <w:tab/>
      </w:r>
      <w:r w:rsidR="003F17F9" w:rsidRPr="00315792">
        <w:t>Vendor</w:t>
      </w:r>
      <w:r w:rsidR="004F2EF3" w:rsidRPr="00315792">
        <w:t>s</w:t>
      </w:r>
      <w:r w:rsidR="00712441" w:rsidRPr="00315792">
        <w:t xml:space="preserve"> shall provide options for degree of opacity for modesty panel</w:t>
      </w:r>
      <w:r w:rsidR="00607762" w:rsidRPr="00315792">
        <w:t xml:space="preserve"> i</w:t>
      </w:r>
      <w:r w:rsidR="00836318" w:rsidRPr="00315792">
        <w:t>ncluding translucent or opaque.</w:t>
      </w:r>
    </w:p>
    <w:p w14:paraId="14E24239" w14:textId="462CFB20" w:rsidR="00636A2F" w:rsidRPr="00315792" w:rsidRDefault="00AB4E76" w:rsidP="00340BD6">
      <w:pPr>
        <w:pStyle w:val="Style111"/>
        <w:ind w:left="2160"/>
      </w:pPr>
      <w:r w:rsidRPr="00315792">
        <w:t>.3</w:t>
      </w:r>
      <w:r w:rsidR="00712441" w:rsidRPr="00315792">
        <w:tab/>
        <w:t xml:space="preserve">The </w:t>
      </w:r>
      <w:r w:rsidR="0061428C" w:rsidRPr="00315792">
        <w:t>v</w:t>
      </w:r>
      <w:r w:rsidR="003F17F9" w:rsidRPr="00315792">
        <w:t>endor</w:t>
      </w:r>
      <w:r w:rsidR="00712441" w:rsidRPr="00315792">
        <w:t xml:space="preserve"> </w:t>
      </w:r>
      <w:r w:rsidRPr="00315792">
        <w:t>shall p</w:t>
      </w:r>
      <w:r w:rsidR="00712441" w:rsidRPr="00315792">
        <w:t>rovide modesty</w:t>
      </w:r>
      <w:r w:rsidRPr="00315792">
        <w:t xml:space="preserve"> height options of half</w:t>
      </w:r>
      <w:r w:rsidR="00D96FFA" w:rsidRPr="00315792">
        <w:t xml:space="preserve"> or</w:t>
      </w:r>
      <w:r w:rsidRPr="00315792">
        <w:t xml:space="preserve"> </w:t>
      </w:r>
      <w:r w:rsidR="00712441" w:rsidRPr="00315792">
        <w:t>three-quarter</w:t>
      </w:r>
      <w:r w:rsidRPr="00315792">
        <w:t xml:space="preserve"> </w:t>
      </w:r>
      <w:r w:rsidR="00D96FFA" w:rsidRPr="00315792">
        <w:t>on secondary worksurfaces that are forward facing. See Typical Workspaces for Director, Executive Director, Assistant Deputy Minister, and Deputy Minister</w:t>
      </w:r>
      <w:r w:rsidR="00526D69" w:rsidRPr="00315792">
        <w:t xml:space="preserve"> in the TDR.</w:t>
      </w:r>
    </w:p>
    <w:p w14:paraId="32C7B318" w14:textId="77777777" w:rsidR="00D40CF2" w:rsidRPr="00315792" w:rsidRDefault="00AB4E76" w:rsidP="00D40CF2">
      <w:pPr>
        <w:pStyle w:val="Style111"/>
        <w:ind w:left="720" w:firstLine="0"/>
      </w:pPr>
      <w:r w:rsidRPr="00315792">
        <w:t>.9</w:t>
      </w:r>
      <w:r w:rsidRPr="00315792">
        <w:tab/>
        <w:t>Sit Stand T</w:t>
      </w:r>
      <w:r w:rsidR="00BD7DE6" w:rsidRPr="00315792">
        <w:t>able</w:t>
      </w:r>
      <w:r w:rsidR="00A81EEF" w:rsidRPr="00315792">
        <w:t>s</w:t>
      </w:r>
    </w:p>
    <w:p w14:paraId="322E5B4A" w14:textId="23CD7F99" w:rsidR="00BD7DE6" w:rsidRPr="00315792" w:rsidRDefault="00D40CF2" w:rsidP="00D40CF2">
      <w:pPr>
        <w:pStyle w:val="Style111"/>
        <w:ind w:left="2160"/>
      </w:pPr>
      <w:r w:rsidRPr="00315792">
        <w:t>.1</w:t>
      </w:r>
      <w:r w:rsidRPr="00315792">
        <w:tab/>
      </w:r>
      <w:r w:rsidR="00AB4E76" w:rsidRPr="00315792">
        <w:t>T</w:t>
      </w:r>
      <w:r w:rsidR="00BD7DE6" w:rsidRPr="00315792">
        <w:t xml:space="preserve">o provide a surface for use with display, input devices, associated </w:t>
      </w:r>
      <w:r w:rsidR="00F45A90" w:rsidRPr="00315792">
        <w:t>equipment,</w:t>
      </w:r>
      <w:r w:rsidRPr="00315792">
        <w:t xml:space="preserve"> and </w:t>
      </w:r>
      <w:r w:rsidR="00BD7DE6" w:rsidRPr="00315792">
        <w:t>material, (BIFMA G1-2013 8.3, ISO 9241-5, 5.4.1) when the user is either sitting down or standing up while working.</w:t>
      </w:r>
    </w:p>
    <w:p w14:paraId="3770FFDF" w14:textId="77777777" w:rsidR="00BD7DE6" w:rsidRPr="00315792" w:rsidRDefault="00BD7DE6" w:rsidP="00BD7DE6">
      <w:pPr>
        <w:pStyle w:val="ListParagraph"/>
        <w:tabs>
          <w:tab w:val="left" w:pos="1080"/>
        </w:tabs>
        <w:ind w:left="1080" w:hanging="720"/>
        <w:rPr>
          <w:rFonts w:ascii="Times New Roman" w:hAnsi="Times New Roman"/>
        </w:rPr>
      </w:pPr>
    </w:p>
    <w:p w14:paraId="0514EDA0" w14:textId="77777777" w:rsidR="00BD7DE6" w:rsidRPr="00315792" w:rsidRDefault="00BD7DE6" w:rsidP="00AB4E76">
      <w:pPr>
        <w:pStyle w:val="ListParagraph"/>
        <w:tabs>
          <w:tab w:val="left" w:pos="1080"/>
        </w:tabs>
        <w:ind w:left="1440" w:hanging="1080"/>
        <w:rPr>
          <w:rFonts w:ascii="Times New Roman" w:hAnsi="Times New Roman"/>
        </w:rPr>
      </w:pPr>
      <w:r w:rsidRPr="00315792">
        <w:rPr>
          <w:rFonts w:ascii="Times New Roman" w:hAnsi="Times New Roman"/>
        </w:rPr>
        <w:tab/>
      </w:r>
      <w:r w:rsidR="00A81EEF" w:rsidRPr="00315792">
        <w:rPr>
          <w:rFonts w:ascii="Times New Roman" w:hAnsi="Times New Roman"/>
        </w:rPr>
        <w:tab/>
      </w:r>
      <w:r w:rsidR="00AB4E76" w:rsidRPr="00315792">
        <w:rPr>
          <w:rFonts w:ascii="Times New Roman" w:hAnsi="Times New Roman"/>
        </w:rPr>
        <w:t>.2</w:t>
      </w:r>
      <w:r w:rsidR="00AB4E76" w:rsidRPr="00315792">
        <w:rPr>
          <w:rFonts w:ascii="Times New Roman" w:hAnsi="Times New Roman"/>
        </w:rPr>
        <w:tab/>
        <w:t>S</w:t>
      </w:r>
      <w:r w:rsidRPr="00315792">
        <w:rPr>
          <w:rFonts w:ascii="Times New Roman" w:hAnsi="Times New Roman"/>
        </w:rPr>
        <w:t>hall not have exposed pinch points that would cause harm or injury to the user.</w:t>
      </w:r>
    </w:p>
    <w:p w14:paraId="0EECBDEA" w14:textId="77777777" w:rsidR="00BD7DE6" w:rsidRPr="002C487E" w:rsidRDefault="00BD7DE6" w:rsidP="00BD7DE6">
      <w:pPr>
        <w:pStyle w:val="ListParagraph"/>
        <w:tabs>
          <w:tab w:val="left" w:pos="1080"/>
        </w:tabs>
        <w:ind w:left="1080" w:hanging="720"/>
      </w:pPr>
    </w:p>
    <w:p w14:paraId="2B3E629F" w14:textId="77777777" w:rsidR="00BD7DE6" w:rsidRPr="00315792" w:rsidRDefault="00BD7DE6" w:rsidP="0056766F">
      <w:pPr>
        <w:pStyle w:val="ListParagraph"/>
        <w:tabs>
          <w:tab w:val="left" w:pos="1440"/>
        </w:tabs>
        <w:ind w:left="2160" w:hanging="1800"/>
        <w:rPr>
          <w:rFonts w:ascii="Times New Roman" w:hAnsi="Times New Roman"/>
        </w:rPr>
      </w:pPr>
      <w:r w:rsidRPr="002C487E">
        <w:tab/>
      </w:r>
      <w:r w:rsidR="0056766F" w:rsidRPr="00315792">
        <w:rPr>
          <w:rFonts w:ascii="Times New Roman" w:hAnsi="Times New Roman"/>
        </w:rPr>
        <w:t xml:space="preserve">.3 </w:t>
      </w:r>
      <w:r w:rsidR="0056766F" w:rsidRPr="00315792">
        <w:rPr>
          <w:rFonts w:ascii="Times New Roman" w:hAnsi="Times New Roman"/>
        </w:rPr>
        <w:tab/>
      </w:r>
      <w:r w:rsidR="00AB4E76" w:rsidRPr="00315792">
        <w:rPr>
          <w:rFonts w:ascii="Times New Roman" w:hAnsi="Times New Roman"/>
        </w:rPr>
        <w:t>S</w:t>
      </w:r>
      <w:r w:rsidRPr="00315792">
        <w:rPr>
          <w:rFonts w:ascii="Times New Roman" w:hAnsi="Times New Roman"/>
        </w:rPr>
        <w:t xml:space="preserve">hall have levelers with </w:t>
      </w:r>
      <w:r w:rsidR="00CA7CA4" w:rsidRPr="00315792">
        <w:rPr>
          <w:rFonts w:ascii="Times New Roman" w:hAnsi="Times New Roman"/>
        </w:rPr>
        <w:t xml:space="preserve">a minimum </w:t>
      </w:r>
      <w:r w:rsidRPr="00315792">
        <w:rPr>
          <w:rFonts w:ascii="Times New Roman" w:hAnsi="Times New Roman"/>
        </w:rPr>
        <w:t xml:space="preserve">height adjustment </w:t>
      </w:r>
      <w:r w:rsidR="00CA7CA4" w:rsidRPr="00315792">
        <w:rPr>
          <w:rFonts w:ascii="Times New Roman" w:hAnsi="Times New Roman"/>
        </w:rPr>
        <w:t>of 38</w:t>
      </w:r>
      <w:r w:rsidR="00FD14E6" w:rsidRPr="00315792">
        <w:rPr>
          <w:rFonts w:ascii="Times New Roman" w:hAnsi="Times New Roman"/>
        </w:rPr>
        <w:t xml:space="preserve"> </w:t>
      </w:r>
      <w:r w:rsidR="00CA7CA4" w:rsidRPr="00315792">
        <w:rPr>
          <w:rFonts w:ascii="Times New Roman" w:hAnsi="Times New Roman"/>
        </w:rPr>
        <w:t>mm (1</w:t>
      </w:r>
      <w:r w:rsidR="00FD14E6" w:rsidRPr="00315792">
        <w:rPr>
          <w:rFonts w:ascii="Times New Roman" w:hAnsi="Times New Roman"/>
        </w:rPr>
        <w:t xml:space="preserve"> 1/2</w:t>
      </w:r>
      <w:r w:rsidR="00CA7CA4" w:rsidRPr="00315792">
        <w:rPr>
          <w:rFonts w:ascii="Times New Roman" w:hAnsi="Times New Roman"/>
        </w:rPr>
        <w:t xml:space="preserve">”) </w:t>
      </w:r>
      <w:r w:rsidRPr="00315792">
        <w:rPr>
          <w:rFonts w:ascii="Times New Roman" w:hAnsi="Times New Roman"/>
        </w:rPr>
        <w:t>to allow for</w:t>
      </w:r>
      <w:r w:rsidR="00AB4E76" w:rsidRPr="00315792">
        <w:rPr>
          <w:rFonts w:ascii="Times New Roman" w:hAnsi="Times New Roman"/>
        </w:rPr>
        <w:t xml:space="preserve"> </w:t>
      </w:r>
      <w:r w:rsidRPr="00315792">
        <w:rPr>
          <w:rFonts w:ascii="Times New Roman" w:hAnsi="Times New Roman"/>
        </w:rPr>
        <w:t xml:space="preserve">leveling on </w:t>
      </w:r>
      <w:r w:rsidR="00AB4E76" w:rsidRPr="00315792">
        <w:rPr>
          <w:rFonts w:ascii="Times New Roman" w:hAnsi="Times New Roman"/>
        </w:rPr>
        <w:t xml:space="preserve">uneven </w:t>
      </w:r>
      <w:r w:rsidRPr="00315792">
        <w:rPr>
          <w:rFonts w:ascii="Times New Roman" w:hAnsi="Times New Roman"/>
        </w:rPr>
        <w:t>surfaces.</w:t>
      </w:r>
    </w:p>
    <w:p w14:paraId="135A3279" w14:textId="77777777" w:rsidR="00BD7DE6" w:rsidRPr="00315792" w:rsidRDefault="00BD7DE6" w:rsidP="00BD7DE6">
      <w:pPr>
        <w:pStyle w:val="ListParagraph"/>
        <w:tabs>
          <w:tab w:val="left" w:pos="1080"/>
        </w:tabs>
        <w:ind w:left="360"/>
        <w:rPr>
          <w:rFonts w:ascii="Times New Roman" w:hAnsi="Times New Roman"/>
        </w:rPr>
      </w:pPr>
    </w:p>
    <w:p w14:paraId="064F1517" w14:textId="77777777" w:rsidR="00BD7DE6" w:rsidRPr="00E06DFE" w:rsidRDefault="00BD7DE6" w:rsidP="0056766F">
      <w:pPr>
        <w:pStyle w:val="ListParagraph"/>
        <w:tabs>
          <w:tab w:val="left" w:pos="1080"/>
        </w:tabs>
        <w:spacing w:before="100" w:beforeAutospacing="1"/>
        <w:ind w:left="360"/>
        <w:rPr>
          <w:rFonts w:ascii="Times New Roman" w:hAnsi="Times New Roman"/>
        </w:rPr>
      </w:pPr>
      <w:r w:rsidRPr="00315792">
        <w:rPr>
          <w:rFonts w:ascii="Times New Roman" w:hAnsi="Times New Roman"/>
        </w:rPr>
        <w:tab/>
      </w:r>
      <w:r w:rsidR="00A81EEF" w:rsidRPr="00315792">
        <w:rPr>
          <w:rFonts w:ascii="Times New Roman" w:hAnsi="Times New Roman"/>
        </w:rPr>
        <w:tab/>
      </w:r>
      <w:r w:rsidR="0056766F" w:rsidRPr="00E06DFE">
        <w:rPr>
          <w:rFonts w:ascii="Times New Roman" w:hAnsi="Times New Roman"/>
        </w:rPr>
        <w:t>.4</w:t>
      </w:r>
      <w:r w:rsidR="0056766F" w:rsidRPr="00E06DFE">
        <w:rPr>
          <w:rFonts w:ascii="Times New Roman" w:hAnsi="Times New Roman"/>
        </w:rPr>
        <w:tab/>
        <w:t xml:space="preserve">Base to support </w:t>
      </w:r>
      <w:r w:rsidRPr="00E06DFE">
        <w:rPr>
          <w:rFonts w:ascii="Times New Roman" w:hAnsi="Times New Roman"/>
        </w:rPr>
        <w:t xml:space="preserve">a </w:t>
      </w:r>
      <w:r w:rsidR="00CA7CA4" w:rsidRPr="00E06DFE">
        <w:rPr>
          <w:rFonts w:ascii="Times New Roman" w:hAnsi="Times New Roman"/>
        </w:rPr>
        <w:t>minimum weight of 68k</w:t>
      </w:r>
      <w:r w:rsidR="008272C8" w:rsidRPr="00E06DFE">
        <w:rPr>
          <w:rFonts w:ascii="Times New Roman" w:hAnsi="Times New Roman"/>
        </w:rPr>
        <w:t>g</w:t>
      </w:r>
      <w:r w:rsidR="00CA7CA4" w:rsidRPr="00E06DFE">
        <w:rPr>
          <w:rFonts w:ascii="Times New Roman" w:hAnsi="Times New Roman"/>
        </w:rPr>
        <w:t xml:space="preserve"> (150lbs</w:t>
      </w:r>
      <w:r w:rsidRPr="00E06DFE">
        <w:rPr>
          <w:rFonts w:ascii="Times New Roman" w:hAnsi="Times New Roman"/>
        </w:rPr>
        <w:t>).</w:t>
      </w:r>
    </w:p>
    <w:p w14:paraId="22E8D19F" w14:textId="08C52287" w:rsidR="00BD7DE6" w:rsidRPr="00E06DFE" w:rsidRDefault="00BD7DE6" w:rsidP="00667A4D">
      <w:pPr>
        <w:pStyle w:val="ListParagraph"/>
        <w:tabs>
          <w:tab w:val="left" w:pos="1440"/>
        </w:tabs>
        <w:ind w:left="2160" w:hanging="1440"/>
        <w:rPr>
          <w:rFonts w:ascii="Times New Roman" w:hAnsi="Times New Roman"/>
        </w:rPr>
      </w:pPr>
    </w:p>
    <w:p w14:paraId="22EA7B5F" w14:textId="0DE02E93" w:rsidR="00D12765" w:rsidRDefault="00BD7DE6" w:rsidP="00636A2F">
      <w:pPr>
        <w:tabs>
          <w:tab w:val="left" w:pos="1080"/>
        </w:tabs>
        <w:ind w:left="360" w:hanging="360"/>
        <w:jc w:val="left"/>
        <w:rPr>
          <w:rFonts w:ascii="Times New Roman" w:hAnsi="Times New Roman"/>
        </w:rPr>
      </w:pPr>
      <w:r w:rsidRPr="00E06DFE">
        <w:rPr>
          <w:rFonts w:ascii="Times New Roman" w:hAnsi="Times New Roman"/>
        </w:rPr>
        <w:tab/>
      </w:r>
      <w:r w:rsidRPr="00E06DFE">
        <w:rPr>
          <w:rFonts w:ascii="Times New Roman" w:hAnsi="Times New Roman"/>
        </w:rPr>
        <w:tab/>
      </w:r>
      <w:r w:rsidR="00A81EEF" w:rsidRPr="00E06DFE">
        <w:rPr>
          <w:rFonts w:ascii="Times New Roman" w:hAnsi="Times New Roman"/>
        </w:rPr>
        <w:tab/>
      </w:r>
      <w:r w:rsidR="00667A4D" w:rsidRPr="00E06DFE">
        <w:rPr>
          <w:rFonts w:ascii="Times New Roman" w:hAnsi="Times New Roman"/>
        </w:rPr>
        <w:t>.5</w:t>
      </w:r>
      <w:r w:rsidRPr="00E06DFE">
        <w:rPr>
          <w:rFonts w:ascii="Times New Roman" w:hAnsi="Times New Roman"/>
        </w:rPr>
        <w:tab/>
      </w:r>
      <w:r w:rsidR="00D12765" w:rsidRPr="00E06DFE">
        <w:rPr>
          <w:rFonts w:ascii="Times New Roman" w:hAnsi="Times New Roman"/>
        </w:rPr>
        <w:t>Base shall be controlled</w:t>
      </w:r>
      <w:r w:rsidR="00447494" w:rsidRPr="00E06DFE">
        <w:rPr>
          <w:rFonts w:ascii="Times New Roman" w:hAnsi="Times New Roman"/>
        </w:rPr>
        <w:t xml:space="preserve"> </w:t>
      </w:r>
      <w:r w:rsidR="00D12765" w:rsidRPr="00E06DFE">
        <w:rPr>
          <w:rFonts w:ascii="Times New Roman" w:hAnsi="Times New Roman"/>
        </w:rPr>
        <w:t>electrically</w:t>
      </w:r>
      <w:r w:rsidR="00825720" w:rsidRPr="00E06DFE">
        <w:rPr>
          <w:rFonts w:ascii="Times New Roman" w:hAnsi="Times New Roman"/>
        </w:rPr>
        <w:t>.</w:t>
      </w:r>
    </w:p>
    <w:p w14:paraId="58E927D2" w14:textId="77777777" w:rsidR="00636A2F" w:rsidRPr="00E06DFE" w:rsidRDefault="00636A2F" w:rsidP="00636A2F">
      <w:pPr>
        <w:tabs>
          <w:tab w:val="left" w:pos="1080"/>
        </w:tabs>
        <w:ind w:left="360" w:hanging="360"/>
        <w:jc w:val="left"/>
        <w:rPr>
          <w:rFonts w:ascii="Times New Roman" w:hAnsi="Times New Roman"/>
        </w:rPr>
      </w:pPr>
    </w:p>
    <w:p w14:paraId="188BA2F6" w14:textId="4FA70ECA" w:rsidR="00BD7DE6" w:rsidRDefault="00D12765" w:rsidP="00D12765">
      <w:pPr>
        <w:tabs>
          <w:tab w:val="left" w:pos="2160"/>
        </w:tabs>
        <w:ind w:left="2880" w:hanging="2880"/>
        <w:jc w:val="left"/>
        <w:rPr>
          <w:rFonts w:ascii="Times New Roman" w:hAnsi="Times New Roman"/>
          <w:szCs w:val="24"/>
        </w:rPr>
      </w:pPr>
      <w:r w:rsidRPr="00E06DFE">
        <w:rPr>
          <w:rFonts w:ascii="Times New Roman" w:hAnsi="Times New Roman"/>
        </w:rPr>
        <w:lastRenderedPageBreak/>
        <w:tab/>
        <w:t xml:space="preserve">.1 </w:t>
      </w:r>
      <w:r w:rsidRPr="00E06DFE">
        <w:rPr>
          <w:rFonts w:ascii="Times New Roman" w:hAnsi="Times New Roman"/>
        </w:rPr>
        <w:tab/>
      </w:r>
      <w:r w:rsidR="00D6487B" w:rsidRPr="00E06DFE">
        <w:rPr>
          <w:rFonts w:ascii="Times New Roman" w:hAnsi="Times New Roman"/>
        </w:rPr>
        <w:t>Primary surface e</w:t>
      </w:r>
      <w:r w:rsidRPr="00E06DFE">
        <w:rPr>
          <w:rFonts w:ascii="Times New Roman" w:hAnsi="Times New Roman"/>
        </w:rPr>
        <w:t>lectric controller to adjust</w:t>
      </w:r>
      <w:r w:rsidR="00BD7DE6" w:rsidRPr="00E06DFE">
        <w:rPr>
          <w:rFonts w:ascii="Times New Roman" w:hAnsi="Times New Roman"/>
        </w:rPr>
        <w:t xml:space="preserve"> the h</w:t>
      </w:r>
      <w:r w:rsidRPr="00E06DFE">
        <w:rPr>
          <w:rFonts w:ascii="Times New Roman" w:hAnsi="Times New Roman"/>
        </w:rPr>
        <w:t xml:space="preserve">eight of the worksurface with a memory function for pre-set heights </w:t>
      </w:r>
      <w:r w:rsidRPr="00E06DFE">
        <w:rPr>
          <w:rFonts w:ascii="Times New Roman" w:hAnsi="Times New Roman"/>
          <w:b/>
          <w:i/>
        </w:rPr>
        <w:t>(either factory set or user set)</w:t>
      </w:r>
      <w:r w:rsidR="00D6487B" w:rsidRPr="00E06DFE">
        <w:rPr>
          <w:rFonts w:ascii="Times New Roman" w:hAnsi="Times New Roman"/>
        </w:rPr>
        <w:t xml:space="preserve">; </w:t>
      </w:r>
      <w:r w:rsidR="00D6487B" w:rsidRPr="00F33359">
        <w:rPr>
          <w:rFonts w:ascii="Times New Roman" w:hAnsi="Times New Roman"/>
          <w:szCs w:val="24"/>
        </w:rPr>
        <w:t>Programmable controller.</w:t>
      </w:r>
    </w:p>
    <w:p w14:paraId="6857EEB6" w14:textId="4B5221E8" w:rsidR="00315792" w:rsidRDefault="00D6487B" w:rsidP="00E06DFE">
      <w:pPr>
        <w:tabs>
          <w:tab w:val="left" w:pos="2160"/>
        </w:tabs>
        <w:ind w:left="2880" w:hanging="2880"/>
        <w:jc w:val="left"/>
      </w:pPr>
      <w:r w:rsidRPr="00F33359">
        <w:rPr>
          <w:rFonts w:ascii="Times New Roman" w:hAnsi="Times New Roman"/>
          <w:szCs w:val="24"/>
        </w:rPr>
        <w:tab/>
        <w:t>.2</w:t>
      </w:r>
      <w:r w:rsidRPr="00F33359">
        <w:rPr>
          <w:rFonts w:ascii="Times New Roman" w:hAnsi="Times New Roman"/>
          <w:szCs w:val="24"/>
        </w:rPr>
        <w:tab/>
        <w:t xml:space="preserve">Secondary surface electric controller to adjust the height of the worksurface with no memory function for pre-set heights; </w:t>
      </w:r>
      <w:proofErr w:type="gramStart"/>
      <w:r w:rsidR="00F33359">
        <w:rPr>
          <w:rFonts w:ascii="Times New Roman" w:hAnsi="Times New Roman"/>
          <w:szCs w:val="24"/>
        </w:rPr>
        <w:t>N</w:t>
      </w:r>
      <w:r w:rsidRPr="00F33359">
        <w:rPr>
          <w:rFonts w:ascii="Times New Roman" w:hAnsi="Times New Roman"/>
          <w:szCs w:val="24"/>
        </w:rPr>
        <w:t>on</w:t>
      </w:r>
      <w:r w:rsidR="00F33359">
        <w:rPr>
          <w:rFonts w:ascii="Times New Roman" w:hAnsi="Times New Roman"/>
          <w:szCs w:val="24"/>
        </w:rPr>
        <w:t xml:space="preserve">- </w:t>
      </w:r>
      <w:r w:rsidRPr="00F33359">
        <w:rPr>
          <w:rFonts w:ascii="Times New Roman" w:hAnsi="Times New Roman"/>
          <w:szCs w:val="24"/>
        </w:rPr>
        <w:t>programmable</w:t>
      </w:r>
      <w:proofErr w:type="gramEnd"/>
      <w:r w:rsidRPr="00F33359">
        <w:rPr>
          <w:rFonts w:ascii="Times New Roman" w:hAnsi="Times New Roman"/>
          <w:szCs w:val="24"/>
        </w:rPr>
        <w:t xml:space="preserve"> controller.</w:t>
      </w:r>
      <w:r>
        <w:rPr>
          <w:sz w:val="23"/>
          <w:szCs w:val="23"/>
        </w:rPr>
        <w:br/>
      </w:r>
    </w:p>
    <w:p w14:paraId="335FE724" w14:textId="77777777" w:rsidR="00712441" w:rsidRPr="002C487E" w:rsidRDefault="00D12765" w:rsidP="00ED333F">
      <w:pPr>
        <w:pStyle w:val="Style111"/>
        <w:spacing w:before="0" w:beforeAutospacing="0"/>
        <w:ind w:left="0" w:firstLine="720"/>
      </w:pPr>
      <w:r w:rsidRPr="002C487E">
        <w:t>.10</w:t>
      </w:r>
      <w:r w:rsidRPr="002C487E">
        <w:tab/>
        <w:t>Storage</w:t>
      </w:r>
    </w:p>
    <w:p w14:paraId="01331817" w14:textId="7CF2F3AA" w:rsidR="00712441" w:rsidRPr="002C487E" w:rsidRDefault="00712441" w:rsidP="00712441">
      <w:pPr>
        <w:pStyle w:val="Style111"/>
        <w:ind w:left="2160"/>
      </w:pPr>
      <w:r w:rsidRPr="002C487E">
        <w:t>.1</w:t>
      </w:r>
      <w:r w:rsidRPr="002C487E">
        <w:tab/>
        <w:t>All storage shall be equipped with r</w:t>
      </w:r>
      <w:r w:rsidR="00D12765" w:rsidRPr="002C487E">
        <w:t xml:space="preserve">emovable core locks. </w:t>
      </w:r>
      <w:r w:rsidRPr="002C487E">
        <w:t>All storage components within one room or w</w:t>
      </w:r>
      <w:r w:rsidR="00396A68" w:rsidRPr="002C487E">
        <w:t>orkstation shall be keyed alike; one (1) core key</w:t>
      </w:r>
      <w:r w:rsidR="00C375EC" w:rsidRPr="002C487E">
        <w:t xml:space="preserve"> and one (1) master key</w:t>
      </w:r>
      <w:r w:rsidR="002A0B77" w:rsidRPr="002C487E">
        <w:t xml:space="preserve"> shall be provided </w:t>
      </w:r>
      <w:r w:rsidR="00C375EC" w:rsidRPr="002C487E">
        <w:t xml:space="preserve">per project </w:t>
      </w:r>
      <w:r w:rsidR="002A0B77" w:rsidRPr="002C487E">
        <w:t>at no addit</w:t>
      </w:r>
      <w:r w:rsidR="00E64D83" w:rsidRPr="002C487E">
        <w:t>ional charge</w:t>
      </w:r>
      <w:r w:rsidR="00C375EC" w:rsidRPr="002C487E">
        <w:t>.</w:t>
      </w:r>
    </w:p>
    <w:p w14:paraId="64D18368" w14:textId="71027FBC" w:rsidR="00712441" w:rsidRPr="002C487E" w:rsidRDefault="00712441" w:rsidP="00E35776">
      <w:pPr>
        <w:pStyle w:val="Style111"/>
        <w:ind w:left="2160"/>
      </w:pPr>
      <w:r w:rsidRPr="002C487E">
        <w:t>.2</w:t>
      </w:r>
      <w:r w:rsidRPr="002C487E">
        <w:tab/>
      </w:r>
      <w:r w:rsidR="00672232" w:rsidRPr="002C487E">
        <w:t xml:space="preserve">Locks for drawers and </w:t>
      </w:r>
      <w:r w:rsidRPr="002C487E">
        <w:t xml:space="preserve">doors shall be </w:t>
      </w:r>
      <w:r w:rsidR="00672232" w:rsidRPr="002C487E">
        <w:t>[</w:t>
      </w:r>
      <w:r w:rsidR="00836318" w:rsidRPr="002C487E">
        <w:t>pin</w:t>
      </w:r>
      <w:r w:rsidR="00672232" w:rsidRPr="002C487E">
        <w:t>]</w:t>
      </w:r>
      <w:r w:rsidR="00836318" w:rsidRPr="002C487E">
        <w:t>,</w:t>
      </w:r>
      <w:r w:rsidRPr="002C487E">
        <w:t xml:space="preserve"> </w:t>
      </w:r>
      <w:r w:rsidR="00672232" w:rsidRPr="002C487E">
        <w:t>[</w:t>
      </w:r>
      <w:r w:rsidRPr="002C487E">
        <w:t>tumbler</w:t>
      </w:r>
      <w:r w:rsidR="00672232" w:rsidRPr="002C487E">
        <w:t>]</w:t>
      </w:r>
      <w:r w:rsidRPr="002C487E">
        <w:t xml:space="preserve"> or </w:t>
      </w:r>
      <w:r w:rsidR="00672232" w:rsidRPr="002C487E">
        <w:t>[</w:t>
      </w:r>
      <w:r w:rsidRPr="002C487E">
        <w:t>wafer type</w:t>
      </w:r>
      <w:r w:rsidR="00672232" w:rsidRPr="002C487E">
        <w:t>]</w:t>
      </w:r>
      <w:r w:rsidRPr="002C487E">
        <w:t xml:space="preserve"> and shall have a corrosion resistan</w:t>
      </w:r>
      <w:r w:rsidR="00672232" w:rsidRPr="002C487E">
        <w:t xml:space="preserve">t finish. The locks </w:t>
      </w:r>
      <w:r w:rsidRPr="002C487E">
        <w:t xml:space="preserve">shall be designed to allow for installation or replacement on site. Master keys shall be available to the </w:t>
      </w:r>
      <w:r w:rsidR="007A2F1A" w:rsidRPr="002C487E">
        <w:t>Purchaser</w:t>
      </w:r>
      <w:r w:rsidR="00396A68" w:rsidRPr="002C487E">
        <w:t>.</w:t>
      </w:r>
    </w:p>
    <w:p w14:paraId="54AB206F" w14:textId="5B9234C9" w:rsidR="00712441" w:rsidRPr="002C487E" w:rsidRDefault="00712441" w:rsidP="00712441">
      <w:pPr>
        <w:pStyle w:val="Style111"/>
        <w:ind w:left="2160"/>
      </w:pPr>
      <w:r w:rsidRPr="002C487E">
        <w:t>.</w:t>
      </w:r>
      <w:r w:rsidR="00E35776" w:rsidRPr="002C487E">
        <w:t>3</w:t>
      </w:r>
      <w:r w:rsidRPr="002C487E">
        <w:tab/>
        <w:t>All drawers shall have stops to prevent their accidental removal, but still permit removal of the drawers when required.</w:t>
      </w:r>
    </w:p>
    <w:p w14:paraId="440816D8" w14:textId="7DEB0887" w:rsidR="00712441" w:rsidRPr="002C487E" w:rsidRDefault="00712441" w:rsidP="00712441">
      <w:pPr>
        <w:pStyle w:val="Style111"/>
        <w:ind w:left="2160"/>
      </w:pPr>
      <w:r w:rsidRPr="002C487E">
        <w:t>.</w:t>
      </w:r>
      <w:r w:rsidR="00E35776" w:rsidRPr="002C487E">
        <w:t>4</w:t>
      </w:r>
      <w:r w:rsidRPr="002C487E">
        <w:tab/>
        <w:t>All drawers slides shall be full extension and corrosion resistant.</w:t>
      </w:r>
    </w:p>
    <w:p w14:paraId="0561321E" w14:textId="40281087" w:rsidR="00712441" w:rsidRPr="002C487E" w:rsidRDefault="00712441" w:rsidP="00712441">
      <w:pPr>
        <w:pStyle w:val="Style111"/>
        <w:ind w:left="2160"/>
      </w:pPr>
      <w:r w:rsidRPr="002C487E">
        <w:t>.</w:t>
      </w:r>
      <w:r w:rsidR="00E35776" w:rsidRPr="002C487E">
        <w:t>5</w:t>
      </w:r>
      <w:r w:rsidRPr="002C487E">
        <w:tab/>
        <w:t xml:space="preserve">Handles or pulls shall be </w:t>
      </w:r>
      <w:r w:rsidR="00F70E45" w:rsidRPr="002C487E">
        <w:t>Barrier Free</w:t>
      </w:r>
      <w:r w:rsidR="00AF0166" w:rsidRPr="002C487E">
        <w:t xml:space="preserve"> compliant</w:t>
      </w:r>
      <w:r w:rsidRPr="002C487E">
        <w:t xml:space="preserve"> to accommodate ind</w:t>
      </w:r>
      <w:r w:rsidR="00F70E45" w:rsidRPr="002C487E">
        <w:t>ividuals with limited dexterity.</w:t>
      </w:r>
    </w:p>
    <w:p w14:paraId="7CCC4D9C" w14:textId="40DA3602" w:rsidR="00712441" w:rsidRPr="002C487E" w:rsidRDefault="00712441" w:rsidP="00712441">
      <w:pPr>
        <w:pStyle w:val="Style111"/>
        <w:ind w:left="2160"/>
      </w:pPr>
      <w:r w:rsidRPr="002C487E">
        <w:t>.</w:t>
      </w:r>
      <w:r w:rsidR="00E35776" w:rsidRPr="002C487E">
        <w:t>6</w:t>
      </w:r>
      <w:r w:rsidRPr="002C487E">
        <w:tab/>
        <w:t>All drawer assemblies shall have resilient bumpers to minimize impact noise when drawers reach the end of their inward and outward travel.</w:t>
      </w:r>
    </w:p>
    <w:p w14:paraId="21EC77DE" w14:textId="3286176D" w:rsidR="00712441" w:rsidRPr="002C487E" w:rsidRDefault="00712441" w:rsidP="00672232">
      <w:pPr>
        <w:pStyle w:val="Style111"/>
        <w:ind w:left="2160"/>
      </w:pPr>
      <w:r w:rsidRPr="002C487E">
        <w:t>.</w:t>
      </w:r>
      <w:r w:rsidR="00E35776" w:rsidRPr="002C487E">
        <w:t>7</w:t>
      </w:r>
      <w:r w:rsidRPr="002C487E">
        <w:tab/>
        <w:t>All storage components shall</w:t>
      </w:r>
      <w:r w:rsidR="00672232" w:rsidRPr="002C487E">
        <w:t xml:space="preserve"> be modular, non-handed</w:t>
      </w:r>
      <w:r w:rsidRPr="002C487E">
        <w:t>, capable of assembly in multiple configurations.</w:t>
      </w:r>
      <w:r w:rsidR="00672232" w:rsidRPr="002C487E">
        <w:t xml:space="preserve"> Shall be freestanding units, capable of installation without wall or panel attachments.</w:t>
      </w:r>
    </w:p>
    <w:p w14:paraId="07BF3168" w14:textId="77777777" w:rsidR="00867174" w:rsidRPr="002C487E" w:rsidRDefault="00867174" w:rsidP="00867174">
      <w:pPr>
        <w:pStyle w:val="Style111"/>
        <w:spacing w:before="0" w:beforeAutospacing="0"/>
        <w:ind w:left="2160"/>
      </w:pPr>
    </w:p>
    <w:p w14:paraId="4CD70745" w14:textId="7A3B2C89" w:rsidR="00867174" w:rsidRPr="002C487E" w:rsidRDefault="00E44BC9" w:rsidP="00672232">
      <w:pPr>
        <w:pStyle w:val="Style111"/>
        <w:spacing w:before="0" w:beforeAutospacing="0"/>
        <w:ind w:left="2160"/>
      </w:pPr>
      <w:r w:rsidRPr="002C487E">
        <w:t>.</w:t>
      </w:r>
      <w:r w:rsidR="00E35776" w:rsidRPr="002C487E">
        <w:t>8</w:t>
      </w:r>
      <w:r w:rsidR="00AF0166" w:rsidRPr="002C487E">
        <w:tab/>
        <w:t xml:space="preserve">All freestanding storage components shall have adjustable levelling glides capable of </w:t>
      </w:r>
      <w:r w:rsidR="00C87D38" w:rsidRPr="002C487E">
        <w:t xml:space="preserve">a minimum of </w:t>
      </w:r>
      <w:r w:rsidR="00AF0166" w:rsidRPr="002C487E">
        <w:t>25 mm (1”) of vertical adjustment.</w:t>
      </w:r>
    </w:p>
    <w:p w14:paraId="703ECD83" w14:textId="77777777" w:rsidR="00672232" w:rsidRPr="002C487E" w:rsidRDefault="00672232" w:rsidP="00672232">
      <w:pPr>
        <w:pStyle w:val="Style111"/>
        <w:spacing w:before="0" w:beforeAutospacing="0"/>
        <w:ind w:left="2160"/>
      </w:pPr>
    </w:p>
    <w:p w14:paraId="345F0690" w14:textId="0A7387DE" w:rsidR="00867174" w:rsidRPr="002C487E" w:rsidRDefault="00867174" w:rsidP="00867174">
      <w:pPr>
        <w:pStyle w:val="Style111"/>
        <w:spacing w:before="0" w:beforeAutospacing="0"/>
        <w:ind w:left="2160"/>
      </w:pPr>
      <w:r w:rsidRPr="002C487E">
        <w:t>.</w:t>
      </w:r>
      <w:r w:rsidR="00E35776" w:rsidRPr="002C487E">
        <w:t>9</w:t>
      </w:r>
      <w:r w:rsidRPr="002C487E">
        <w:tab/>
        <w:t xml:space="preserve">The </w:t>
      </w:r>
      <w:r w:rsidR="009831F3" w:rsidRPr="002C487E">
        <w:t xml:space="preserve">Furniture Systems product line </w:t>
      </w:r>
      <w:r w:rsidRPr="002C487E">
        <w:t>shall provide optio</w:t>
      </w:r>
      <w:r w:rsidR="00672232" w:rsidRPr="002C487E">
        <w:t xml:space="preserve">ns for </w:t>
      </w:r>
      <w:r w:rsidRPr="002C487E">
        <w:t xml:space="preserve">left and right </w:t>
      </w:r>
      <w:r w:rsidR="00672232" w:rsidRPr="002C487E">
        <w:t xml:space="preserve">door </w:t>
      </w:r>
      <w:r w:rsidRPr="002C487E">
        <w:t>swing</w:t>
      </w:r>
      <w:r w:rsidR="00672232" w:rsidRPr="002C487E">
        <w:t>s</w:t>
      </w:r>
      <w:r w:rsidRPr="002C487E">
        <w:t>.</w:t>
      </w:r>
    </w:p>
    <w:p w14:paraId="3C8B9269" w14:textId="08B7D47D" w:rsidR="00596ACF" w:rsidRPr="002C487E" w:rsidRDefault="00712441" w:rsidP="00596ACF">
      <w:pPr>
        <w:pStyle w:val="Style111"/>
        <w:ind w:left="2160"/>
      </w:pPr>
      <w:r w:rsidRPr="002C487E">
        <w:t>.1</w:t>
      </w:r>
      <w:r w:rsidR="00E35776" w:rsidRPr="002C487E">
        <w:t>0</w:t>
      </w:r>
      <w:r w:rsidRPr="002C487E">
        <w:tab/>
        <w:t xml:space="preserve">The </w:t>
      </w:r>
      <w:r w:rsidR="009831F3" w:rsidRPr="002C487E">
        <w:t xml:space="preserve">Furniture Systems product line </w:t>
      </w:r>
      <w:r w:rsidRPr="002C487E">
        <w:t>shall provide finish options for wood, met</w:t>
      </w:r>
      <w:r w:rsidR="00C87D38" w:rsidRPr="002C487E">
        <w:t>al, or laminate finishes.</w:t>
      </w:r>
    </w:p>
    <w:p w14:paraId="517CA6A7" w14:textId="59435D1B" w:rsidR="00596ACF" w:rsidRPr="002C487E" w:rsidRDefault="001E3F7F" w:rsidP="00596ACF">
      <w:pPr>
        <w:pStyle w:val="Style111"/>
        <w:ind w:left="2160"/>
      </w:pPr>
      <w:r w:rsidRPr="002C487E">
        <w:t>.</w:t>
      </w:r>
      <w:r w:rsidR="00672232" w:rsidRPr="002C487E">
        <w:t>1</w:t>
      </w:r>
      <w:r w:rsidR="00E35776" w:rsidRPr="002C487E">
        <w:t>1</w:t>
      </w:r>
      <w:r w:rsidRPr="002C487E">
        <w:tab/>
        <w:t>Each pencil drawer shall be equipped with one compartmentalized, removable pencil tray.</w:t>
      </w:r>
    </w:p>
    <w:p w14:paraId="36122CB6" w14:textId="271EA49E" w:rsidR="001E3F7F" w:rsidRPr="002C487E" w:rsidRDefault="00672232" w:rsidP="00596ACF">
      <w:pPr>
        <w:pStyle w:val="Style111"/>
        <w:ind w:left="2160"/>
      </w:pPr>
      <w:r w:rsidRPr="002C487E">
        <w:lastRenderedPageBreak/>
        <w:t>.1</w:t>
      </w:r>
      <w:r w:rsidR="00E35776" w:rsidRPr="002C487E">
        <w:t>2</w:t>
      </w:r>
      <w:r w:rsidR="001E3F7F" w:rsidRPr="002C487E">
        <w:tab/>
        <w:t>All file drawers shall accommodate both legal and letter sized filing systems with minimal adjustment. File drawers shall have full bottoms. Each file drawer shall be provided with at least two removable dividers, a hanging file rail system or one compressor. Drawer slides shall be over extension and corrosion resistant.</w:t>
      </w:r>
    </w:p>
    <w:p w14:paraId="724A0600" w14:textId="77777777" w:rsidR="00712441" w:rsidRPr="002C487E" w:rsidRDefault="00672232" w:rsidP="00ED333F">
      <w:pPr>
        <w:pStyle w:val="Style111"/>
        <w:ind w:left="0" w:firstLine="720"/>
      </w:pPr>
      <w:r w:rsidRPr="002C487E">
        <w:t>.11</w:t>
      </w:r>
      <w:r w:rsidRPr="002C487E">
        <w:tab/>
        <w:t>Lateral Filing C</w:t>
      </w:r>
      <w:r w:rsidR="00712441" w:rsidRPr="002C487E">
        <w:t xml:space="preserve">abinets </w:t>
      </w:r>
    </w:p>
    <w:p w14:paraId="1CD51D92" w14:textId="36A84946" w:rsidR="00672232" w:rsidRPr="002C487E" w:rsidRDefault="00C87D38" w:rsidP="00712441">
      <w:pPr>
        <w:pStyle w:val="Style111"/>
        <w:ind w:left="2160"/>
      </w:pPr>
      <w:r w:rsidRPr="002C487E">
        <w:t>.1</w:t>
      </w:r>
      <w:r w:rsidRPr="002C487E">
        <w:tab/>
        <w:t>Shall be available in</w:t>
      </w:r>
      <w:r w:rsidR="00672232" w:rsidRPr="002C487E">
        <w:t xml:space="preserve"> two</w:t>
      </w:r>
      <w:r w:rsidR="00E44BC9" w:rsidRPr="002C487E">
        <w:t xml:space="preserve"> (2), three (3), </w:t>
      </w:r>
      <w:r w:rsidR="00326CBA" w:rsidRPr="002C487E">
        <w:t>or</w:t>
      </w:r>
      <w:r w:rsidR="005D70AD" w:rsidRPr="002C487E">
        <w:t xml:space="preserve"> </w:t>
      </w:r>
      <w:r w:rsidR="00E44BC9" w:rsidRPr="002C487E">
        <w:t>four (4)</w:t>
      </w:r>
      <w:r w:rsidR="005D70AD" w:rsidRPr="002C487E">
        <w:t xml:space="preserve"> </w:t>
      </w:r>
      <w:r w:rsidR="00712441" w:rsidRPr="002C487E">
        <w:t>configurations for lateral filing cabinets</w:t>
      </w:r>
      <w:r w:rsidR="005D70AD" w:rsidRPr="002C487E">
        <w:t>.</w:t>
      </w:r>
    </w:p>
    <w:p w14:paraId="36DC2F59" w14:textId="77777777" w:rsidR="00712441" w:rsidRPr="002C487E" w:rsidRDefault="00712441" w:rsidP="00672232">
      <w:pPr>
        <w:pStyle w:val="Style111"/>
        <w:ind w:left="2160"/>
      </w:pPr>
      <w:r w:rsidRPr="002C487E">
        <w:t>.2</w:t>
      </w:r>
      <w:r w:rsidRPr="002C487E">
        <w:tab/>
        <w:t>The lateral filing cabinets shall have a counterweigh</w:t>
      </w:r>
      <w:r w:rsidR="00672232" w:rsidRPr="002C487E">
        <w:t xml:space="preserve">t base to prevent tipping when </w:t>
      </w:r>
      <w:r w:rsidRPr="002C487E">
        <w:t>drawers ar</w:t>
      </w:r>
      <w:r w:rsidR="00672232" w:rsidRPr="002C487E">
        <w:t>e fully loaded and extended</w:t>
      </w:r>
      <w:r w:rsidRPr="002C487E">
        <w:t>.</w:t>
      </w:r>
    </w:p>
    <w:p w14:paraId="0507EB8B" w14:textId="7D0ECE72" w:rsidR="00891008" w:rsidRPr="002C487E" w:rsidRDefault="00712441" w:rsidP="00E06DFE">
      <w:pPr>
        <w:pStyle w:val="Style111"/>
        <w:ind w:left="2160"/>
      </w:pPr>
      <w:r w:rsidRPr="002C487E">
        <w:t>.3</w:t>
      </w:r>
      <w:r w:rsidRPr="002C487E">
        <w:tab/>
        <w:t>The lateral filing cabinets with two (2) drawers shall fit under worksurfac</w:t>
      </w:r>
      <w:r w:rsidR="00C87D38" w:rsidRPr="002C487E">
        <w:t>es and have a radiused metal</w:t>
      </w:r>
      <w:r w:rsidRPr="002C487E">
        <w:t xml:space="preserve"> edge.</w:t>
      </w:r>
      <w:r w:rsidRPr="002C487E">
        <w:tab/>
      </w:r>
    </w:p>
    <w:p w14:paraId="558615AC" w14:textId="69962363" w:rsidR="00891008" w:rsidRPr="002C487E" w:rsidRDefault="00710BD5" w:rsidP="00891008">
      <w:pPr>
        <w:pStyle w:val="Style111"/>
      </w:pPr>
      <w:r w:rsidRPr="002C487E">
        <w:t>.12</w:t>
      </w:r>
      <w:r w:rsidRPr="002C487E">
        <w:tab/>
        <w:t>Bookcases</w:t>
      </w:r>
    </w:p>
    <w:p w14:paraId="2F9A6C04" w14:textId="25B132B2" w:rsidR="00712441" w:rsidRPr="002C487E" w:rsidRDefault="00710BD5" w:rsidP="00710BD5">
      <w:pPr>
        <w:pStyle w:val="Style111"/>
        <w:ind w:left="2160"/>
      </w:pPr>
      <w:r w:rsidRPr="002C487E">
        <w:t>.1</w:t>
      </w:r>
      <w:r w:rsidRPr="002C487E">
        <w:tab/>
        <w:t xml:space="preserve">Open bookcases </w:t>
      </w:r>
      <w:r w:rsidR="00712441" w:rsidRPr="002C487E">
        <w:t xml:space="preserve">shall have two (2), three (3), </w:t>
      </w:r>
      <w:r w:rsidR="005D70AD" w:rsidRPr="002C487E">
        <w:t xml:space="preserve">or </w:t>
      </w:r>
      <w:r w:rsidR="00712441" w:rsidRPr="002C487E">
        <w:t>four (4)</w:t>
      </w:r>
      <w:r w:rsidR="005D70AD" w:rsidRPr="002C487E">
        <w:t xml:space="preserve"> </w:t>
      </w:r>
      <w:r w:rsidR="00712441" w:rsidRPr="002C487E">
        <w:t xml:space="preserve">shelves configurations for </w:t>
      </w:r>
      <w:r w:rsidR="004F2EF3" w:rsidRPr="002C487E">
        <w:t>open bookcases</w:t>
      </w:r>
      <w:r w:rsidRPr="002C487E">
        <w:t xml:space="preserve"> with adjustable shelves.</w:t>
      </w:r>
    </w:p>
    <w:p w14:paraId="13A77309" w14:textId="3C12E639" w:rsidR="00891008" w:rsidRPr="002C487E" w:rsidRDefault="00247056" w:rsidP="00E06DFE">
      <w:pPr>
        <w:pStyle w:val="Style111"/>
        <w:ind w:left="2160"/>
      </w:pPr>
      <w:r w:rsidRPr="002C487E">
        <w:t>.2</w:t>
      </w:r>
      <w:r w:rsidR="00867174" w:rsidRPr="002C487E">
        <w:tab/>
        <w:t>B</w:t>
      </w:r>
      <w:r w:rsidR="00712441" w:rsidRPr="002C487E">
        <w:t>ookcases shall have a cou</w:t>
      </w:r>
      <w:r w:rsidR="00710BD5" w:rsidRPr="002C487E">
        <w:t>nterweight base to prevent tipp</w:t>
      </w:r>
      <w:r w:rsidR="00712441" w:rsidRPr="002C487E">
        <w:t>ing over when all shelves are fully</w:t>
      </w:r>
      <w:r w:rsidR="00710BD5" w:rsidRPr="002C487E">
        <w:t xml:space="preserve"> loaded</w:t>
      </w:r>
      <w:r w:rsidR="00712441" w:rsidRPr="002C487E">
        <w:t>.</w:t>
      </w:r>
    </w:p>
    <w:p w14:paraId="55105ED9" w14:textId="77777777" w:rsidR="00712441" w:rsidRPr="002C487E" w:rsidRDefault="00710BD5" w:rsidP="00ED333F">
      <w:pPr>
        <w:pStyle w:val="Style111"/>
        <w:ind w:left="0" w:firstLine="720"/>
      </w:pPr>
      <w:r w:rsidRPr="002C487E">
        <w:t>.13</w:t>
      </w:r>
      <w:r w:rsidRPr="002C487E">
        <w:tab/>
        <w:t>Coat and Storage Towers</w:t>
      </w:r>
    </w:p>
    <w:p w14:paraId="70138BDD" w14:textId="77777777" w:rsidR="00712441" w:rsidRPr="002C487E" w:rsidRDefault="00712441" w:rsidP="00867174">
      <w:pPr>
        <w:pStyle w:val="Style111"/>
        <w:ind w:left="2160"/>
      </w:pPr>
      <w:r w:rsidRPr="002C487E">
        <w:t>.1</w:t>
      </w:r>
      <w:r w:rsidRPr="002C487E">
        <w:tab/>
      </w:r>
      <w:r w:rsidRPr="002C487E">
        <w:rPr>
          <w:color w:val="000000" w:themeColor="text1"/>
        </w:rPr>
        <w:t xml:space="preserve">Coat tower shall </w:t>
      </w:r>
      <w:r w:rsidR="00412766" w:rsidRPr="002C487E">
        <w:rPr>
          <w:color w:val="000000" w:themeColor="text1"/>
        </w:rPr>
        <w:t>match the requested panel height (base panel plus stacks).</w:t>
      </w:r>
    </w:p>
    <w:p w14:paraId="38E97FBE" w14:textId="77777777" w:rsidR="00712441" w:rsidRPr="002C487E" w:rsidRDefault="00712441" w:rsidP="00712441">
      <w:pPr>
        <w:pStyle w:val="Style111"/>
        <w:ind w:firstLine="0"/>
      </w:pPr>
      <w:r w:rsidRPr="002C487E">
        <w:t>.2</w:t>
      </w:r>
      <w:r w:rsidRPr="002C487E">
        <w:tab/>
        <w:t>Coat tower shall ha</w:t>
      </w:r>
      <w:r w:rsidR="00A83EB0" w:rsidRPr="002C487E">
        <w:t>ve a coat rod to accommodate</w:t>
      </w:r>
      <w:r w:rsidRPr="002C487E">
        <w:t xml:space="preserve"> coat hangers.</w:t>
      </w:r>
    </w:p>
    <w:p w14:paraId="6C9D062A" w14:textId="275FD63A" w:rsidR="00712441" w:rsidRPr="002C487E" w:rsidRDefault="00867174" w:rsidP="007C413C">
      <w:pPr>
        <w:pStyle w:val="Style111"/>
        <w:ind w:left="2160"/>
      </w:pPr>
      <w:r w:rsidRPr="002C487E">
        <w:t>.3</w:t>
      </w:r>
      <w:r w:rsidRPr="002C487E">
        <w:tab/>
        <w:t xml:space="preserve">Coat tower shall have </w:t>
      </w:r>
      <w:r w:rsidR="00174997" w:rsidRPr="002C487E">
        <w:t>attachment bracket</w:t>
      </w:r>
      <w:r w:rsidR="00E67957" w:rsidRPr="002C487E">
        <w:t>s</w:t>
      </w:r>
      <w:r w:rsidR="00710BD5" w:rsidRPr="002C487E">
        <w:t xml:space="preserve"> to prevent tipping</w:t>
      </w:r>
      <w:r w:rsidRPr="002C487E">
        <w:t xml:space="preserve"> over.</w:t>
      </w:r>
    </w:p>
    <w:p w14:paraId="5F026A79" w14:textId="2699CE63" w:rsidR="00712441" w:rsidRPr="002C487E" w:rsidRDefault="00712441" w:rsidP="00712441">
      <w:pPr>
        <w:pStyle w:val="Style111"/>
        <w:ind w:left="2160"/>
      </w:pPr>
      <w:r w:rsidRPr="002C487E">
        <w:t>.</w:t>
      </w:r>
      <w:r w:rsidR="0095430F" w:rsidRPr="002C487E">
        <w:t>4</w:t>
      </w:r>
      <w:r w:rsidR="00226507" w:rsidRPr="002C487E">
        <w:tab/>
        <w:t>For a c</w:t>
      </w:r>
      <w:r w:rsidRPr="002C487E">
        <w:t>oat tower with built in filing function, the drawers shall be designed to accommodate both legal and letter sized filing systems with minimal adjustment. All file drawers shall have full bottoms. Each file drawer shall be provided with at least two removable dividers, a hanging file rail system or one compressor. Drawer slides shall be over extension and corrosion resistant.</w:t>
      </w:r>
    </w:p>
    <w:p w14:paraId="5F60C416" w14:textId="1798F184" w:rsidR="00891008" w:rsidRPr="002C487E" w:rsidRDefault="00712441" w:rsidP="00E06DFE">
      <w:pPr>
        <w:pStyle w:val="Style111"/>
        <w:ind w:left="2160"/>
      </w:pPr>
      <w:r w:rsidRPr="002C487E">
        <w:t>.</w:t>
      </w:r>
      <w:r w:rsidR="0095430F" w:rsidRPr="002C487E">
        <w:t>5</w:t>
      </w:r>
      <w:r w:rsidRPr="002C487E">
        <w:tab/>
        <w:t>For coat tower with built in bookcase function, shelves to be adjustable to suit user’s needs.</w:t>
      </w:r>
    </w:p>
    <w:p w14:paraId="1F078C65" w14:textId="77777777" w:rsidR="00712441" w:rsidRPr="002C487E" w:rsidRDefault="00710BD5" w:rsidP="00ED333F">
      <w:pPr>
        <w:pStyle w:val="Style111"/>
        <w:ind w:left="0" w:firstLine="720"/>
      </w:pPr>
      <w:r w:rsidRPr="002C487E">
        <w:t>.14</w:t>
      </w:r>
      <w:r w:rsidRPr="002C487E">
        <w:tab/>
        <w:t>Pedestals</w:t>
      </w:r>
    </w:p>
    <w:p w14:paraId="7FA1C02D" w14:textId="3FF2DD73" w:rsidR="00712441" w:rsidRPr="002C487E" w:rsidRDefault="00712441" w:rsidP="0027439C">
      <w:pPr>
        <w:pStyle w:val="Style111"/>
        <w:ind w:left="2160"/>
      </w:pPr>
      <w:r w:rsidRPr="002C487E">
        <w:t>.1</w:t>
      </w:r>
      <w:r w:rsidRPr="002C487E">
        <w:tab/>
        <w:t>Pedestals shall be av</w:t>
      </w:r>
      <w:r w:rsidR="00710BD5" w:rsidRPr="002C487E">
        <w:t xml:space="preserve">ailable in </w:t>
      </w:r>
      <w:r w:rsidRPr="002C487E">
        <w:t>frees</w:t>
      </w:r>
      <w:r w:rsidR="0027439C" w:rsidRPr="002C487E">
        <w:t>tanding</w:t>
      </w:r>
      <w:r w:rsidR="00F6260A" w:rsidRPr="002C487E">
        <w:t xml:space="preserve"> and </w:t>
      </w:r>
      <w:r w:rsidR="0027439C" w:rsidRPr="002C487E">
        <w:t>mobile</w:t>
      </w:r>
      <w:r w:rsidRPr="002C487E">
        <w:t>.</w:t>
      </w:r>
    </w:p>
    <w:p w14:paraId="7B56751B" w14:textId="77777777" w:rsidR="00712441" w:rsidRPr="002C487E" w:rsidRDefault="0027439C" w:rsidP="00ED333F">
      <w:pPr>
        <w:pStyle w:val="Style111"/>
        <w:ind w:left="2160"/>
      </w:pPr>
      <w:r w:rsidRPr="002C487E">
        <w:lastRenderedPageBreak/>
        <w:t>.2</w:t>
      </w:r>
      <w:r w:rsidR="00ED333F" w:rsidRPr="002C487E">
        <w:tab/>
      </w:r>
      <w:r w:rsidR="00710BD5" w:rsidRPr="002C487E">
        <w:t xml:space="preserve">Pedestals shall be available in </w:t>
      </w:r>
      <w:r w:rsidR="005D4790" w:rsidRPr="002C487E">
        <w:t>b</w:t>
      </w:r>
      <w:r w:rsidR="00E67A20" w:rsidRPr="002C487E">
        <w:t xml:space="preserve">ox, </w:t>
      </w:r>
      <w:r w:rsidR="005D4790" w:rsidRPr="002C487E">
        <w:t>b</w:t>
      </w:r>
      <w:r w:rsidR="00712441" w:rsidRPr="002C487E">
        <w:t>ox</w:t>
      </w:r>
      <w:r w:rsidR="00E67A20" w:rsidRPr="002C487E">
        <w:t xml:space="preserve">, </w:t>
      </w:r>
      <w:r w:rsidR="005D4790" w:rsidRPr="002C487E">
        <w:t>f</w:t>
      </w:r>
      <w:r w:rsidR="00E67A20" w:rsidRPr="002C487E">
        <w:t>ile</w:t>
      </w:r>
      <w:r w:rsidR="00710BD5" w:rsidRPr="002C487E">
        <w:t xml:space="preserve"> d</w:t>
      </w:r>
      <w:r w:rsidR="00ED333F" w:rsidRPr="002C487E">
        <w:t>rawer configuration</w:t>
      </w:r>
      <w:r w:rsidR="005D4790" w:rsidRPr="002C487E">
        <w:t>;</w:t>
      </w:r>
      <w:r w:rsidR="00ED333F" w:rsidRPr="002C487E">
        <w:t xml:space="preserve"> </w:t>
      </w:r>
      <w:r w:rsidR="005D4790" w:rsidRPr="002C487E">
        <w:t>f</w:t>
      </w:r>
      <w:r w:rsidR="00E67A20" w:rsidRPr="002C487E">
        <w:t xml:space="preserve">ile, </w:t>
      </w:r>
      <w:r w:rsidR="005D4790" w:rsidRPr="002C487E">
        <w:t>f</w:t>
      </w:r>
      <w:r w:rsidR="00E67A20" w:rsidRPr="002C487E">
        <w:t xml:space="preserve">ile </w:t>
      </w:r>
      <w:r w:rsidR="00710BD5" w:rsidRPr="002C487E">
        <w:t>d</w:t>
      </w:r>
      <w:r w:rsidR="00ED333F" w:rsidRPr="002C487E">
        <w:t>rawer configuration</w:t>
      </w:r>
      <w:r w:rsidR="005D4790" w:rsidRPr="002C487E">
        <w:t>;</w:t>
      </w:r>
      <w:r w:rsidR="00ED333F" w:rsidRPr="002C487E">
        <w:t xml:space="preserve"> </w:t>
      </w:r>
      <w:r w:rsidR="00712441" w:rsidRPr="002C487E">
        <w:t>and</w:t>
      </w:r>
      <w:r w:rsidR="00710BD5" w:rsidRPr="002C487E">
        <w:t xml:space="preserve"> </w:t>
      </w:r>
      <w:r w:rsidR="005D4790" w:rsidRPr="002C487E">
        <w:t>b</w:t>
      </w:r>
      <w:r w:rsidR="00712441" w:rsidRPr="002C487E">
        <w:t>ox</w:t>
      </w:r>
      <w:r w:rsidR="00E67A20" w:rsidRPr="002C487E">
        <w:t xml:space="preserve">, </w:t>
      </w:r>
      <w:r w:rsidR="005D4790" w:rsidRPr="002C487E">
        <w:t>f</w:t>
      </w:r>
      <w:r w:rsidR="00E67A20" w:rsidRPr="002C487E">
        <w:t>ile</w:t>
      </w:r>
      <w:r w:rsidR="00710BD5" w:rsidRPr="002C487E">
        <w:t xml:space="preserve"> d</w:t>
      </w:r>
      <w:r w:rsidR="00712441" w:rsidRPr="002C487E">
        <w:t>rawer configuration.</w:t>
      </w:r>
    </w:p>
    <w:p w14:paraId="3ED78944" w14:textId="77777777" w:rsidR="003F17F9" w:rsidRPr="002C487E" w:rsidRDefault="0027439C" w:rsidP="0027439C">
      <w:pPr>
        <w:pStyle w:val="Style111"/>
        <w:ind w:left="2160"/>
      </w:pPr>
      <w:r w:rsidRPr="002C487E">
        <w:t>.3</w:t>
      </w:r>
      <w:r w:rsidR="00712441" w:rsidRPr="002C487E">
        <w:tab/>
      </w:r>
      <w:r w:rsidR="003F17F9" w:rsidRPr="002C487E">
        <w:t>P</w:t>
      </w:r>
      <w:r w:rsidR="00884E26" w:rsidRPr="002C487E">
        <w:t>edestal depth clearance shall range from</w:t>
      </w:r>
      <w:r w:rsidR="003F17F9" w:rsidRPr="002C487E">
        <w:t xml:space="preserve"> </w:t>
      </w:r>
      <w:r w:rsidR="00884E26" w:rsidRPr="002C487E">
        <w:t>559</w:t>
      </w:r>
      <w:r w:rsidR="00656ED1" w:rsidRPr="002C487E">
        <w:t xml:space="preserve">mm - </w:t>
      </w:r>
      <w:r w:rsidR="003F17F9" w:rsidRPr="002C487E">
        <w:t>610 mm (</w:t>
      </w:r>
      <w:r w:rsidR="00656ED1" w:rsidRPr="002C487E">
        <w:t xml:space="preserve">22” - </w:t>
      </w:r>
      <w:r w:rsidR="003F17F9" w:rsidRPr="002C487E">
        <w:t>24”) deep to fit flush under worksurface.</w:t>
      </w:r>
    </w:p>
    <w:p w14:paraId="66A920FA" w14:textId="19DF6C86" w:rsidR="00E06DFE" w:rsidRDefault="0027439C" w:rsidP="00E06DFE">
      <w:pPr>
        <w:pStyle w:val="Style111"/>
        <w:ind w:left="2160"/>
      </w:pPr>
      <w:r w:rsidRPr="002C487E">
        <w:t>.4</w:t>
      </w:r>
      <w:r w:rsidR="003F17F9" w:rsidRPr="002C487E">
        <w:tab/>
      </w:r>
      <w:r w:rsidR="00712441" w:rsidRPr="002C487E">
        <w:t>Mobile pedestal shall have four (4) non-locking ca</w:t>
      </w:r>
      <w:r w:rsidR="003F17F9" w:rsidRPr="002C487E">
        <w:t>s</w:t>
      </w:r>
      <w:r w:rsidRPr="002C487E">
        <w:t>ters</w:t>
      </w:r>
      <w:r w:rsidR="00377F80" w:rsidRPr="002C487E">
        <w:t xml:space="preserve"> [and cushion top]</w:t>
      </w:r>
      <w:r w:rsidRPr="002C487E">
        <w:t>. S</w:t>
      </w:r>
      <w:r w:rsidR="00712441" w:rsidRPr="002C487E">
        <w:t xml:space="preserve">hall fit under worksurfaces and have a radiused </w:t>
      </w:r>
      <w:r w:rsidR="00C87D38" w:rsidRPr="002C487E">
        <w:t>metal</w:t>
      </w:r>
      <w:r w:rsidR="00712441" w:rsidRPr="002C487E">
        <w:t xml:space="preserve"> top </w:t>
      </w:r>
      <w:r w:rsidR="00F45A90" w:rsidRPr="002C487E">
        <w:t>edge.</w:t>
      </w:r>
    </w:p>
    <w:p w14:paraId="2E2BDDAA" w14:textId="77777777" w:rsidR="00E06DFE" w:rsidRPr="00E06DFE" w:rsidRDefault="00E06DFE" w:rsidP="00E06DFE">
      <w:pPr>
        <w:pStyle w:val="Style111"/>
        <w:ind w:left="2160"/>
      </w:pPr>
    </w:p>
    <w:p w14:paraId="1882643D" w14:textId="0C7C16DE" w:rsidR="00C31ECF" w:rsidRPr="002C487E" w:rsidRDefault="00BC6554" w:rsidP="000E35CF">
      <w:pPr>
        <w:pStyle w:val="Style111"/>
        <w:ind w:left="720"/>
        <w:rPr>
          <w:b/>
        </w:rPr>
      </w:pPr>
      <w:r w:rsidRPr="002C487E">
        <w:rPr>
          <w:b/>
        </w:rPr>
        <w:t>1.5</w:t>
      </w:r>
      <w:r w:rsidRPr="002C487E">
        <w:rPr>
          <w:b/>
        </w:rPr>
        <w:tab/>
      </w:r>
      <w:r w:rsidR="00E77C51" w:rsidRPr="002C487E">
        <w:rPr>
          <w:b/>
        </w:rPr>
        <w:t>EN</w:t>
      </w:r>
      <w:r w:rsidR="00C31ECF" w:rsidRPr="002C487E">
        <w:rPr>
          <w:b/>
        </w:rPr>
        <w:t xml:space="preserve">CLOSED OFFICE FURNITURE </w:t>
      </w:r>
    </w:p>
    <w:p w14:paraId="5D4C34ED" w14:textId="77777777" w:rsidR="00C31ECF" w:rsidRPr="002C487E" w:rsidRDefault="0027439C" w:rsidP="00BC6554">
      <w:pPr>
        <w:pStyle w:val="Style111"/>
        <w:ind w:left="720" w:firstLine="0"/>
        <w:rPr>
          <w:b/>
          <w:i/>
        </w:rPr>
      </w:pPr>
      <w:r w:rsidRPr="002C487E">
        <w:rPr>
          <w:b/>
          <w:i/>
        </w:rPr>
        <w:t>SPEC NOTE</w:t>
      </w:r>
      <w:r w:rsidR="006663E1" w:rsidRPr="002C487E">
        <w:rPr>
          <w:b/>
          <w:i/>
        </w:rPr>
        <w:t>:</w:t>
      </w:r>
      <w:r w:rsidRPr="002C487E">
        <w:rPr>
          <w:b/>
          <w:i/>
        </w:rPr>
        <w:t xml:space="preserve"> </w:t>
      </w:r>
      <w:r w:rsidR="00C31ECF" w:rsidRPr="002C487E">
        <w:rPr>
          <w:b/>
          <w:i/>
        </w:rPr>
        <w:t xml:space="preserve">This section describes the minimum requirements for Furniture </w:t>
      </w:r>
      <w:r w:rsidR="00E72908" w:rsidRPr="002C487E">
        <w:rPr>
          <w:b/>
          <w:i/>
        </w:rPr>
        <w:t xml:space="preserve">Systems </w:t>
      </w:r>
      <w:r w:rsidR="00C31ECF" w:rsidRPr="002C487E">
        <w:rPr>
          <w:b/>
          <w:i/>
        </w:rPr>
        <w:t xml:space="preserve">in </w:t>
      </w:r>
      <w:r w:rsidR="008F2AD4" w:rsidRPr="002C487E">
        <w:rPr>
          <w:b/>
          <w:i/>
        </w:rPr>
        <w:t>en</w:t>
      </w:r>
      <w:r w:rsidR="00C31ECF" w:rsidRPr="002C487E">
        <w:rPr>
          <w:b/>
          <w:i/>
        </w:rPr>
        <w:t xml:space="preserve">closed offices. </w:t>
      </w:r>
    </w:p>
    <w:p w14:paraId="58F40674" w14:textId="2366296A" w:rsidR="00C31ECF" w:rsidRPr="002C487E" w:rsidRDefault="00DD6E99" w:rsidP="00C31ECF">
      <w:pPr>
        <w:pStyle w:val="Style111"/>
        <w:ind w:left="0" w:firstLine="720"/>
      </w:pPr>
      <w:r w:rsidRPr="002C487E">
        <w:t>.</w:t>
      </w:r>
      <w:r w:rsidR="0095430F" w:rsidRPr="002C487E">
        <w:t>1</w:t>
      </w:r>
      <w:r w:rsidRPr="002C487E">
        <w:tab/>
        <w:t>Worksurfaces</w:t>
      </w:r>
    </w:p>
    <w:p w14:paraId="24A86E41" w14:textId="77777777" w:rsidR="00C31ECF" w:rsidRPr="002C487E" w:rsidRDefault="00DD6E99" w:rsidP="00C31ECF">
      <w:pPr>
        <w:pStyle w:val="Style111"/>
        <w:ind w:left="2160"/>
      </w:pPr>
      <w:r w:rsidRPr="002C487E">
        <w:t>.1</w:t>
      </w:r>
      <w:r w:rsidRPr="002C487E">
        <w:tab/>
        <w:t>M</w:t>
      </w:r>
      <w:r w:rsidR="00C31ECF" w:rsidRPr="002C487E">
        <w:t>aterial used for worksurfaces shall be resistant to scrat</w:t>
      </w:r>
      <w:r w:rsidRPr="002C487E">
        <w:t xml:space="preserve">ch, impact, moisture, </w:t>
      </w:r>
      <w:r w:rsidR="00C31ECF" w:rsidRPr="002C487E">
        <w:t>chemical</w:t>
      </w:r>
      <w:r w:rsidRPr="002C487E">
        <w:t>s</w:t>
      </w:r>
      <w:r w:rsidR="00C31ECF" w:rsidRPr="002C487E">
        <w:t xml:space="preserve">, </w:t>
      </w:r>
      <w:r w:rsidRPr="002C487E">
        <w:t>and stains</w:t>
      </w:r>
      <w:r w:rsidR="00C31ECF" w:rsidRPr="002C487E">
        <w:t>.</w:t>
      </w:r>
    </w:p>
    <w:p w14:paraId="6C9A6C7B" w14:textId="77777777" w:rsidR="00C31ECF" w:rsidRPr="002C487E" w:rsidRDefault="00C31ECF" w:rsidP="00C31ECF">
      <w:pPr>
        <w:pStyle w:val="Style111"/>
        <w:ind w:left="2160"/>
      </w:pPr>
      <w:r w:rsidRPr="002C487E">
        <w:t>.2</w:t>
      </w:r>
      <w:r w:rsidRPr="002C487E">
        <w:tab/>
      </w:r>
      <w:r w:rsidR="00DD6E99" w:rsidRPr="002C487E">
        <w:t xml:space="preserve">Vendors shall ensure </w:t>
      </w:r>
      <w:r w:rsidRPr="002C487E">
        <w:t xml:space="preserve">the dimensions of all worksurfaces </w:t>
      </w:r>
      <w:r w:rsidR="00EE0926" w:rsidRPr="002C487E">
        <w:t>are</w:t>
      </w:r>
      <w:r w:rsidRPr="002C487E">
        <w:t xml:space="preserve"> standardized for interchangeability.</w:t>
      </w:r>
    </w:p>
    <w:p w14:paraId="7B40A5B6" w14:textId="691EE01F" w:rsidR="00C31ECF" w:rsidRPr="002C487E" w:rsidRDefault="00DD6E99" w:rsidP="00C31ECF">
      <w:pPr>
        <w:pStyle w:val="Style111"/>
        <w:ind w:left="2160"/>
      </w:pPr>
      <w:r w:rsidRPr="002C487E">
        <w:t>.3</w:t>
      </w:r>
      <w:r w:rsidRPr="002C487E">
        <w:tab/>
        <w:t xml:space="preserve">Plastic </w:t>
      </w:r>
      <w:r w:rsidR="00C31ECF" w:rsidRPr="002C487E">
        <w:t>laminate</w:t>
      </w:r>
      <w:r w:rsidR="00A42670">
        <w:t xml:space="preserve"> or </w:t>
      </w:r>
      <w:r w:rsidRPr="002C487E">
        <w:t xml:space="preserve">veneers </w:t>
      </w:r>
      <w:r w:rsidR="00A42670">
        <w:t>shall be used on the face. Underside of worksurfaces to have an appropriate backer sheet.</w:t>
      </w:r>
      <w:r w:rsidR="00C31ECF" w:rsidRPr="002C487E">
        <w:t xml:space="preserve"> </w:t>
      </w:r>
    </w:p>
    <w:p w14:paraId="7A224135" w14:textId="4E27FC2B" w:rsidR="00C31ECF" w:rsidRPr="002C487E" w:rsidRDefault="00DD6E99" w:rsidP="00C31ECF">
      <w:pPr>
        <w:pStyle w:val="Style111"/>
        <w:ind w:left="2160"/>
      </w:pPr>
      <w:r w:rsidRPr="002C487E">
        <w:t>.4</w:t>
      </w:r>
      <w:r w:rsidRPr="002C487E">
        <w:tab/>
        <w:t>W</w:t>
      </w:r>
      <w:r w:rsidR="00C31ECF" w:rsidRPr="002C487E">
        <w:t xml:space="preserve">orksurface shall </w:t>
      </w:r>
      <w:r w:rsidRPr="002C487E">
        <w:t>have an edge radius of minimum</w:t>
      </w:r>
      <w:r w:rsidR="00C31ECF" w:rsidRPr="002C487E">
        <w:t xml:space="preserve"> </w:t>
      </w:r>
      <w:r w:rsidR="008272C8" w:rsidRPr="002C487E">
        <w:t>3 mm (1/8</w:t>
      </w:r>
      <w:r w:rsidR="00C31ECF" w:rsidRPr="002C487E">
        <w:t>") integral PVC hard edging or other flexible materials. T-mould is not an acceptable edge.</w:t>
      </w:r>
      <w:r w:rsidR="0054070E" w:rsidRPr="002C487E">
        <w:t xml:space="preserve"> A matching solid wood edge shall be used </w:t>
      </w:r>
      <w:r w:rsidR="00715C3D">
        <w:t>on</w:t>
      </w:r>
      <w:r w:rsidR="0054070E" w:rsidRPr="002C487E">
        <w:t xml:space="preserve"> veneer worksurfaces.</w:t>
      </w:r>
    </w:p>
    <w:p w14:paraId="0F2C8578" w14:textId="5A95B9E8" w:rsidR="00C31ECF" w:rsidRPr="002C487E" w:rsidRDefault="00C31ECF" w:rsidP="00C31ECF">
      <w:pPr>
        <w:pStyle w:val="Style111"/>
        <w:ind w:left="2160"/>
      </w:pPr>
      <w:r w:rsidRPr="002C487E">
        <w:t>.5</w:t>
      </w:r>
      <w:r w:rsidRPr="002C487E">
        <w:tab/>
        <w:t>The worksurface shal</w:t>
      </w:r>
      <w:r w:rsidR="00B26A7F" w:rsidRPr="002C487E">
        <w:t xml:space="preserve">l have a minimum thickness of </w:t>
      </w:r>
      <w:r w:rsidR="00A9297E">
        <w:t>25</w:t>
      </w:r>
      <w:r w:rsidR="00090F0B" w:rsidRPr="002C487E">
        <w:t xml:space="preserve"> mm (1") </w:t>
      </w:r>
      <w:r w:rsidR="00E82DEA" w:rsidRPr="002C487E">
        <w:t xml:space="preserve">with an acceptable </w:t>
      </w:r>
      <w:r w:rsidR="00E82DEA" w:rsidRPr="00726B00">
        <w:t xml:space="preserve">variance </w:t>
      </w:r>
      <w:r w:rsidR="00AD4941" w:rsidRPr="00726B00">
        <w:t>that does not exceed an overall thickness of</w:t>
      </w:r>
      <w:r w:rsidR="00726B00" w:rsidRPr="00726B00">
        <w:t xml:space="preserve"> 38mm (</w:t>
      </w:r>
      <w:r w:rsidR="00AD4941" w:rsidRPr="00726B00">
        <w:t>1 1/2”</w:t>
      </w:r>
      <w:r w:rsidR="00726B00" w:rsidRPr="00726B00">
        <w:t>)</w:t>
      </w:r>
      <w:r w:rsidR="00E82DEA" w:rsidRPr="00726B00">
        <w:t xml:space="preserve">- </w:t>
      </w:r>
      <w:r w:rsidRPr="00726B00">
        <w:t>and</w:t>
      </w:r>
      <w:r w:rsidRPr="002C487E">
        <w:t xml:space="preserve"> shall be made </w:t>
      </w:r>
      <w:r w:rsidR="008F2AD4" w:rsidRPr="002C487E">
        <w:t>of high density core material</w:t>
      </w:r>
      <w:r w:rsidRPr="002C487E">
        <w:t xml:space="preserve"> or steel reinforced construction, finished with a minimum of 0.8 mm (.032") thick high-pressure textured laminate</w:t>
      </w:r>
      <w:r w:rsidR="000E35CF" w:rsidRPr="002C487E">
        <w:t xml:space="preserve"> or wood veneer.</w:t>
      </w:r>
      <w:r w:rsidR="00726B00" w:rsidRPr="00726B00">
        <w:t xml:space="preserve"> </w:t>
      </w:r>
    </w:p>
    <w:p w14:paraId="3A08FFC5" w14:textId="77777777" w:rsidR="00C31ECF" w:rsidRPr="002C487E" w:rsidRDefault="00C31ECF" w:rsidP="00C31ECF">
      <w:pPr>
        <w:pStyle w:val="Style111"/>
        <w:ind w:left="2160"/>
      </w:pPr>
      <w:r w:rsidRPr="002C487E">
        <w:t>.6</w:t>
      </w:r>
      <w:r w:rsidRPr="002C487E">
        <w:tab/>
        <w:t xml:space="preserve">The worksurface shall be supported to ensure no visible deflection under a load of 180kg (397lbs). Worksurfaces of more than </w:t>
      </w:r>
      <w:r w:rsidR="00163BB4" w:rsidRPr="002C487E">
        <w:t>1194</w:t>
      </w:r>
      <w:r w:rsidRPr="002C487E">
        <w:t xml:space="preserve"> mm (47") width shall have steel reinforcement.</w:t>
      </w:r>
    </w:p>
    <w:p w14:paraId="064904BB" w14:textId="319E17F5" w:rsidR="00C31ECF" w:rsidRPr="002C487E" w:rsidRDefault="00C31ECF" w:rsidP="00C31ECF">
      <w:pPr>
        <w:pStyle w:val="Style111"/>
        <w:ind w:left="2160"/>
      </w:pPr>
      <w:r w:rsidRPr="002C487E">
        <w:t>.7</w:t>
      </w:r>
      <w:r w:rsidRPr="002C487E">
        <w:tab/>
        <w:t>The worksurface material shall meet the physical property requirements as stated in ANSI/NEMA LD3-</w:t>
      </w:r>
      <w:r w:rsidR="0098249E" w:rsidRPr="002C487E">
        <w:t>2005</w:t>
      </w:r>
      <w:r w:rsidRPr="002C487E">
        <w:t>. The following grades are considered acceptable: HGS and HGL under General Purpose.</w:t>
      </w:r>
    </w:p>
    <w:p w14:paraId="3A473D72" w14:textId="77777777" w:rsidR="00C31ECF" w:rsidRPr="002C487E" w:rsidRDefault="00C31ECF" w:rsidP="00C31ECF">
      <w:pPr>
        <w:pStyle w:val="Style111"/>
        <w:ind w:firstLine="0"/>
      </w:pPr>
      <w:r w:rsidRPr="002C487E">
        <w:lastRenderedPageBreak/>
        <w:t>.8</w:t>
      </w:r>
      <w:r w:rsidRPr="002C487E">
        <w:tab/>
        <w:t xml:space="preserve">For other worksurface material, the ANSI/BIFMA standards shall be used. </w:t>
      </w:r>
    </w:p>
    <w:p w14:paraId="5A0D0B24" w14:textId="3FCEB283" w:rsidR="00C31ECF" w:rsidRPr="002C487E" w:rsidRDefault="00DD6E99" w:rsidP="00C31ECF">
      <w:pPr>
        <w:pStyle w:val="Style111"/>
        <w:ind w:left="2160"/>
      </w:pPr>
      <w:r w:rsidRPr="002C487E">
        <w:t>.9</w:t>
      </w:r>
      <w:r w:rsidRPr="002C487E">
        <w:tab/>
        <w:t>F</w:t>
      </w:r>
      <w:r w:rsidR="00C31ECF" w:rsidRPr="002C487E">
        <w:t>reestanding worksu</w:t>
      </w:r>
      <w:r w:rsidRPr="002C487E">
        <w:t xml:space="preserve">rfaces </w:t>
      </w:r>
      <w:r w:rsidR="00C31ECF" w:rsidRPr="002C487E">
        <w:t xml:space="preserve">shall have </w:t>
      </w:r>
      <w:r w:rsidR="003A2CC4" w:rsidRPr="002C487E">
        <w:t xml:space="preserve">a </w:t>
      </w:r>
      <w:r w:rsidRPr="002C487E">
        <w:t xml:space="preserve">[three quarter] or [half] modesty panel </w:t>
      </w:r>
      <w:r w:rsidR="00BA6F59" w:rsidRPr="002C487E">
        <w:t>[</w:t>
      </w:r>
      <w:r w:rsidR="00C31ECF" w:rsidRPr="002C487E">
        <w:t xml:space="preserve">recessed at </w:t>
      </w:r>
      <w:r w:rsidR="00F011BC" w:rsidRPr="002C487E">
        <w:t>127</w:t>
      </w:r>
      <w:r w:rsidR="00C31ECF" w:rsidRPr="002C487E">
        <w:t xml:space="preserve"> mm (5") from the outer edge</w:t>
      </w:r>
      <w:r w:rsidR="00BA6F59" w:rsidRPr="002C487E">
        <w:t>] or [flush]</w:t>
      </w:r>
      <w:r w:rsidR="00C31ECF" w:rsidRPr="002C487E">
        <w:t xml:space="preserve"> of the worksurface.</w:t>
      </w:r>
    </w:p>
    <w:p w14:paraId="41713DEB" w14:textId="25D799F1" w:rsidR="00C31ECF" w:rsidRPr="002C487E" w:rsidRDefault="008F2AD4" w:rsidP="00C31ECF">
      <w:pPr>
        <w:pStyle w:val="Style111"/>
        <w:ind w:left="2160"/>
      </w:pPr>
      <w:r w:rsidRPr="002C487E">
        <w:t>.10</w:t>
      </w:r>
      <w:r w:rsidRPr="002C487E">
        <w:tab/>
        <w:t xml:space="preserve">The </w:t>
      </w:r>
      <w:r w:rsidR="00C31ECF" w:rsidRPr="002C487E">
        <w:t>modesty panels shall be finished to match structural elements or worksurface.</w:t>
      </w:r>
    </w:p>
    <w:p w14:paraId="3061320B" w14:textId="77777777" w:rsidR="00DC47CA" w:rsidRPr="002C487E" w:rsidRDefault="001E3F7F" w:rsidP="00C31ECF">
      <w:pPr>
        <w:pStyle w:val="Style111"/>
        <w:ind w:left="2160"/>
      </w:pPr>
      <w:r w:rsidRPr="002C487E">
        <w:t>.11</w:t>
      </w:r>
      <w:r w:rsidRPr="002C487E">
        <w:tab/>
        <w:t xml:space="preserve">Horizontal </w:t>
      </w:r>
      <w:r w:rsidRPr="002C487E">
        <w:rPr>
          <w:color w:val="000000" w:themeColor="text1"/>
        </w:rPr>
        <w:t>wire</w:t>
      </w:r>
      <w:r w:rsidR="00DC47CA" w:rsidRPr="002C487E">
        <w:rPr>
          <w:color w:val="000000" w:themeColor="text1"/>
        </w:rPr>
        <w:t xml:space="preserve"> management </w:t>
      </w:r>
      <w:r w:rsidR="0012683A" w:rsidRPr="002C487E">
        <w:rPr>
          <w:color w:val="000000" w:themeColor="text1"/>
        </w:rPr>
        <w:t>troughs</w:t>
      </w:r>
      <w:r w:rsidR="00DC47CA" w:rsidRPr="002C487E">
        <w:rPr>
          <w:color w:val="000000" w:themeColor="text1"/>
        </w:rPr>
        <w:t xml:space="preserve"> </w:t>
      </w:r>
      <w:r w:rsidRPr="002C487E">
        <w:rPr>
          <w:color w:val="000000" w:themeColor="text1"/>
        </w:rPr>
        <w:t xml:space="preserve">shall </w:t>
      </w:r>
      <w:r w:rsidRPr="002C487E">
        <w:t xml:space="preserve">be provided for mounting under worksurfaces when requested in writing by the </w:t>
      </w:r>
      <w:r w:rsidR="007F737B" w:rsidRPr="002C487E">
        <w:t>Purchaser</w:t>
      </w:r>
      <w:r w:rsidRPr="002C487E">
        <w:t>.</w:t>
      </w:r>
    </w:p>
    <w:p w14:paraId="1BC9A963" w14:textId="104B1871" w:rsidR="00C31ECF" w:rsidRPr="002C487E" w:rsidRDefault="00BA6F59" w:rsidP="00DC47CA">
      <w:pPr>
        <w:pStyle w:val="Style111"/>
        <w:spacing w:before="360" w:beforeAutospacing="0"/>
        <w:ind w:left="720" w:firstLine="0"/>
      </w:pPr>
      <w:r w:rsidRPr="002C487E">
        <w:t>.</w:t>
      </w:r>
      <w:r w:rsidR="0095430F" w:rsidRPr="002C487E">
        <w:t>2</w:t>
      </w:r>
      <w:r w:rsidRPr="002C487E">
        <w:tab/>
        <w:t>Storage</w:t>
      </w:r>
    </w:p>
    <w:p w14:paraId="22740931" w14:textId="77777777" w:rsidR="00C31ECF" w:rsidRPr="002C487E" w:rsidRDefault="00C31ECF" w:rsidP="00C31ECF">
      <w:pPr>
        <w:pStyle w:val="Style111"/>
        <w:ind w:left="2160"/>
      </w:pPr>
      <w:r w:rsidRPr="002C487E">
        <w:t>.1</w:t>
      </w:r>
      <w:r w:rsidRPr="002C487E">
        <w:tab/>
        <w:t>All storage components shall b</w:t>
      </w:r>
      <w:r w:rsidR="00BA6F59" w:rsidRPr="002C487E">
        <w:t xml:space="preserve">e modular and </w:t>
      </w:r>
      <w:r w:rsidRPr="002C487E">
        <w:t>capable of assembly in multiple configurations.</w:t>
      </w:r>
    </w:p>
    <w:p w14:paraId="5891688D" w14:textId="77777777" w:rsidR="004A6C99" w:rsidRPr="002C487E" w:rsidRDefault="004A6C99" w:rsidP="00C31ECF">
      <w:pPr>
        <w:pStyle w:val="Style111"/>
        <w:ind w:left="2160"/>
      </w:pPr>
      <w:r w:rsidRPr="002C487E">
        <w:t>.2</w:t>
      </w:r>
      <w:r w:rsidRPr="002C487E">
        <w:tab/>
        <w:t>All drawers sh</w:t>
      </w:r>
      <w:r w:rsidR="00BA6F59" w:rsidRPr="002C487E">
        <w:t xml:space="preserve">all have stops and </w:t>
      </w:r>
      <w:r w:rsidRPr="002C487E">
        <w:t>still permit removal of the drawers when required.</w:t>
      </w:r>
    </w:p>
    <w:p w14:paraId="5D64DB90" w14:textId="77777777" w:rsidR="004A6C99" w:rsidRPr="002C487E" w:rsidRDefault="004A6C99" w:rsidP="00C31ECF">
      <w:pPr>
        <w:pStyle w:val="Style111"/>
        <w:ind w:left="2160"/>
      </w:pPr>
      <w:r w:rsidRPr="002C487E">
        <w:t>.3</w:t>
      </w:r>
      <w:r w:rsidRPr="002C487E">
        <w:tab/>
      </w:r>
      <w:r w:rsidR="00BA6F59" w:rsidRPr="002C487E">
        <w:t>All d</w:t>
      </w:r>
      <w:r w:rsidRPr="002C487E">
        <w:t>rawer slides shall be full extension and corrosion resistant.</w:t>
      </w:r>
    </w:p>
    <w:p w14:paraId="01480433" w14:textId="1DA795AC" w:rsidR="004A6C99" w:rsidRPr="002C487E" w:rsidRDefault="004A6C99" w:rsidP="00C31ECF">
      <w:pPr>
        <w:pStyle w:val="Style111"/>
        <w:ind w:left="2160"/>
      </w:pPr>
      <w:r w:rsidRPr="002C487E">
        <w:t>.4</w:t>
      </w:r>
      <w:r w:rsidRPr="002C487E">
        <w:tab/>
        <w:t xml:space="preserve">Handles or pulls shall be </w:t>
      </w:r>
      <w:r w:rsidR="00BE29FD" w:rsidRPr="002C487E">
        <w:t xml:space="preserve">Barrier Free </w:t>
      </w:r>
      <w:r w:rsidRPr="002C487E">
        <w:t>compliant to accommodate individuals with limit</w:t>
      </w:r>
      <w:r w:rsidR="00BE29FD" w:rsidRPr="002C487E">
        <w:t>ed dexterity</w:t>
      </w:r>
      <w:r w:rsidRPr="002C487E">
        <w:t>.</w:t>
      </w:r>
    </w:p>
    <w:p w14:paraId="42D5C6AF" w14:textId="77777777" w:rsidR="004A6C99" w:rsidRPr="002C487E" w:rsidRDefault="004A6C99" w:rsidP="004A6C99">
      <w:pPr>
        <w:pStyle w:val="Style111"/>
        <w:ind w:left="2160"/>
      </w:pPr>
      <w:r w:rsidRPr="002C487E">
        <w:t>.5</w:t>
      </w:r>
      <w:r w:rsidRPr="002C487E">
        <w:tab/>
        <w:t>All drawer assemblies shall have resilient bumpers to minimize impact noi</w:t>
      </w:r>
      <w:r w:rsidR="00BA6F59" w:rsidRPr="002C487E">
        <w:t>se</w:t>
      </w:r>
      <w:r w:rsidRPr="002C487E">
        <w:t>.</w:t>
      </w:r>
    </w:p>
    <w:p w14:paraId="1E33FD39" w14:textId="77777777" w:rsidR="004A6C99" w:rsidRPr="002C487E" w:rsidRDefault="004A6C99" w:rsidP="004A6C99">
      <w:pPr>
        <w:pStyle w:val="Style111"/>
        <w:spacing w:before="0" w:beforeAutospacing="0"/>
        <w:ind w:left="2160"/>
      </w:pPr>
    </w:p>
    <w:p w14:paraId="4B8623E3" w14:textId="77777777" w:rsidR="004A6C99" w:rsidRPr="002C487E" w:rsidRDefault="00BA6F59" w:rsidP="004A6C99">
      <w:pPr>
        <w:pStyle w:val="Style111"/>
        <w:spacing w:before="0" w:beforeAutospacing="0"/>
        <w:ind w:left="2160"/>
      </w:pPr>
      <w:r w:rsidRPr="002C487E">
        <w:t>.6</w:t>
      </w:r>
      <w:r w:rsidR="004A6C99" w:rsidRPr="002C487E">
        <w:tab/>
        <w:t xml:space="preserve">The </w:t>
      </w:r>
      <w:r w:rsidR="00A42BF5" w:rsidRPr="002C487E">
        <w:t>Furniture</w:t>
      </w:r>
      <w:r w:rsidR="0052633E" w:rsidRPr="002C487E">
        <w:t xml:space="preserve"> Systems p</w:t>
      </w:r>
      <w:r w:rsidR="00A42BF5" w:rsidRPr="002C487E">
        <w:t xml:space="preserve">roduct </w:t>
      </w:r>
      <w:r w:rsidR="0052633E" w:rsidRPr="002C487E">
        <w:t>l</w:t>
      </w:r>
      <w:r w:rsidR="00A42BF5" w:rsidRPr="002C487E">
        <w:t>ine</w:t>
      </w:r>
      <w:r w:rsidRPr="002C487E">
        <w:t xml:space="preserve"> shall provide left and right door swings</w:t>
      </w:r>
      <w:r w:rsidR="004A6C99" w:rsidRPr="002C487E">
        <w:t>.</w:t>
      </w:r>
    </w:p>
    <w:p w14:paraId="676E3083" w14:textId="0947F2A0" w:rsidR="00E42BDB" w:rsidRDefault="00BA6F59" w:rsidP="00E42BDB">
      <w:pPr>
        <w:pStyle w:val="Style111"/>
        <w:ind w:left="2160"/>
        <w:rPr>
          <w:sz w:val="20"/>
          <w:szCs w:val="16"/>
        </w:rPr>
      </w:pPr>
      <w:r w:rsidRPr="002C487E">
        <w:t>.7</w:t>
      </w:r>
      <w:r w:rsidR="00927201" w:rsidRPr="002C487E">
        <w:tab/>
        <w:t xml:space="preserve">The </w:t>
      </w:r>
      <w:r w:rsidR="0052633E" w:rsidRPr="002C487E">
        <w:t xml:space="preserve">Furniture Systems product line </w:t>
      </w:r>
      <w:r w:rsidR="00927201" w:rsidRPr="002C487E">
        <w:t xml:space="preserve">shall provide finish options for wood, metal, or laminate finishes. </w:t>
      </w:r>
    </w:p>
    <w:p w14:paraId="3402A3DF" w14:textId="77777777" w:rsidR="00E42BDB" w:rsidRPr="00E42BDB" w:rsidRDefault="00E42BDB" w:rsidP="00E42BDB">
      <w:pPr>
        <w:pStyle w:val="Style111"/>
        <w:ind w:left="2160"/>
        <w:rPr>
          <w:sz w:val="20"/>
          <w:szCs w:val="16"/>
        </w:rPr>
      </w:pPr>
    </w:p>
    <w:p w14:paraId="0D07EEAD" w14:textId="77777777" w:rsidR="004A6C99" w:rsidRPr="002C487E" w:rsidRDefault="00BA6F59" w:rsidP="004A6C99">
      <w:pPr>
        <w:ind w:left="2160" w:hanging="720"/>
      </w:pPr>
      <w:r w:rsidRPr="002C487E">
        <w:t>.8</w:t>
      </w:r>
      <w:r w:rsidR="004A6C99" w:rsidRPr="002C487E">
        <w:tab/>
        <w:t xml:space="preserve">All free standing storage components shall have adjustable leveling glides capable of </w:t>
      </w:r>
      <w:r w:rsidR="00A42BF5" w:rsidRPr="002C487E">
        <w:t xml:space="preserve">a minimum of </w:t>
      </w:r>
      <w:r w:rsidR="004A6C99" w:rsidRPr="002C487E">
        <w:t>25</w:t>
      </w:r>
      <w:r w:rsidR="00BB057C" w:rsidRPr="002C487E">
        <w:t xml:space="preserve"> </w:t>
      </w:r>
      <w:r w:rsidR="004A6C99" w:rsidRPr="002C487E">
        <w:t>mm (1”) of vertical adjustment.</w:t>
      </w:r>
    </w:p>
    <w:p w14:paraId="045C10B5" w14:textId="77777777" w:rsidR="004A6C99" w:rsidRPr="002C487E" w:rsidRDefault="004A6C99" w:rsidP="004A6C99">
      <w:pPr>
        <w:ind w:left="2160" w:hanging="720"/>
      </w:pPr>
    </w:p>
    <w:p w14:paraId="5AF9A986" w14:textId="77777777" w:rsidR="004A6C99" w:rsidRPr="002C487E" w:rsidRDefault="00BA6F59" w:rsidP="004A6C99">
      <w:pPr>
        <w:ind w:left="2160" w:hanging="720"/>
      </w:pPr>
      <w:r w:rsidRPr="002C487E">
        <w:t>.9</w:t>
      </w:r>
      <w:r w:rsidR="004A6C99" w:rsidRPr="002C487E">
        <w:tab/>
        <w:t>Each pencil drawer shall be equipped with one compartmentalized removable pencil tray.</w:t>
      </w:r>
    </w:p>
    <w:p w14:paraId="36E9553E" w14:textId="77777777" w:rsidR="004A6C99" w:rsidRPr="002C487E" w:rsidRDefault="004A6C99" w:rsidP="004A6C99">
      <w:pPr>
        <w:ind w:left="2160" w:hanging="720"/>
      </w:pPr>
    </w:p>
    <w:p w14:paraId="30780404" w14:textId="56191893" w:rsidR="004A6C99" w:rsidRPr="002C487E" w:rsidRDefault="00BA6F59" w:rsidP="004A6C99">
      <w:pPr>
        <w:ind w:left="2160" w:hanging="720"/>
        <w:rPr>
          <w:lang w:val="en-CA"/>
        </w:rPr>
      </w:pPr>
      <w:r w:rsidRPr="002C487E">
        <w:t>.10</w:t>
      </w:r>
      <w:r w:rsidR="004A6C99" w:rsidRPr="002C487E">
        <w:tab/>
        <w:t>All file drawers shall accommodate both legal a</w:t>
      </w:r>
      <w:r w:rsidR="00DC47CA" w:rsidRPr="002C487E">
        <w:t>nd</w:t>
      </w:r>
      <w:r w:rsidR="004A6C99" w:rsidRPr="002C487E">
        <w:t xml:space="preserve"> letter sized filing systems with minimal adjustment.</w:t>
      </w:r>
      <w:r w:rsidR="00F83A73" w:rsidRPr="002C487E">
        <w:rPr>
          <w:lang w:val="en-CA"/>
        </w:rPr>
        <w:t xml:space="preserve"> </w:t>
      </w:r>
      <w:r w:rsidR="00EB3559" w:rsidRPr="002C487E">
        <w:rPr>
          <w:lang w:val="en-CA"/>
        </w:rPr>
        <w:t>File drawers shall have f</w:t>
      </w:r>
      <w:r w:rsidR="00F83A73" w:rsidRPr="002C487E">
        <w:rPr>
          <w:lang w:val="en-CA"/>
        </w:rPr>
        <w:t>ull bottom</w:t>
      </w:r>
      <w:r w:rsidR="00F45A90" w:rsidRPr="002C487E">
        <w:rPr>
          <w:lang w:val="en-CA"/>
        </w:rPr>
        <w:t xml:space="preserve">. </w:t>
      </w:r>
      <w:r w:rsidR="00F83A73" w:rsidRPr="002C487E">
        <w:rPr>
          <w:lang w:val="en-CA"/>
        </w:rPr>
        <w:t xml:space="preserve">Each file drawer shall be provided with at least two removable dividers, a hanging file </w:t>
      </w:r>
      <w:r w:rsidRPr="002C487E">
        <w:rPr>
          <w:lang w:val="en-CA"/>
        </w:rPr>
        <w:t>rail system or one compressor.</w:t>
      </w:r>
    </w:p>
    <w:p w14:paraId="073ED4CA" w14:textId="77777777" w:rsidR="00BA6F59" w:rsidRPr="002C487E" w:rsidRDefault="00BA6F59" w:rsidP="004A6C99">
      <w:pPr>
        <w:ind w:left="2160" w:hanging="720"/>
      </w:pPr>
    </w:p>
    <w:p w14:paraId="1075F9DD" w14:textId="6FAF3348" w:rsidR="00C31ECF" w:rsidRPr="002C487E" w:rsidRDefault="00BA6F59" w:rsidP="00F83A73">
      <w:pPr>
        <w:ind w:left="2160" w:hanging="720"/>
      </w:pPr>
      <w:r w:rsidRPr="002C487E">
        <w:t>.11</w:t>
      </w:r>
      <w:r w:rsidR="004A6C99" w:rsidRPr="002C487E">
        <w:tab/>
      </w:r>
      <w:r w:rsidR="00C31ECF" w:rsidRPr="002C487E">
        <w:t xml:space="preserve">All storage components shall be freestanding units, capable of installation without wall attachments. </w:t>
      </w:r>
    </w:p>
    <w:p w14:paraId="18FF5AC5" w14:textId="5703BBD7" w:rsidR="006B33C1" w:rsidRPr="002C487E" w:rsidRDefault="00BA6F59" w:rsidP="006B33C1">
      <w:pPr>
        <w:pStyle w:val="Style111"/>
        <w:ind w:left="2160"/>
      </w:pPr>
      <w:r w:rsidRPr="002C487E">
        <w:lastRenderedPageBreak/>
        <w:t>.12</w:t>
      </w:r>
      <w:r w:rsidR="00C31ECF" w:rsidRPr="002C487E">
        <w:tab/>
      </w:r>
      <w:r w:rsidR="006B33C1" w:rsidRPr="002C487E">
        <w:t xml:space="preserve">All storage shall be equipped with removable core locks. All storage components within one room or workstation shall be keyed alike; one (1) </w:t>
      </w:r>
      <w:r w:rsidR="006B33C1" w:rsidRPr="002C487E">
        <w:rPr>
          <w:szCs w:val="24"/>
        </w:rPr>
        <w:t xml:space="preserve">core key and </w:t>
      </w:r>
      <w:r w:rsidR="00035FDF" w:rsidRPr="002C487E">
        <w:rPr>
          <w:szCs w:val="24"/>
          <w:lang w:val="en-CA" w:eastAsia="en-CA"/>
        </w:rPr>
        <w:t>one (1) master key shall be provided per project at no additional charge.</w:t>
      </w:r>
    </w:p>
    <w:p w14:paraId="0B6E83CA" w14:textId="60CB1540" w:rsidR="0068547C" w:rsidRPr="002C487E" w:rsidRDefault="006B33C1" w:rsidP="00035FDF">
      <w:pPr>
        <w:pStyle w:val="Style111"/>
        <w:ind w:left="2160"/>
      </w:pPr>
      <w:r w:rsidRPr="002C487E">
        <w:t>.</w:t>
      </w:r>
      <w:r w:rsidR="00BF255A" w:rsidRPr="002C487E">
        <w:t>13</w:t>
      </w:r>
      <w:r w:rsidRPr="002C487E">
        <w:tab/>
        <w:t xml:space="preserve">Locks for drawers and doors shall be [pin], [tumbler] or [wafer type] and shall have a corrosion resistant finish. The locks shall be designed to allow for installation or replacement on site. Master keys shall be available to the </w:t>
      </w:r>
      <w:r w:rsidR="00F45A90" w:rsidRPr="002C487E">
        <w:t>Purchaser.</w:t>
      </w:r>
    </w:p>
    <w:p w14:paraId="29C29B8D" w14:textId="1838790B" w:rsidR="00C31ECF" w:rsidRPr="002C487E" w:rsidRDefault="00BA6F59" w:rsidP="00C31ECF">
      <w:pPr>
        <w:pStyle w:val="Style111"/>
        <w:ind w:left="0" w:firstLine="720"/>
      </w:pPr>
      <w:r w:rsidRPr="002C487E">
        <w:t>.</w:t>
      </w:r>
      <w:r w:rsidR="0095430F" w:rsidRPr="002C487E">
        <w:t>3</w:t>
      </w:r>
      <w:r w:rsidRPr="002C487E">
        <w:tab/>
        <w:t>Lateral Filing</w:t>
      </w:r>
    </w:p>
    <w:p w14:paraId="29D6286C" w14:textId="4A0AF7AE" w:rsidR="00D63B56" w:rsidRPr="002C487E" w:rsidRDefault="00A42BF5" w:rsidP="00C31ECF">
      <w:pPr>
        <w:pStyle w:val="Style111"/>
        <w:ind w:left="2160"/>
      </w:pPr>
      <w:r w:rsidRPr="002C487E">
        <w:t>.1</w:t>
      </w:r>
      <w:r w:rsidRPr="002C487E">
        <w:tab/>
        <w:t>Shall be available in</w:t>
      </w:r>
      <w:r w:rsidR="00C31ECF" w:rsidRPr="002C487E">
        <w:t xml:space="preserve"> two (2), three (3), </w:t>
      </w:r>
      <w:r w:rsidR="0083376A" w:rsidRPr="002C487E">
        <w:t xml:space="preserve">or </w:t>
      </w:r>
      <w:r w:rsidR="00C31ECF" w:rsidRPr="002C487E">
        <w:t>four (4)</w:t>
      </w:r>
      <w:r w:rsidR="0083376A" w:rsidRPr="002C487E">
        <w:t xml:space="preserve"> </w:t>
      </w:r>
      <w:r w:rsidR="00C31ECF" w:rsidRPr="002C487E">
        <w:t>drawer</w:t>
      </w:r>
      <w:r w:rsidR="00BA6F59" w:rsidRPr="002C487E">
        <w:t>s</w:t>
      </w:r>
      <w:r w:rsidR="00D63B56" w:rsidRPr="002C487E">
        <w:t xml:space="preserve"> and shall have a counterweight to prevent tipping when all drawers are fully loaded and extended. </w:t>
      </w:r>
    </w:p>
    <w:p w14:paraId="0C32CA88" w14:textId="3231D4C8" w:rsidR="00C31ECF" w:rsidRPr="002C487E" w:rsidRDefault="00D63B56" w:rsidP="0083376A">
      <w:pPr>
        <w:pStyle w:val="Style111"/>
        <w:ind w:left="2160"/>
      </w:pPr>
      <w:r w:rsidRPr="002C487E">
        <w:t>.2</w:t>
      </w:r>
      <w:r w:rsidR="00C31ECF" w:rsidRPr="002C487E">
        <w:tab/>
        <w:t>The lateral filing cabinets with two (2) drawers shall fit under worksurfaces.</w:t>
      </w:r>
    </w:p>
    <w:p w14:paraId="139082E0" w14:textId="5E488DFC" w:rsidR="00C31ECF" w:rsidRPr="002C487E" w:rsidRDefault="00D63B56" w:rsidP="00C31ECF">
      <w:pPr>
        <w:pStyle w:val="Style111"/>
        <w:ind w:left="2160"/>
      </w:pPr>
      <w:r w:rsidRPr="002C487E">
        <w:t>.</w:t>
      </w:r>
      <w:r w:rsidR="0083376A" w:rsidRPr="002C487E">
        <w:t>3</w:t>
      </w:r>
      <w:r w:rsidR="00C31ECF" w:rsidRPr="002C487E">
        <w:tab/>
        <w:t>The file drawers shall be designed to accommodate both legal and letter sized filing systems with minimal adjustment. All file drawers shall have full bottoms. Each file drawer shall be provided with at least two removable dividers, a hanging file</w:t>
      </w:r>
      <w:r w:rsidRPr="002C487E">
        <w:t xml:space="preserve"> rail system or one compressor.</w:t>
      </w:r>
    </w:p>
    <w:p w14:paraId="29F97915" w14:textId="72E70FDC" w:rsidR="00C31ECF" w:rsidRPr="002C487E" w:rsidRDefault="00D63B56" w:rsidP="00C31ECF">
      <w:pPr>
        <w:pStyle w:val="Style111"/>
        <w:ind w:left="720" w:firstLine="0"/>
      </w:pPr>
      <w:r w:rsidRPr="002C487E">
        <w:t>.</w:t>
      </w:r>
      <w:r w:rsidR="0095430F" w:rsidRPr="002C487E">
        <w:t>4</w:t>
      </w:r>
      <w:r w:rsidRPr="002C487E">
        <w:tab/>
        <w:t>Open B</w:t>
      </w:r>
      <w:r w:rsidR="00C31ECF" w:rsidRPr="002C487E">
        <w:t xml:space="preserve">ookcases </w:t>
      </w:r>
    </w:p>
    <w:p w14:paraId="62A6ECD3" w14:textId="62E60AB6" w:rsidR="00C31ECF" w:rsidRPr="002C487E" w:rsidRDefault="00C31ECF" w:rsidP="00D63B56">
      <w:pPr>
        <w:pStyle w:val="Style111"/>
        <w:ind w:left="2160"/>
      </w:pPr>
      <w:r w:rsidRPr="002C487E">
        <w:t>.1</w:t>
      </w:r>
      <w:r w:rsidRPr="002C487E">
        <w:tab/>
      </w:r>
      <w:r w:rsidR="00D63B56" w:rsidRPr="002C487E">
        <w:t>Vendor shall have t</w:t>
      </w:r>
      <w:r w:rsidRPr="002C487E">
        <w:t>wo (2), three (3),</w:t>
      </w:r>
      <w:r w:rsidR="0083376A" w:rsidRPr="002C487E">
        <w:t xml:space="preserve"> or</w:t>
      </w:r>
      <w:r w:rsidRPr="002C487E">
        <w:t xml:space="preserve"> four (4)</w:t>
      </w:r>
      <w:r w:rsidR="0083376A" w:rsidRPr="002C487E">
        <w:t xml:space="preserve"> s</w:t>
      </w:r>
      <w:r w:rsidRPr="002C487E">
        <w:t>helves configuration</w:t>
      </w:r>
      <w:r w:rsidR="00D63B56" w:rsidRPr="002C487E">
        <w:t>s for open and closed bookcases complete with adjustable shelves.</w:t>
      </w:r>
    </w:p>
    <w:p w14:paraId="72F5E0F4" w14:textId="77A8DCC2" w:rsidR="00461302" w:rsidRPr="002C487E" w:rsidRDefault="00D63B56" w:rsidP="00E03455">
      <w:pPr>
        <w:pStyle w:val="Style111"/>
        <w:ind w:left="2160"/>
      </w:pPr>
      <w:r w:rsidRPr="002C487E">
        <w:t>.2</w:t>
      </w:r>
      <w:r w:rsidR="00C31ECF" w:rsidRPr="002C487E">
        <w:tab/>
        <w:t xml:space="preserve">Bookcases </w:t>
      </w:r>
      <w:r w:rsidRPr="002C487E">
        <w:t xml:space="preserve">shall have a counterweight to prevent tipping when </w:t>
      </w:r>
      <w:r w:rsidR="00C31ECF" w:rsidRPr="002C487E">
        <w:t>shelves are fully</w:t>
      </w:r>
      <w:r w:rsidRPr="002C487E">
        <w:t xml:space="preserve"> loaded</w:t>
      </w:r>
      <w:r w:rsidR="00C31ECF" w:rsidRPr="002C487E">
        <w:t>.</w:t>
      </w:r>
    </w:p>
    <w:p w14:paraId="00EDCD44" w14:textId="4F8250EC" w:rsidR="00080B58" w:rsidRPr="002C487E" w:rsidRDefault="00D63B56" w:rsidP="00080B58">
      <w:pPr>
        <w:pStyle w:val="Style111"/>
        <w:ind w:left="0" w:firstLine="720"/>
      </w:pPr>
      <w:r w:rsidRPr="002C487E">
        <w:t>.</w:t>
      </w:r>
      <w:r w:rsidR="0095430F" w:rsidRPr="002C487E">
        <w:t>5</w:t>
      </w:r>
      <w:r w:rsidRPr="002C487E">
        <w:tab/>
        <w:t>Coat and Storage T</w:t>
      </w:r>
      <w:r w:rsidR="00080B58" w:rsidRPr="002C487E">
        <w:t xml:space="preserve">owers </w:t>
      </w:r>
    </w:p>
    <w:p w14:paraId="1645BFA5" w14:textId="0C6EE274" w:rsidR="00080B58" w:rsidRPr="002C487E" w:rsidRDefault="00080B58" w:rsidP="00080B58">
      <w:pPr>
        <w:pStyle w:val="Style111"/>
        <w:ind w:firstLine="0"/>
      </w:pPr>
      <w:r w:rsidRPr="002C487E">
        <w:t>.</w:t>
      </w:r>
      <w:r w:rsidR="0095430F" w:rsidRPr="002C487E">
        <w:t>1</w:t>
      </w:r>
      <w:r w:rsidRPr="002C487E">
        <w:tab/>
        <w:t>Coat tower shall have a coat rod to accommodate for coat hangers.</w:t>
      </w:r>
    </w:p>
    <w:p w14:paraId="0CD5E3AD" w14:textId="73C85E32" w:rsidR="00080B58" w:rsidRPr="002C487E" w:rsidRDefault="00080B58" w:rsidP="00080B58">
      <w:pPr>
        <w:pStyle w:val="Style111"/>
        <w:ind w:left="2160"/>
      </w:pPr>
      <w:r w:rsidRPr="002C487E">
        <w:t>.</w:t>
      </w:r>
      <w:r w:rsidR="0095430F" w:rsidRPr="002C487E">
        <w:t>2</w:t>
      </w:r>
      <w:r w:rsidRPr="002C487E">
        <w:tab/>
        <w:t xml:space="preserve">Coat tower shall have a </w:t>
      </w:r>
      <w:r w:rsidR="004D59DD" w:rsidRPr="002C487E">
        <w:t>counter</w:t>
      </w:r>
      <w:r w:rsidRPr="002C487E">
        <w:t xml:space="preserve"> weig</w:t>
      </w:r>
      <w:r w:rsidR="00D63B56" w:rsidRPr="002C487E">
        <w:t>ht base to prevent tipping</w:t>
      </w:r>
      <w:r w:rsidRPr="002C487E">
        <w:t>.</w:t>
      </w:r>
    </w:p>
    <w:p w14:paraId="048C294F" w14:textId="7530992C" w:rsidR="00080B58" w:rsidRPr="002C487E" w:rsidRDefault="00080B58" w:rsidP="00080B58">
      <w:pPr>
        <w:pStyle w:val="Style111"/>
        <w:ind w:left="2160"/>
      </w:pPr>
      <w:r w:rsidRPr="002C487E">
        <w:t>.</w:t>
      </w:r>
      <w:r w:rsidR="0095430F" w:rsidRPr="002C487E">
        <w:t>3</w:t>
      </w:r>
      <w:r w:rsidRPr="002C487E">
        <w:tab/>
        <w:t>Coat tower may be a combination unit (i.e. serves a coat storage/bookcase/file cabinet function).</w:t>
      </w:r>
    </w:p>
    <w:p w14:paraId="10197DCA" w14:textId="7E6BF741" w:rsidR="00080B58" w:rsidRPr="002C487E" w:rsidRDefault="00080B58" w:rsidP="00080B58">
      <w:pPr>
        <w:pStyle w:val="Style111"/>
        <w:ind w:left="2160"/>
      </w:pPr>
      <w:r w:rsidRPr="002C487E">
        <w:t>.</w:t>
      </w:r>
      <w:r w:rsidR="0095430F" w:rsidRPr="002C487E">
        <w:t>4</w:t>
      </w:r>
      <w:r w:rsidRPr="002C487E">
        <w:tab/>
        <w:t xml:space="preserve">For </w:t>
      </w:r>
      <w:r w:rsidR="00D67745" w:rsidRPr="002C487E">
        <w:t>c</w:t>
      </w:r>
      <w:r w:rsidRPr="002C487E">
        <w:t>oat tower with built in filing function, the drawers shall be designed to accommodate both legal and letter sized filing systems with minimal adjustment. All file drawers shall have full bottoms. Each file drawer shall be provided with at least two removable dividers, a hanging file</w:t>
      </w:r>
      <w:r w:rsidR="00D63B56" w:rsidRPr="002C487E">
        <w:t xml:space="preserve"> rail system or one compressor.</w:t>
      </w:r>
    </w:p>
    <w:p w14:paraId="3CFB69CD" w14:textId="55F6BD8A" w:rsidR="00080B58" w:rsidRPr="002C487E" w:rsidRDefault="00080B58" w:rsidP="00080B58">
      <w:pPr>
        <w:pStyle w:val="Style111"/>
        <w:ind w:left="2160"/>
      </w:pPr>
      <w:r w:rsidRPr="002C487E">
        <w:t>.</w:t>
      </w:r>
      <w:r w:rsidR="000C37F3" w:rsidRPr="002C487E">
        <w:t>5</w:t>
      </w:r>
      <w:r w:rsidRPr="002C487E">
        <w:tab/>
        <w:t>For coat tower with built in bookcase function, shelves to be</w:t>
      </w:r>
      <w:r w:rsidR="00D63B56" w:rsidRPr="002C487E">
        <w:t xml:space="preserve"> adjustable</w:t>
      </w:r>
      <w:r w:rsidRPr="002C487E">
        <w:t>.</w:t>
      </w:r>
    </w:p>
    <w:p w14:paraId="46BFA705" w14:textId="538BC803" w:rsidR="00C31ECF" w:rsidRPr="002C487E" w:rsidRDefault="00D63B56" w:rsidP="00C31ECF">
      <w:pPr>
        <w:pStyle w:val="Style111"/>
        <w:ind w:left="0" w:firstLine="720"/>
      </w:pPr>
      <w:r w:rsidRPr="002C487E">
        <w:lastRenderedPageBreak/>
        <w:t>.</w:t>
      </w:r>
      <w:r w:rsidR="000C37F3" w:rsidRPr="002C487E">
        <w:t>6</w:t>
      </w:r>
      <w:r w:rsidRPr="002C487E">
        <w:tab/>
        <w:t>Pedestals</w:t>
      </w:r>
    </w:p>
    <w:p w14:paraId="41773A64" w14:textId="1888555F" w:rsidR="00C31ECF" w:rsidRPr="002C487E" w:rsidRDefault="00C31ECF" w:rsidP="00C31ECF">
      <w:pPr>
        <w:pStyle w:val="Style111"/>
        <w:ind w:left="2160"/>
      </w:pPr>
      <w:r w:rsidRPr="002C487E">
        <w:t>.1</w:t>
      </w:r>
      <w:r w:rsidRPr="002C487E">
        <w:tab/>
        <w:t>Pedestals shall be av</w:t>
      </w:r>
      <w:r w:rsidR="00E624B9" w:rsidRPr="002C487E">
        <w:t xml:space="preserve">ailable in </w:t>
      </w:r>
      <w:r w:rsidRPr="002C487E">
        <w:t xml:space="preserve">freestanding, </w:t>
      </w:r>
      <w:r w:rsidR="00C332E6" w:rsidRPr="002C487E">
        <w:t xml:space="preserve">and </w:t>
      </w:r>
      <w:r w:rsidR="00F45A90" w:rsidRPr="002C487E">
        <w:t>mobile.</w:t>
      </w:r>
    </w:p>
    <w:p w14:paraId="1607E46C" w14:textId="77777777" w:rsidR="00C31ECF" w:rsidRPr="002C487E" w:rsidRDefault="00E624B9" w:rsidP="00C31ECF">
      <w:pPr>
        <w:pStyle w:val="Style111"/>
        <w:ind w:left="2160"/>
      </w:pPr>
      <w:r w:rsidRPr="002C487E">
        <w:t>.2</w:t>
      </w:r>
      <w:r w:rsidR="00C31ECF" w:rsidRPr="002C487E">
        <w:tab/>
      </w:r>
      <w:r w:rsidRPr="002C487E">
        <w:t xml:space="preserve">Shall be available in </w:t>
      </w:r>
      <w:r w:rsidR="00917E21" w:rsidRPr="002C487E">
        <w:t>b</w:t>
      </w:r>
      <w:r w:rsidR="00C31ECF" w:rsidRPr="002C487E">
        <w:t xml:space="preserve">ox, </w:t>
      </w:r>
      <w:r w:rsidR="00917E21" w:rsidRPr="002C487E">
        <w:t>b</w:t>
      </w:r>
      <w:r w:rsidR="00C31ECF" w:rsidRPr="002C487E">
        <w:t xml:space="preserve">ox, </w:t>
      </w:r>
      <w:r w:rsidR="00917E21" w:rsidRPr="002C487E">
        <w:t>f</w:t>
      </w:r>
      <w:r w:rsidR="00C31ECF" w:rsidRPr="002C487E">
        <w:t xml:space="preserve">ile </w:t>
      </w:r>
      <w:r w:rsidR="00917E21" w:rsidRPr="002C487E">
        <w:t>d</w:t>
      </w:r>
      <w:r w:rsidR="00C31ECF" w:rsidRPr="002C487E">
        <w:t>rawer configuration</w:t>
      </w:r>
      <w:r w:rsidR="00917E21" w:rsidRPr="002C487E">
        <w:t>;</w:t>
      </w:r>
      <w:r w:rsidR="00C31ECF" w:rsidRPr="002C487E">
        <w:t xml:space="preserve"> </w:t>
      </w:r>
      <w:r w:rsidR="00917E21" w:rsidRPr="002C487E">
        <w:t>f</w:t>
      </w:r>
      <w:r w:rsidR="00C31ECF" w:rsidRPr="002C487E">
        <w:t xml:space="preserve">ile, </w:t>
      </w:r>
      <w:r w:rsidR="00917E21" w:rsidRPr="002C487E">
        <w:t>f</w:t>
      </w:r>
      <w:r w:rsidR="00C31ECF" w:rsidRPr="002C487E">
        <w:t xml:space="preserve">ile </w:t>
      </w:r>
      <w:r w:rsidR="00917E21" w:rsidRPr="002C487E">
        <w:t>d</w:t>
      </w:r>
      <w:r w:rsidRPr="002C487E">
        <w:t>rawer configuration</w:t>
      </w:r>
      <w:r w:rsidR="00917E21" w:rsidRPr="002C487E">
        <w:t>;</w:t>
      </w:r>
      <w:r w:rsidRPr="002C487E">
        <w:t xml:space="preserve"> and </w:t>
      </w:r>
      <w:r w:rsidR="00917E21" w:rsidRPr="002C487E">
        <w:t>b</w:t>
      </w:r>
      <w:r w:rsidR="00C31ECF" w:rsidRPr="002C487E">
        <w:t xml:space="preserve">ox, </w:t>
      </w:r>
      <w:r w:rsidR="00917E21" w:rsidRPr="002C487E">
        <w:t>f</w:t>
      </w:r>
      <w:r w:rsidR="00C31ECF" w:rsidRPr="002C487E">
        <w:t xml:space="preserve">ile </w:t>
      </w:r>
      <w:r w:rsidR="00917E21" w:rsidRPr="002C487E">
        <w:t>d</w:t>
      </w:r>
      <w:r w:rsidR="00C31ECF" w:rsidRPr="002C487E">
        <w:t>rawer configuration.</w:t>
      </w:r>
    </w:p>
    <w:p w14:paraId="2C3FB24E" w14:textId="6CDD529C" w:rsidR="00C31ECF" w:rsidRPr="002C487E" w:rsidRDefault="00E624B9" w:rsidP="00E624B9">
      <w:pPr>
        <w:pStyle w:val="Style111"/>
        <w:ind w:left="2160"/>
      </w:pPr>
      <w:r w:rsidRPr="002C487E">
        <w:t>.3</w:t>
      </w:r>
      <w:r w:rsidR="00C31ECF" w:rsidRPr="002C487E">
        <w:tab/>
        <w:t>Mobile pedestal shall h</w:t>
      </w:r>
      <w:r w:rsidR="00473F87" w:rsidRPr="002C487E">
        <w:t xml:space="preserve">ave four (4) non-locking caters. </w:t>
      </w:r>
      <w:r w:rsidRPr="002C487E">
        <w:t>S</w:t>
      </w:r>
      <w:r w:rsidR="00C31ECF" w:rsidRPr="002C487E">
        <w:t>hall fit under worksu</w:t>
      </w:r>
      <w:r w:rsidR="00A42BF5" w:rsidRPr="002C487E">
        <w:t>rfaces and have a radiused metal</w:t>
      </w:r>
      <w:r w:rsidR="00C31ECF" w:rsidRPr="002C487E">
        <w:t xml:space="preserve"> top edge</w:t>
      </w:r>
      <w:r w:rsidR="00377F80" w:rsidRPr="002C487E">
        <w:t xml:space="preserve"> [and cushion top]</w:t>
      </w:r>
      <w:r w:rsidR="00C31ECF" w:rsidRPr="002C487E">
        <w:t xml:space="preserve">. </w:t>
      </w:r>
    </w:p>
    <w:p w14:paraId="22A81681" w14:textId="3F10A2BC" w:rsidR="00C31ECF" w:rsidRPr="002C487E" w:rsidRDefault="00E624B9" w:rsidP="00E624B9">
      <w:pPr>
        <w:pStyle w:val="Style111"/>
        <w:ind w:firstLine="0"/>
      </w:pPr>
      <w:r w:rsidRPr="002C487E">
        <w:t>.</w:t>
      </w:r>
      <w:r w:rsidR="00C375EC" w:rsidRPr="002C487E">
        <w:t>4</w:t>
      </w:r>
      <w:r w:rsidR="00C31ECF" w:rsidRPr="002C487E">
        <w:tab/>
        <w:t>Drawer slides shall be over extension and corrosion resistant.</w:t>
      </w:r>
    </w:p>
    <w:p w14:paraId="2574273C" w14:textId="39331423" w:rsidR="00C31ECF" w:rsidRPr="002C487E" w:rsidRDefault="00C31ECF" w:rsidP="00E624B9">
      <w:pPr>
        <w:pStyle w:val="Style111"/>
        <w:ind w:left="2160"/>
      </w:pPr>
      <w:r w:rsidRPr="002C487E">
        <w:t>.</w:t>
      </w:r>
      <w:r w:rsidR="00C375EC" w:rsidRPr="002C487E">
        <w:t>5</w:t>
      </w:r>
      <w:r w:rsidRPr="002C487E">
        <w:tab/>
        <w:t>Freestanding or mobile s</w:t>
      </w:r>
      <w:r w:rsidR="00A42BF5" w:rsidRPr="002C487E">
        <w:t>torage cabinets shall have a 25</w:t>
      </w:r>
      <w:r w:rsidR="00BB057C" w:rsidRPr="002C487E">
        <w:t xml:space="preserve"> </w:t>
      </w:r>
      <w:r w:rsidR="00A42BF5" w:rsidRPr="002C487E">
        <w:t>mm (1") thick top with 0.8</w:t>
      </w:r>
      <w:r w:rsidRPr="002C487E">
        <w:t>mm (.032") thick high-pressure</w:t>
      </w:r>
      <w:r w:rsidR="003F17F9" w:rsidRPr="002C487E">
        <w:t xml:space="preserve"> textured laminate </w:t>
      </w:r>
      <w:r w:rsidRPr="002C487E">
        <w:t>and PVC edging.</w:t>
      </w:r>
    </w:p>
    <w:p w14:paraId="62DA61DE" w14:textId="5F06E269" w:rsidR="004F18B6" w:rsidRPr="002C487E" w:rsidRDefault="00E97912" w:rsidP="00BD3407">
      <w:pPr>
        <w:pStyle w:val="Style111"/>
        <w:ind w:left="2160"/>
      </w:pPr>
      <w:r w:rsidRPr="002C487E">
        <w:t>.</w:t>
      </w:r>
      <w:r w:rsidR="00C375EC" w:rsidRPr="002C487E">
        <w:t>6</w:t>
      </w:r>
      <w:r w:rsidR="00C31ECF" w:rsidRPr="002C487E">
        <w:tab/>
        <w:t>Pedest</w:t>
      </w:r>
      <w:r w:rsidR="00A42BF5" w:rsidRPr="002C487E">
        <w:t>al depth clearance shall be</w:t>
      </w:r>
      <w:r w:rsidR="00715C3D">
        <w:t xml:space="preserve"> </w:t>
      </w:r>
      <w:r w:rsidR="008B357E" w:rsidRPr="002C487E">
        <w:t>559mm (22”) -</w:t>
      </w:r>
      <w:r w:rsidR="00A42BF5" w:rsidRPr="002C487E">
        <w:t xml:space="preserve"> 610</w:t>
      </w:r>
      <w:r w:rsidR="00BB057C" w:rsidRPr="002C487E">
        <w:t xml:space="preserve"> </w:t>
      </w:r>
      <w:r w:rsidR="00C31ECF" w:rsidRPr="002C487E">
        <w:t>mm (24”) deep to fit flush under worksurface.</w:t>
      </w:r>
    </w:p>
    <w:p w14:paraId="78BCE37F" w14:textId="77777777" w:rsidR="00A24D0A" w:rsidRDefault="00A24D0A" w:rsidP="002C7AAB">
      <w:pPr>
        <w:tabs>
          <w:tab w:val="left" w:pos="1080"/>
        </w:tabs>
      </w:pPr>
    </w:p>
    <w:p w14:paraId="2DD8ECCF" w14:textId="77777777" w:rsidR="00E06DFE" w:rsidRPr="002C487E" w:rsidRDefault="00E06DFE" w:rsidP="002C7AAB">
      <w:pPr>
        <w:tabs>
          <w:tab w:val="left" w:pos="1080"/>
        </w:tabs>
      </w:pPr>
    </w:p>
    <w:p w14:paraId="0DC8A9A6" w14:textId="77777777" w:rsidR="004F18B6" w:rsidRPr="002C487E" w:rsidRDefault="004F18B6" w:rsidP="004F18B6">
      <w:pPr>
        <w:pStyle w:val="Style111"/>
        <w:numPr>
          <w:ilvl w:val="0"/>
          <w:numId w:val="10"/>
        </w:numPr>
        <w:spacing w:before="0" w:beforeAutospacing="0"/>
        <w:rPr>
          <w:b/>
        </w:rPr>
      </w:pPr>
      <w:r w:rsidRPr="002C487E">
        <w:rPr>
          <w:b/>
        </w:rPr>
        <w:t>Products</w:t>
      </w:r>
    </w:p>
    <w:p w14:paraId="0FCF64A9" w14:textId="3EC9E143" w:rsidR="004F18B6" w:rsidRPr="002C487E" w:rsidRDefault="00C66976" w:rsidP="002C7AAB">
      <w:pPr>
        <w:tabs>
          <w:tab w:val="left" w:pos="1080"/>
        </w:tabs>
      </w:pPr>
      <w:r w:rsidRPr="002C487E">
        <w:tab/>
        <w:t>N/A</w:t>
      </w:r>
    </w:p>
    <w:p w14:paraId="52483025" w14:textId="77777777" w:rsidR="00A24D0A" w:rsidRPr="002C487E" w:rsidRDefault="00A24D0A" w:rsidP="002C7AAB">
      <w:pPr>
        <w:tabs>
          <w:tab w:val="left" w:pos="1080"/>
        </w:tabs>
      </w:pPr>
    </w:p>
    <w:p w14:paraId="408043B1" w14:textId="77777777" w:rsidR="004F18B6" w:rsidRPr="002C487E" w:rsidRDefault="004F18B6" w:rsidP="004F18B6">
      <w:pPr>
        <w:pStyle w:val="Style111"/>
        <w:numPr>
          <w:ilvl w:val="0"/>
          <w:numId w:val="10"/>
        </w:numPr>
        <w:spacing w:before="0" w:beforeAutospacing="0"/>
        <w:rPr>
          <w:b/>
        </w:rPr>
      </w:pPr>
      <w:r w:rsidRPr="002C487E">
        <w:rPr>
          <w:b/>
        </w:rPr>
        <w:t>Execution</w:t>
      </w:r>
    </w:p>
    <w:p w14:paraId="27BCE527" w14:textId="204608FF" w:rsidR="001815AE" w:rsidRPr="002C487E" w:rsidRDefault="00C66976" w:rsidP="00BD3407">
      <w:pPr>
        <w:tabs>
          <w:tab w:val="left" w:pos="1080"/>
        </w:tabs>
      </w:pPr>
      <w:r w:rsidRPr="002C487E">
        <w:tab/>
        <w:t>N/A</w:t>
      </w:r>
    </w:p>
    <w:p w14:paraId="0206E40E" w14:textId="77777777" w:rsidR="00A24D0A" w:rsidRPr="002C487E" w:rsidRDefault="00A24D0A" w:rsidP="00BD3407">
      <w:pPr>
        <w:tabs>
          <w:tab w:val="left" w:pos="1080"/>
        </w:tabs>
      </w:pPr>
    </w:p>
    <w:p w14:paraId="6FC27300" w14:textId="77777777" w:rsidR="00A24D0A" w:rsidRPr="002C487E" w:rsidRDefault="00A24D0A" w:rsidP="00BD3407">
      <w:pPr>
        <w:tabs>
          <w:tab w:val="left" w:pos="1080"/>
        </w:tabs>
      </w:pPr>
    </w:p>
    <w:p w14:paraId="14AFDD2A" w14:textId="77777777" w:rsidR="00152667" w:rsidRPr="0017563A" w:rsidRDefault="00C31ECF" w:rsidP="00A81EEF">
      <w:pPr>
        <w:tabs>
          <w:tab w:val="left" w:pos="720"/>
          <w:tab w:val="left" w:pos="1440"/>
          <w:tab w:val="left" w:pos="2160"/>
          <w:tab w:val="left" w:pos="2880"/>
        </w:tabs>
        <w:jc w:val="center"/>
      </w:pPr>
      <w:r w:rsidRPr="002C487E">
        <w:rPr>
          <w:rFonts w:ascii="Times New Roman" w:hAnsi="Times New Roman"/>
          <w:b/>
          <w:szCs w:val="24"/>
        </w:rPr>
        <w:t>END OF SECTION</w:t>
      </w:r>
    </w:p>
    <w:sectPr w:rsidR="00152667" w:rsidRPr="0017563A" w:rsidSect="00E03455">
      <w:headerReference w:type="default" r:id="rId9"/>
      <w:footerReference w:type="default" r:id="rId10"/>
      <w:footnotePr>
        <w:numFmt w:val="lowerRoman"/>
      </w:footnotePr>
      <w:endnotePr>
        <w:numFmt w:val="decimal"/>
      </w:endnotePr>
      <w:pgSz w:w="12240" w:h="15840"/>
      <w:pgMar w:top="720" w:right="1077" w:bottom="720" w:left="1077" w:header="720" w:footer="227" w:gutter="0"/>
      <w:pgNumType w:start="1"/>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4BAA5" w14:textId="77777777" w:rsidR="0095430F" w:rsidRDefault="0095430F">
      <w:r>
        <w:separator/>
      </w:r>
    </w:p>
  </w:endnote>
  <w:endnote w:type="continuationSeparator" w:id="0">
    <w:p w14:paraId="2CAD7976" w14:textId="77777777" w:rsidR="0095430F" w:rsidRDefault="00954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23942" w14:textId="77777777" w:rsidR="0095430F" w:rsidRDefault="0095430F">
    <w:pPr>
      <w:pStyle w:val="Footer"/>
    </w:pPr>
    <w:r>
      <w:rPr>
        <w:noProof/>
        <w:lang w:val="en-CA" w:eastAsia="en-CA"/>
      </w:rPr>
      <mc:AlternateContent>
        <mc:Choice Requires="wps">
          <w:drawing>
            <wp:anchor distT="0" distB="0" distL="114300" distR="114300" simplePos="0" relativeHeight="251669504" behindDoc="0" locked="0" layoutInCell="0" allowOverlap="1" wp14:anchorId="50CA2E75" wp14:editId="048FA30C">
              <wp:simplePos x="0" y="0"/>
              <wp:positionH relativeFrom="page">
                <wp:posOffset>0</wp:posOffset>
              </wp:positionH>
              <wp:positionV relativeFrom="page">
                <wp:posOffset>9594850</wp:posOffset>
              </wp:positionV>
              <wp:extent cx="7772400" cy="273050"/>
              <wp:effectExtent l="0" t="0" r="0" b="12700"/>
              <wp:wrapNone/>
              <wp:docPr id="3" name="MSIPCM0c5443f1af3ab356c90c4d2d" descr="{&quot;HashCode&quot;:-45049947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738368" w14:textId="0579452A" w:rsidR="0095430F" w:rsidRPr="00C148B9" w:rsidRDefault="00C148B9" w:rsidP="00C148B9">
                          <w:pPr>
                            <w:jc w:val="left"/>
                            <w:rPr>
                              <w:rFonts w:ascii="Calibri" w:hAnsi="Calibri" w:cs="Calibri"/>
                              <w:sz w:val="22"/>
                            </w:rPr>
                          </w:pPr>
                          <w:r w:rsidRPr="00C148B9">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0CA2E75" id="_x0000_t202" coordsize="21600,21600" o:spt="202" path="m,l,21600r21600,l21600,xe">
              <v:stroke joinstyle="miter"/>
              <v:path gradientshapeok="t" o:connecttype="rect"/>
            </v:shapetype>
            <v:shape id="MSIPCM0c5443f1af3ab356c90c4d2d" o:spid="_x0000_s1026" type="#_x0000_t202" alt="{&quot;HashCode&quot;:-450499473,&quot;Height&quot;:792.0,&quot;Width&quot;:612.0,&quot;Placement&quot;:&quot;Footer&quot;,&quot;Index&quot;:&quot;Primary&quot;,&quot;Section&quot;:1,&quot;Top&quot;:0.0,&quot;Left&quot;:0.0}" style="position:absolute;left:0;text-align:left;margin-left:0;margin-top:755.5pt;width:612pt;height:21.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" o:allowincell="f" filled="f" stroked="f" strokeweight=".5pt">
              <v:textbox inset="20pt,0,,0">
                <w:txbxContent>
                  <w:p w14:paraId="19738368" w14:textId="0579452A" w:rsidR="0095430F" w:rsidRPr="00C148B9" w:rsidRDefault="00C148B9" w:rsidP="00C148B9">
                    <w:pPr>
                      <w:jc w:val="left"/>
                      <w:rPr>
                        <w:rFonts w:ascii="Calibri" w:hAnsi="Calibri" w:cs="Calibri"/>
                        <w:sz w:val="22"/>
                      </w:rPr>
                    </w:pPr>
                    <w:r w:rsidRPr="00C148B9">
                      <w:rPr>
                        <w:rFonts w:ascii="Calibri" w:hAnsi="Calibri" w:cs="Calibri"/>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11471"/>
      <w:docPartObj>
        <w:docPartGallery w:val="Page Numbers (Bottom of Page)"/>
        <w:docPartUnique/>
      </w:docPartObj>
    </w:sdtPr>
    <w:sdtEndPr>
      <w:rPr>
        <w:noProof/>
      </w:rPr>
    </w:sdtEndPr>
    <w:sdtContent>
      <w:p w14:paraId="7B4D5529" w14:textId="77777777" w:rsidR="0095430F" w:rsidRDefault="0095430F">
        <w:pPr>
          <w:pStyle w:val="Footer"/>
          <w:jc w:val="right"/>
        </w:pPr>
        <w:r>
          <w:fldChar w:fldCharType="begin"/>
        </w:r>
        <w:r>
          <w:instrText xml:space="preserve"> PAGE   \* MERGEFORMAT </w:instrText>
        </w:r>
        <w:r>
          <w:fldChar w:fldCharType="separate"/>
        </w:r>
        <w:r w:rsidR="008E5B0E">
          <w:rPr>
            <w:noProof/>
          </w:rPr>
          <w:t>1</w:t>
        </w:r>
        <w:r>
          <w:rPr>
            <w:noProof/>
          </w:rPr>
          <w:fldChar w:fldCharType="end"/>
        </w:r>
      </w:p>
    </w:sdtContent>
  </w:sdt>
  <w:sdt>
    <w:sdtPr>
      <w:id w:val="1707834666"/>
      <w:docPartObj>
        <w:docPartGallery w:val="Page Numbers (Top of Page)"/>
        <w:docPartUnique/>
      </w:docPartObj>
    </w:sdtPr>
    <w:sdtEndPr/>
    <w:sdtContent>
      <w:p w14:paraId="60C90C17" w14:textId="77777777" w:rsidR="0095430F" w:rsidRDefault="0095430F" w:rsidP="00E23E00">
        <w:pPr>
          <w:pStyle w:val="Footer"/>
          <w:jc w:val="right"/>
        </w:pPr>
      </w:p>
      <w:tbl>
        <w:tblPr>
          <w:tblStyle w:val="TableGrid"/>
          <w:tblW w:w="0" w:type="auto"/>
          <w:tblBorders>
            <w:left w:val="none" w:sz="0" w:space="0" w:color="auto"/>
            <w:bottom w:val="none" w:sz="0" w:space="0" w:color="auto"/>
            <w:right w:val="none" w:sz="0" w:space="0" w:color="auto"/>
          </w:tblBorders>
          <w:tblLook w:val="00A0" w:firstRow="1" w:lastRow="0" w:firstColumn="1" w:lastColumn="0" w:noHBand="0" w:noVBand="0"/>
        </w:tblPr>
        <w:tblGrid>
          <w:gridCol w:w="10086"/>
        </w:tblGrid>
        <w:tr w:rsidR="0095430F" w:rsidRPr="00526D69" w14:paraId="3CD5C2A1" w14:textId="77777777" w:rsidTr="00EC4E86">
          <w:tc>
            <w:tcPr>
              <w:tcW w:w="10296" w:type="dxa"/>
            </w:tcPr>
            <w:p w14:paraId="1BE1B47C" w14:textId="1559E65C" w:rsidR="0095430F" w:rsidRPr="00526D69" w:rsidRDefault="00E06DFE" w:rsidP="00872E9C">
              <w:pPr>
                <w:pStyle w:val="Footer"/>
                <w:tabs>
                  <w:tab w:val="clear" w:pos="5040"/>
                </w:tabs>
                <w:spacing w:before="40"/>
                <w:jc w:val="left"/>
                <w:rPr>
                  <w:rFonts w:ascii="Arial" w:hAnsi="Arial" w:cs="Arial"/>
                  <w:sz w:val="12"/>
                  <w:szCs w:val="12"/>
                  <w:highlight w:val="cyan"/>
                </w:rPr>
              </w:pPr>
              <w:r>
                <w:rPr>
                  <w:rFonts w:ascii="Arial" w:hAnsi="Arial" w:cs="Arial"/>
                  <w:sz w:val="12"/>
                  <w:szCs w:val="12"/>
                </w:rPr>
                <w:t>2025-0</w:t>
              </w:r>
              <w:r w:rsidR="006C26B1">
                <w:rPr>
                  <w:rFonts w:ascii="Arial" w:hAnsi="Arial" w:cs="Arial"/>
                  <w:sz w:val="12"/>
                  <w:szCs w:val="12"/>
                </w:rPr>
                <w:t>4</w:t>
              </w:r>
              <w:r>
                <w:rPr>
                  <w:rFonts w:ascii="Arial" w:hAnsi="Arial" w:cs="Arial"/>
                  <w:sz w:val="12"/>
                  <w:szCs w:val="12"/>
                </w:rPr>
                <w:t>-</w:t>
              </w:r>
              <w:r w:rsidR="006C26B1">
                <w:rPr>
                  <w:rFonts w:ascii="Arial" w:hAnsi="Arial" w:cs="Arial"/>
                  <w:sz w:val="12"/>
                  <w:szCs w:val="12"/>
                </w:rPr>
                <w:t>03</w:t>
              </w:r>
              <w:r w:rsidR="004C0F21">
                <w:rPr>
                  <w:rFonts w:ascii="Arial" w:hAnsi="Arial" w:cs="Arial"/>
                  <w:sz w:val="12"/>
                  <w:szCs w:val="12"/>
                </w:rPr>
                <w:t xml:space="preserve"> </w:t>
              </w:r>
              <w:r w:rsidR="0095430F" w:rsidRPr="00C9713A">
                <w:rPr>
                  <w:rFonts w:ascii="Arial" w:hAnsi="Arial" w:cs="Arial"/>
                  <w:sz w:val="12"/>
                  <w:szCs w:val="12"/>
                </w:rPr>
                <w:t>TS Version</w:t>
              </w:r>
            </w:p>
          </w:tc>
        </w:tr>
      </w:tbl>
      <w:p w14:paraId="6F985C33" w14:textId="77777777" w:rsidR="0095430F" w:rsidRDefault="0095430F" w:rsidP="00E23E00">
        <w:pPr>
          <w:pStyle w:val="Footer"/>
          <w:jc w:val="right"/>
        </w:pPr>
        <w:r>
          <w:rPr>
            <w:noProof/>
            <w:lang w:val="en-CA" w:eastAsia="en-CA"/>
          </w:rPr>
          <mc:AlternateContent>
            <mc:Choice Requires="wps">
              <w:drawing>
                <wp:anchor distT="0" distB="0" distL="114300" distR="114300" simplePos="0" relativeHeight="251662336" behindDoc="0" locked="0" layoutInCell="0" allowOverlap="1" wp14:anchorId="7FC4F2B6" wp14:editId="41A02322">
                  <wp:simplePos x="0" y="0"/>
                  <wp:positionH relativeFrom="page">
                    <wp:posOffset>0</wp:posOffset>
                  </wp:positionH>
                  <wp:positionV relativeFrom="page">
                    <wp:posOffset>9594850</wp:posOffset>
                  </wp:positionV>
                  <wp:extent cx="7772400" cy="273050"/>
                  <wp:effectExtent l="0" t="0" r="0" b="12700"/>
                  <wp:wrapNone/>
                  <wp:docPr id="2" name="MSIPCMc9b04f41ad3c9b1cabfde366" descr="{&quot;HashCode&quot;:24906777,&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36A0A0" w14:textId="77777777" w:rsidR="0095430F" w:rsidRPr="00772942" w:rsidRDefault="0095430F" w:rsidP="00772942">
                              <w:pPr>
                                <w:jc w:val="left"/>
                                <w:rPr>
                                  <w:rFonts w:ascii="Calibri" w:hAnsi="Calibri" w:cs="Calibri"/>
                                  <w:sz w:val="22"/>
                                </w:rPr>
                              </w:pPr>
                              <w:r w:rsidRPr="00772942">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C4F2B6" id="_x0000_t202" coordsize="21600,21600" o:spt="202" path="m,l,21600r21600,l21600,xe">
                  <v:stroke joinstyle="miter"/>
                  <v:path gradientshapeok="t" o:connecttype="rect"/>
                </v:shapetype>
                <v:shape id="MSIPCMc9b04f41ad3c9b1cabfde366" o:spid="_x0000_s1027" type="#_x0000_t202" alt="{&quot;HashCode&quot;:24906777,&quot;Height&quot;:792.0,&quot;Width&quot;:612.0,&quot;Placement&quot;:&quot;Footer&quot;,&quot;Index&quot;:&quot;Primary&quot;,&quot;Section&quot;:3,&quot;Top&quot;:0.0,&quot;Left&quot;:0.0}" style="position:absolute;left:0;text-align:left;margin-left:0;margin-top:755.5pt;width:612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" o:allowincell="f" filled="f" stroked="f" strokeweight=".5pt">
                  <v:textbox inset="20pt,0,,0">
                    <w:txbxContent>
                      <w:p w14:paraId="2C36A0A0" w14:textId="77777777" w:rsidR="0095430F" w:rsidRPr="00772942" w:rsidRDefault="0095430F" w:rsidP="00772942">
                        <w:pPr>
                          <w:jc w:val="left"/>
                          <w:rPr>
                            <w:rFonts w:ascii="Calibri" w:hAnsi="Calibri" w:cs="Calibri"/>
                            <w:sz w:val="22"/>
                          </w:rPr>
                        </w:pPr>
                        <w:r w:rsidRPr="00772942">
                          <w:rPr>
                            <w:rFonts w:ascii="Calibri" w:hAnsi="Calibri" w:cs="Calibri"/>
                            <w:sz w:val="22"/>
                          </w:rPr>
                          <w:t>Classification: Public</w:t>
                        </w:r>
                      </w:p>
                    </w:txbxContent>
                  </v:textbox>
                  <w10:wrap anchorx="page" anchory="page"/>
                </v:shape>
              </w:pict>
            </mc:Fallback>
          </mc:AlternateContent>
        </w:r>
      </w:p>
    </w:sdtContent>
  </w:sdt>
  <w:p w14:paraId="4315F5D5" w14:textId="77777777" w:rsidR="0095430F" w:rsidRPr="004759D0" w:rsidRDefault="0095430F" w:rsidP="005D7CB7">
    <w:pPr>
      <w:pStyle w:val="Footer"/>
      <w:jc w:val="right"/>
      <w:rPr>
        <w:rFonts w:ascii="Arial" w:hAnsi="Arial" w:cs="Arial"/>
        <w:sz w:val="12"/>
        <w:szCs w:val="12"/>
      </w:rPr>
    </w:pPr>
    <w:r>
      <w:rPr>
        <w:rFonts w:ascii="Arial" w:hAnsi="Arial" w:cs="Arial"/>
        <w:noProof/>
        <w:sz w:val="12"/>
        <w:szCs w:val="12"/>
        <w:lang w:val="en-CA" w:eastAsia="en-CA"/>
      </w:rPr>
      <mc:AlternateContent>
        <mc:Choice Requires="wps">
          <w:drawing>
            <wp:anchor distT="0" distB="0" distL="114300" distR="114300" simplePos="0" relativeHeight="251670528" behindDoc="0" locked="0" layoutInCell="0" allowOverlap="1" wp14:anchorId="3770A24C" wp14:editId="51C45A83">
              <wp:simplePos x="0" y="0"/>
              <wp:positionH relativeFrom="page">
                <wp:posOffset>0</wp:posOffset>
              </wp:positionH>
              <wp:positionV relativeFrom="page">
                <wp:posOffset>9594850</wp:posOffset>
              </wp:positionV>
              <wp:extent cx="7772400" cy="505460"/>
              <wp:effectExtent l="0" t="0" r="0" b="8890"/>
              <wp:wrapNone/>
              <wp:docPr id="4" name="MSIPCMa04c4e60a163b1f38370acee" descr="{&quot;HashCode&quot;:-450499473,&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54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97A006" w14:textId="0A334C7C" w:rsidR="0095430F" w:rsidRPr="00C148B9" w:rsidRDefault="0095430F" w:rsidP="00C148B9">
                          <w:pPr>
                            <w:jc w:val="left"/>
                            <w:rPr>
                              <w:rFonts w:ascii="Calibri" w:hAnsi="Calibri" w:cs="Calibri"/>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3770A24C" id="MSIPCMa04c4e60a163b1f38370acee" o:spid="_x0000_s1028" type="#_x0000_t202" alt="{&quot;HashCode&quot;:-450499473,&quot;Height&quot;:792.0,&quot;Width&quot;:612.0,&quot;Placement&quot;:&quot;Footer&quot;,&quot;Index&quot;:&quot;Primary&quot;,&quot;Section&quot;:2,&quot;Top&quot;:0.0,&quot;Left&quot;:0.0}" style="position:absolute;left:0;text-align:left;margin-left:0;margin-top:755.5pt;width:612pt;height:39.8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" o:allowincell="f" filled="f" stroked="f" strokeweight=".5pt">
              <v:textbox inset="20pt,0,,0">
                <w:txbxContent>
                  <w:p w14:paraId="5997A006" w14:textId="0A334C7C" w:rsidR="0095430F" w:rsidRPr="00C148B9" w:rsidRDefault="0095430F" w:rsidP="00C148B9">
                    <w:pPr>
                      <w:jc w:val="left"/>
                      <w:rPr>
                        <w:rFonts w:ascii="Calibri" w:hAnsi="Calibri" w:cs="Calibri"/>
                        <w:sz w:val="2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BCAD2" w14:textId="77777777" w:rsidR="0095430F" w:rsidRDefault="0095430F">
      <w:r>
        <w:separator/>
      </w:r>
    </w:p>
  </w:footnote>
  <w:footnote w:type="continuationSeparator" w:id="0">
    <w:p w14:paraId="6D1A3327" w14:textId="77777777" w:rsidR="0095430F" w:rsidRDefault="00954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0" w:type="dxa"/>
      <w:tblInd w:w="-90" w:type="dxa"/>
      <w:tblLayout w:type="fixed"/>
      <w:tblCellMar>
        <w:left w:w="80" w:type="dxa"/>
        <w:right w:w="80" w:type="dxa"/>
      </w:tblCellMar>
      <w:tblLook w:val="0000" w:firstRow="0" w:lastRow="0" w:firstColumn="0" w:lastColumn="0" w:noHBand="0" w:noVBand="0"/>
    </w:tblPr>
    <w:tblGrid>
      <w:gridCol w:w="10170"/>
    </w:tblGrid>
    <w:tr w:rsidR="0095430F" w14:paraId="6FCFC0B7" w14:textId="77777777" w:rsidTr="00ED3557">
      <w:trPr>
        <w:cantSplit/>
      </w:trPr>
      <w:tc>
        <w:tcPr>
          <w:tcW w:w="10170" w:type="dxa"/>
        </w:tcPr>
        <w:p w14:paraId="64BFEA1C" w14:textId="77777777" w:rsidR="0095430F" w:rsidRDefault="0095430F" w:rsidP="00ED3557">
          <w:pPr>
            <w:pStyle w:val="Header"/>
            <w:rPr>
              <w:b/>
            </w:rPr>
          </w:pPr>
          <w:r>
            <w:rPr>
              <w:b/>
            </w:rPr>
            <w:t>Plan No:                                                                                                                    Section 12 59 00</w:t>
          </w:r>
        </w:p>
        <w:p w14:paraId="31851488" w14:textId="77777777" w:rsidR="0095430F" w:rsidRPr="00C21B33" w:rsidRDefault="0095430F" w:rsidP="00ED3557">
          <w:pPr>
            <w:pStyle w:val="Header"/>
            <w:rPr>
              <w:b/>
            </w:rPr>
          </w:pPr>
          <w:r>
            <w:rPr>
              <w:b/>
            </w:rPr>
            <w:t>Project ID:                                                                                                                Furniture Systems</w:t>
          </w:r>
        </w:p>
        <w:p w14:paraId="59716F82" w14:textId="77777777" w:rsidR="0095430F" w:rsidRPr="00EB1048" w:rsidRDefault="0095430F" w:rsidP="00ED3557">
          <w:pPr>
            <w:pStyle w:val="Header"/>
            <w:rPr>
              <w:b/>
            </w:rPr>
          </w:pPr>
        </w:p>
      </w:tc>
    </w:tr>
    <w:tr w:rsidR="0095430F" w14:paraId="61212553" w14:textId="77777777" w:rsidTr="00ED3557">
      <w:trPr>
        <w:cantSplit/>
      </w:trPr>
      <w:tc>
        <w:tcPr>
          <w:tcW w:w="10170" w:type="dxa"/>
          <w:tcBorders>
            <w:bottom w:val="single" w:sz="6" w:space="0" w:color="auto"/>
          </w:tcBorders>
        </w:tcPr>
        <w:p w14:paraId="10211B4D" w14:textId="77777777" w:rsidR="0095430F" w:rsidRDefault="0095430F" w:rsidP="00ED3557">
          <w:pPr>
            <w:pStyle w:val="Header"/>
            <w:rPr>
              <w:b/>
            </w:rPr>
          </w:pPr>
        </w:p>
      </w:tc>
    </w:tr>
  </w:tbl>
  <w:p w14:paraId="4FA1BE83" w14:textId="77777777" w:rsidR="0095430F" w:rsidRDefault="0095430F" w:rsidP="00E44BC9">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515"/>
    <w:multiLevelType w:val="hybridMultilevel"/>
    <w:tmpl w:val="E1C4C70A"/>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 w15:restartNumberingAfterBreak="0">
    <w:nsid w:val="057457A1"/>
    <w:multiLevelType w:val="hybridMultilevel"/>
    <w:tmpl w:val="55DA144A"/>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0C50C59"/>
    <w:multiLevelType w:val="multilevel"/>
    <w:tmpl w:val="E2A215F2"/>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447121C"/>
    <w:multiLevelType w:val="hybridMultilevel"/>
    <w:tmpl w:val="C7AED6C0"/>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20B27642"/>
    <w:multiLevelType w:val="multilevel"/>
    <w:tmpl w:val="2898C8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D55D7E"/>
    <w:multiLevelType w:val="multilevel"/>
    <w:tmpl w:val="494695DE"/>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97950F8"/>
    <w:multiLevelType w:val="hybridMultilevel"/>
    <w:tmpl w:val="03B20808"/>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2BC42914"/>
    <w:multiLevelType w:val="hybridMultilevel"/>
    <w:tmpl w:val="3B94E59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398B50C3"/>
    <w:multiLevelType w:val="multilevel"/>
    <w:tmpl w:val="2AB0E9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2E52CB6"/>
    <w:multiLevelType w:val="hybridMultilevel"/>
    <w:tmpl w:val="FAE480FC"/>
    <w:lvl w:ilvl="0" w:tplc="10090015">
      <w:start w:val="1"/>
      <w:numFmt w:val="upperLetter"/>
      <w:pStyle w:val="Recital"/>
      <w:lvlText w:val="%1."/>
      <w:lvlJc w:val="left"/>
      <w:pPr>
        <w:tabs>
          <w:tab w:val="num" w:pos="1440"/>
        </w:tabs>
        <w:ind w:left="0" w:firstLine="0"/>
      </w:pPr>
      <w:rPr>
        <w:rFonts w:hint="default"/>
      </w:rPr>
    </w:lvl>
    <w:lvl w:ilvl="1" w:tplc="C88C1D8C">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47531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3399124">
    <w:abstractNumId w:val="7"/>
  </w:num>
  <w:num w:numId="3" w16cid:durableId="1692342673">
    <w:abstractNumId w:val="9"/>
  </w:num>
  <w:num w:numId="4" w16cid:durableId="533465345">
    <w:abstractNumId w:val="1"/>
  </w:num>
  <w:num w:numId="5" w16cid:durableId="830757980">
    <w:abstractNumId w:val="6"/>
  </w:num>
  <w:num w:numId="6" w16cid:durableId="1517841660">
    <w:abstractNumId w:val="8"/>
  </w:num>
  <w:num w:numId="7" w16cid:durableId="1064527430">
    <w:abstractNumId w:val="4"/>
  </w:num>
  <w:num w:numId="8" w16cid:durableId="347560336">
    <w:abstractNumId w:val="0"/>
  </w:num>
  <w:num w:numId="9" w16cid:durableId="684140058">
    <w:abstractNumId w:val="3"/>
  </w:num>
  <w:num w:numId="10" w16cid:durableId="238246757">
    <w:abstractNumId w:val="5"/>
  </w:num>
  <w:num w:numId="11" w16cid:durableId="174333037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query w:val="SELECT * FROM P:\006 - Toker\006-15-18 AI Park Plaza Edmonton\specs\Header Source\00000 Header Source.docx"/>
    <w:odso/>
  </w:mailMerge>
  <w:documentProtection w:edit="trackedChanges" w:enforcement="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94209"/>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4CF"/>
    <w:rsid w:val="000037AD"/>
    <w:rsid w:val="00006BF4"/>
    <w:rsid w:val="000114A3"/>
    <w:rsid w:val="00012FAF"/>
    <w:rsid w:val="0001736C"/>
    <w:rsid w:val="00017C2E"/>
    <w:rsid w:val="000207CD"/>
    <w:rsid w:val="00021360"/>
    <w:rsid w:val="00022B17"/>
    <w:rsid w:val="00031F4E"/>
    <w:rsid w:val="00034B0A"/>
    <w:rsid w:val="00035FB2"/>
    <w:rsid w:val="00035FDF"/>
    <w:rsid w:val="0004009E"/>
    <w:rsid w:val="00042EF7"/>
    <w:rsid w:val="00044D0D"/>
    <w:rsid w:val="000645D4"/>
    <w:rsid w:val="000651B5"/>
    <w:rsid w:val="000653CA"/>
    <w:rsid w:val="00076333"/>
    <w:rsid w:val="000772A1"/>
    <w:rsid w:val="00080B58"/>
    <w:rsid w:val="00090AC3"/>
    <w:rsid w:val="00090F0B"/>
    <w:rsid w:val="00094235"/>
    <w:rsid w:val="000969D2"/>
    <w:rsid w:val="000A0F06"/>
    <w:rsid w:val="000A30A2"/>
    <w:rsid w:val="000B4540"/>
    <w:rsid w:val="000C1364"/>
    <w:rsid w:val="000C37F3"/>
    <w:rsid w:val="000D0617"/>
    <w:rsid w:val="000D155E"/>
    <w:rsid w:val="000D4129"/>
    <w:rsid w:val="000D496A"/>
    <w:rsid w:val="000D6E7C"/>
    <w:rsid w:val="000E0474"/>
    <w:rsid w:val="000E35CF"/>
    <w:rsid w:val="000E74DC"/>
    <w:rsid w:val="000F3ECD"/>
    <w:rsid w:val="000F535F"/>
    <w:rsid w:val="000F5DEB"/>
    <w:rsid w:val="0010430C"/>
    <w:rsid w:val="00106912"/>
    <w:rsid w:val="00111349"/>
    <w:rsid w:val="0011150C"/>
    <w:rsid w:val="00113EDD"/>
    <w:rsid w:val="00120BA1"/>
    <w:rsid w:val="001242E9"/>
    <w:rsid w:val="0012683A"/>
    <w:rsid w:val="00130C03"/>
    <w:rsid w:val="0013230B"/>
    <w:rsid w:val="00134032"/>
    <w:rsid w:val="00135413"/>
    <w:rsid w:val="001417B1"/>
    <w:rsid w:val="00143C33"/>
    <w:rsid w:val="00143F3B"/>
    <w:rsid w:val="00152144"/>
    <w:rsid w:val="00152667"/>
    <w:rsid w:val="001537D2"/>
    <w:rsid w:val="001539B6"/>
    <w:rsid w:val="00154128"/>
    <w:rsid w:val="00154E88"/>
    <w:rsid w:val="001551AA"/>
    <w:rsid w:val="001610AF"/>
    <w:rsid w:val="001624AD"/>
    <w:rsid w:val="00163BB4"/>
    <w:rsid w:val="0016579A"/>
    <w:rsid w:val="00171C03"/>
    <w:rsid w:val="00174997"/>
    <w:rsid w:val="00174F1C"/>
    <w:rsid w:val="0017563A"/>
    <w:rsid w:val="0017590D"/>
    <w:rsid w:val="00175E07"/>
    <w:rsid w:val="001815AE"/>
    <w:rsid w:val="0018211C"/>
    <w:rsid w:val="00183E9E"/>
    <w:rsid w:val="00186005"/>
    <w:rsid w:val="00190C46"/>
    <w:rsid w:val="001934C7"/>
    <w:rsid w:val="001951B3"/>
    <w:rsid w:val="0019549F"/>
    <w:rsid w:val="001A1C55"/>
    <w:rsid w:val="001A3C29"/>
    <w:rsid w:val="001A4A90"/>
    <w:rsid w:val="001A631D"/>
    <w:rsid w:val="001B3ECD"/>
    <w:rsid w:val="001B4D2D"/>
    <w:rsid w:val="001C02A3"/>
    <w:rsid w:val="001C1E6B"/>
    <w:rsid w:val="001C387B"/>
    <w:rsid w:val="001C38AE"/>
    <w:rsid w:val="001C5B7A"/>
    <w:rsid w:val="001D2B7F"/>
    <w:rsid w:val="001D4710"/>
    <w:rsid w:val="001D5788"/>
    <w:rsid w:val="001D58A0"/>
    <w:rsid w:val="001D74EC"/>
    <w:rsid w:val="001E2A68"/>
    <w:rsid w:val="001E30CA"/>
    <w:rsid w:val="001E3F7F"/>
    <w:rsid w:val="001E4186"/>
    <w:rsid w:val="001E5209"/>
    <w:rsid w:val="001E69AC"/>
    <w:rsid w:val="001F5882"/>
    <w:rsid w:val="00202118"/>
    <w:rsid w:val="00202C19"/>
    <w:rsid w:val="00203A25"/>
    <w:rsid w:val="002109E5"/>
    <w:rsid w:val="0021561A"/>
    <w:rsid w:val="00217239"/>
    <w:rsid w:val="00224A33"/>
    <w:rsid w:val="00226507"/>
    <w:rsid w:val="002276D8"/>
    <w:rsid w:val="00232B41"/>
    <w:rsid w:val="002352CD"/>
    <w:rsid w:val="00237BC0"/>
    <w:rsid w:val="0024103D"/>
    <w:rsid w:val="00242FC8"/>
    <w:rsid w:val="00243042"/>
    <w:rsid w:val="00247056"/>
    <w:rsid w:val="002475A1"/>
    <w:rsid w:val="00250A95"/>
    <w:rsid w:val="00257703"/>
    <w:rsid w:val="00257DBD"/>
    <w:rsid w:val="00263E4D"/>
    <w:rsid w:val="00264177"/>
    <w:rsid w:val="00264A9D"/>
    <w:rsid w:val="002668A4"/>
    <w:rsid w:val="00270222"/>
    <w:rsid w:val="0027439C"/>
    <w:rsid w:val="00275AD1"/>
    <w:rsid w:val="00281709"/>
    <w:rsid w:val="00284B7F"/>
    <w:rsid w:val="00284F31"/>
    <w:rsid w:val="002918E5"/>
    <w:rsid w:val="002A0B77"/>
    <w:rsid w:val="002A3201"/>
    <w:rsid w:val="002A4C97"/>
    <w:rsid w:val="002A61B2"/>
    <w:rsid w:val="002B2A76"/>
    <w:rsid w:val="002B72CE"/>
    <w:rsid w:val="002B7F61"/>
    <w:rsid w:val="002C0514"/>
    <w:rsid w:val="002C30E2"/>
    <w:rsid w:val="002C487E"/>
    <w:rsid w:val="002C7AAB"/>
    <w:rsid w:val="002D05DA"/>
    <w:rsid w:val="002E1283"/>
    <w:rsid w:val="002E2AD5"/>
    <w:rsid w:val="002E4B35"/>
    <w:rsid w:val="002E7592"/>
    <w:rsid w:val="002E77A6"/>
    <w:rsid w:val="002F2EBF"/>
    <w:rsid w:val="002F4A5D"/>
    <w:rsid w:val="002F7272"/>
    <w:rsid w:val="002F7E9D"/>
    <w:rsid w:val="00300D88"/>
    <w:rsid w:val="00302CF0"/>
    <w:rsid w:val="003048AF"/>
    <w:rsid w:val="00304CE6"/>
    <w:rsid w:val="00305068"/>
    <w:rsid w:val="003121FE"/>
    <w:rsid w:val="003136F0"/>
    <w:rsid w:val="00315792"/>
    <w:rsid w:val="00322072"/>
    <w:rsid w:val="0032281C"/>
    <w:rsid w:val="00325B45"/>
    <w:rsid w:val="00326CBA"/>
    <w:rsid w:val="00333B71"/>
    <w:rsid w:val="00334F52"/>
    <w:rsid w:val="003353C7"/>
    <w:rsid w:val="00340BD6"/>
    <w:rsid w:val="00341242"/>
    <w:rsid w:val="00344A2D"/>
    <w:rsid w:val="0034620B"/>
    <w:rsid w:val="00351B2E"/>
    <w:rsid w:val="00352ABE"/>
    <w:rsid w:val="00353A15"/>
    <w:rsid w:val="003578FD"/>
    <w:rsid w:val="00360B18"/>
    <w:rsid w:val="003618A5"/>
    <w:rsid w:val="00361F54"/>
    <w:rsid w:val="003636F2"/>
    <w:rsid w:val="00363BCD"/>
    <w:rsid w:val="00366649"/>
    <w:rsid w:val="00366D65"/>
    <w:rsid w:val="00370853"/>
    <w:rsid w:val="003710C5"/>
    <w:rsid w:val="00377F80"/>
    <w:rsid w:val="00380F55"/>
    <w:rsid w:val="003909F6"/>
    <w:rsid w:val="00392398"/>
    <w:rsid w:val="0039507C"/>
    <w:rsid w:val="00395418"/>
    <w:rsid w:val="00396A68"/>
    <w:rsid w:val="00396F90"/>
    <w:rsid w:val="0039750D"/>
    <w:rsid w:val="003A1306"/>
    <w:rsid w:val="003A1B45"/>
    <w:rsid w:val="003A2CC4"/>
    <w:rsid w:val="003A4D66"/>
    <w:rsid w:val="003A5244"/>
    <w:rsid w:val="003A540E"/>
    <w:rsid w:val="003B1083"/>
    <w:rsid w:val="003B1AB8"/>
    <w:rsid w:val="003B1C04"/>
    <w:rsid w:val="003B32E3"/>
    <w:rsid w:val="003B7989"/>
    <w:rsid w:val="003B7C5E"/>
    <w:rsid w:val="003C2D27"/>
    <w:rsid w:val="003C4697"/>
    <w:rsid w:val="003C47E7"/>
    <w:rsid w:val="003D1DB8"/>
    <w:rsid w:val="003D6420"/>
    <w:rsid w:val="003D7241"/>
    <w:rsid w:val="003E0778"/>
    <w:rsid w:val="003E09F2"/>
    <w:rsid w:val="003F0417"/>
    <w:rsid w:val="003F17F9"/>
    <w:rsid w:val="003F3D39"/>
    <w:rsid w:val="003F45DC"/>
    <w:rsid w:val="004042D9"/>
    <w:rsid w:val="0040499B"/>
    <w:rsid w:val="004056B1"/>
    <w:rsid w:val="004057BD"/>
    <w:rsid w:val="00412766"/>
    <w:rsid w:val="00413A51"/>
    <w:rsid w:val="00416DAB"/>
    <w:rsid w:val="004223D0"/>
    <w:rsid w:val="00422EE6"/>
    <w:rsid w:val="00423E0A"/>
    <w:rsid w:val="00427177"/>
    <w:rsid w:val="00430D4E"/>
    <w:rsid w:val="004336C6"/>
    <w:rsid w:val="00434AA1"/>
    <w:rsid w:val="0043597A"/>
    <w:rsid w:val="00436E39"/>
    <w:rsid w:val="00440285"/>
    <w:rsid w:val="004427A1"/>
    <w:rsid w:val="00443D4F"/>
    <w:rsid w:val="00444E8A"/>
    <w:rsid w:val="004453F8"/>
    <w:rsid w:val="004469DC"/>
    <w:rsid w:val="00447494"/>
    <w:rsid w:val="00452506"/>
    <w:rsid w:val="00452F85"/>
    <w:rsid w:val="00455BAC"/>
    <w:rsid w:val="00461302"/>
    <w:rsid w:val="00461AB5"/>
    <w:rsid w:val="004659F4"/>
    <w:rsid w:val="00470A6D"/>
    <w:rsid w:val="00471DE3"/>
    <w:rsid w:val="004724F9"/>
    <w:rsid w:val="00473F87"/>
    <w:rsid w:val="00475567"/>
    <w:rsid w:val="00477EBD"/>
    <w:rsid w:val="00484168"/>
    <w:rsid w:val="0048442D"/>
    <w:rsid w:val="004844C5"/>
    <w:rsid w:val="004846D1"/>
    <w:rsid w:val="004906BD"/>
    <w:rsid w:val="00490D86"/>
    <w:rsid w:val="00492E46"/>
    <w:rsid w:val="00496882"/>
    <w:rsid w:val="00496F6E"/>
    <w:rsid w:val="00497667"/>
    <w:rsid w:val="004A39C1"/>
    <w:rsid w:val="004A5CC8"/>
    <w:rsid w:val="004A6C99"/>
    <w:rsid w:val="004B00C0"/>
    <w:rsid w:val="004B0AD7"/>
    <w:rsid w:val="004B5B46"/>
    <w:rsid w:val="004B7C03"/>
    <w:rsid w:val="004C0E4A"/>
    <w:rsid w:val="004C0F21"/>
    <w:rsid w:val="004C1EAF"/>
    <w:rsid w:val="004C3CAB"/>
    <w:rsid w:val="004C6CC8"/>
    <w:rsid w:val="004D0B81"/>
    <w:rsid w:val="004D0FB2"/>
    <w:rsid w:val="004D102C"/>
    <w:rsid w:val="004D59DD"/>
    <w:rsid w:val="004D5FDE"/>
    <w:rsid w:val="004E24FC"/>
    <w:rsid w:val="004E4B1B"/>
    <w:rsid w:val="004E5E73"/>
    <w:rsid w:val="004E7766"/>
    <w:rsid w:val="004F18B6"/>
    <w:rsid w:val="004F2C9D"/>
    <w:rsid w:val="004F2EDB"/>
    <w:rsid w:val="004F2EF3"/>
    <w:rsid w:val="004F4CC2"/>
    <w:rsid w:val="00500899"/>
    <w:rsid w:val="005110E8"/>
    <w:rsid w:val="00511E27"/>
    <w:rsid w:val="005219B4"/>
    <w:rsid w:val="0052633E"/>
    <w:rsid w:val="00526D69"/>
    <w:rsid w:val="00531731"/>
    <w:rsid w:val="005330B4"/>
    <w:rsid w:val="0054070E"/>
    <w:rsid w:val="005443E6"/>
    <w:rsid w:val="005473B7"/>
    <w:rsid w:val="00551B9B"/>
    <w:rsid w:val="00565E44"/>
    <w:rsid w:val="00566D14"/>
    <w:rsid w:val="0056766F"/>
    <w:rsid w:val="005702E3"/>
    <w:rsid w:val="00571F9A"/>
    <w:rsid w:val="00573443"/>
    <w:rsid w:val="00575512"/>
    <w:rsid w:val="00576850"/>
    <w:rsid w:val="005773F1"/>
    <w:rsid w:val="005774A2"/>
    <w:rsid w:val="005808E7"/>
    <w:rsid w:val="0058203A"/>
    <w:rsid w:val="0058246B"/>
    <w:rsid w:val="00583243"/>
    <w:rsid w:val="0058446B"/>
    <w:rsid w:val="00590859"/>
    <w:rsid w:val="00590E06"/>
    <w:rsid w:val="005917CF"/>
    <w:rsid w:val="0059432D"/>
    <w:rsid w:val="00596ACF"/>
    <w:rsid w:val="005A254D"/>
    <w:rsid w:val="005A2B2E"/>
    <w:rsid w:val="005A7A9E"/>
    <w:rsid w:val="005B0E81"/>
    <w:rsid w:val="005B1CA5"/>
    <w:rsid w:val="005B3327"/>
    <w:rsid w:val="005C1332"/>
    <w:rsid w:val="005C43C4"/>
    <w:rsid w:val="005C44C2"/>
    <w:rsid w:val="005C5FDA"/>
    <w:rsid w:val="005C716D"/>
    <w:rsid w:val="005D0B89"/>
    <w:rsid w:val="005D10F7"/>
    <w:rsid w:val="005D4790"/>
    <w:rsid w:val="005D70AD"/>
    <w:rsid w:val="005D7CB7"/>
    <w:rsid w:val="005E0030"/>
    <w:rsid w:val="005E1195"/>
    <w:rsid w:val="005E34DB"/>
    <w:rsid w:val="005F3204"/>
    <w:rsid w:val="005F5FD0"/>
    <w:rsid w:val="00602989"/>
    <w:rsid w:val="00604EB5"/>
    <w:rsid w:val="0060642B"/>
    <w:rsid w:val="006064B6"/>
    <w:rsid w:val="0060768C"/>
    <w:rsid w:val="00607762"/>
    <w:rsid w:val="0061211E"/>
    <w:rsid w:val="0061428C"/>
    <w:rsid w:val="00615BBA"/>
    <w:rsid w:val="00620BF5"/>
    <w:rsid w:val="00622E3D"/>
    <w:rsid w:val="006269C4"/>
    <w:rsid w:val="00627FA3"/>
    <w:rsid w:val="00636A2F"/>
    <w:rsid w:val="006502B3"/>
    <w:rsid w:val="0065615A"/>
    <w:rsid w:val="00656ED1"/>
    <w:rsid w:val="00661864"/>
    <w:rsid w:val="0066397F"/>
    <w:rsid w:val="00664E3E"/>
    <w:rsid w:val="006663E1"/>
    <w:rsid w:val="00667217"/>
    <w:rsid w:val="00667A4D"/>
    <w:rsid w:val="00671BC7"/>
    <w:rsid w:val="00672232"/>
    <w:rsid w:val="00672958"/>
    <w:rsid w:val="00676CF0"/>
    <w:rsid w:val="0068547C"/>
    <w:rsid w:val="00687CCE"/>
    <w:rsid w:val="006905D2"/>
    <w:rsid w:val="006948DA"/>
    <w:rsid w:val="00696420"/>
    <w:rsid w:val="00697CA1"/>
    <w:rsid w:val="006A0AED"/>
    <w:rsid w:val="006A0F62"/>
    <w:rsid w:val="006A2B0D"/>
    <w:rsid w:val="006A59DD"/>
    <w:rsid w:val="006A7967"/>
    <w:rsid w:val="006B0E0F"/>
    <w:rsid w:val="006B33C1"/>
    <w:rsid w:val="006B430B"/>
    <w:rsid w:val="006B4DC5"/>
    <w:rsid w:val="006B4FDE"/>
    <w:rsid w:val="006C2694"/>
    <w:rsid w:val="006C26B1"/>
    <w:rsid w:val="006C279A"/>
    <w:rsid w:val="006C2B15"/>
    <w:rsid w:val="006C610E"/>
    <w:rsid w:val="006C6286"/>
    <w:rsid w:val="006C6AFD"/>
    <w:rsid w:val="006D052A"/>
    <w:rsid w:val="006D22DE"/>
    <w:rsid w:val="006D4FC7"/>
    <w:rsid w:val="006D5527"/>
    <w:rsid w:val="006D74A6"/>
    <w:rsid w:val="006E2DB5"/>
    <w:rsid w:val="006E3D23"/>
    <w:rsid w:val="006E43BC"/>
    <w:rsid w:val="006F1757"/>
    <w:rsid w:val="006F297E"/>
    <w:rsid w:val="006F3BFE"/>
    <w:rsid w:val="006F7719"/>
    <w:rsid w:val="00707800"/>
    <w:rsid w:val="00710BD5"/>
    <w:rsid w:val="007112FB"/>
    <w:rsid w:val="00711EC7"/>
    <w:rsid w:val="00712441"/>
    <w:rsid w:val="00712974"/>
    <w:rsid w:val="00713BCC"/>
    <w:rsid w:val="00714858"/>
    <w:rsid w:val="0071550E"/>
    <w:rsid w:val="00715C3D"/>
    <w:rsid w:val="00720E5F"/>
    <w:rsid w:val="00721DC0"/>
    <w:rsid w:val="00723BEE"/>
    <w:rsid w:val="00723C9B"/>
    <w:rsid w:val="00723D79"/>
    <w:rsid w:val="00726947"/>
    <w:rsid w:val="00726B00"/>
    <w:rsid w:val="00731A3B"/>
    <w:rsid w:val="00732783"/>
    <w:rsid w:val="0074101D"/>
    <w:rsid w:val="00750B8F"/>
    <w:rsid w:val="007549BB"/>
    <w:rsid w:val="00755140"/>
    <w:rsid w:val="007562F4"/>
    <w:rsid w:val="007576D8"/>
    <w:rsid w:val="0076087D"/>
    <w:rsid w:val="00761A6A"/>
    <w:rsid w:val="00770544"/>
    <w:rsid w:val="007713DD"/>
    <w:rsid w:val="00772942"/>
    <w:rsid w:val="007767F2"/>
    <w:rsid w:val="00777AB3"/>
    <w:rsid w:val="00780B40"/>
    <w:rsid w:val="0078116C"/>
    <w:rsid w:val="0078199E"/>
    <w:rsid w:val="00784C9D"/>
    <w:rsid w:val="00786280"/>
    <w:rsid w:val="0079087D"/>
    <w:rsid w:val="007912C6"/>
    <w:rsid w:val="00795503"/>
    <w:rsid w:val="0079627D"/>
    <w:rsid w:val="00796711"/>
    <w:rsid w:val="007A0A9E"/>
    <w:rsid w:val="007A0B07"/>
    <w:rsid w:val="007A2F1A"/>
    <w:rsid w:val="007A5E0B"/>
    <w:rsid w:val="007A6A7A"/>
    <w:rsid w:val="007B00D2"/>
    <w:rsid w:val="007B6542"/>
    <w:rsid w:val="007C2D37"/>
    <w:rsid w:val="007C413C"/>
    <w:rsid w:val="007C6A73"/>
    <w:rsid w:val="007D0C0F"/>
    <w:rsid w:val="007D3557"/>
    <w:rsid w:val="007D5F83"/>
    <w:rsid w:val="007E1DD3"/>
    <w:rsid w:val="007E395F"/>
    <w:rsid w:val="007E4080"/>
    <w:rsid w:val="007E58D7"/>
    <w:rsid w:val="007F308B"/>
    <w:rsid w:val="007F737B"/>
    <w:rsid w:val="00802E47"/>
    <w:rsid w:val="008031A6"/>
    <w:rsid w:val="00803255"/>
    <w:rsid w:val="0080352F"/>
    <w:rsid w:val="008040ED"/>
    <w:rsid w:val="00805C56"/>
    <w:rsid w:val="008114C5"/>
    <w:rsid w:val="00814B4C"/>
    <w:rsid w:val="00815624"/>
    <w:rsid w:val="0081648E"/>
    <w:rsid w:val="00820785"/>
    <w:rsid w:val="00821E37"/>
    <w:rsid w:val="0082348C"/>
    <w:rsid w:val="008241FF"/>
    <w:rsid w:val="00825720"/>
    <w:rsid w:val="008272A6"/>
    <w:rsid w:val="008272C8"/>
    <w:rsid w:val="0083376A"/>
    <w:rsid w:val="00833AB6"/>
    <w:rsid w:val="008347B8"/>
    <w:rsid w:val="00835B8D"/>
    <w:rsid w:val="0083623D"/>
    <w:rsid w:val="00836318"/>
    <w:rsid w:val="00837232"/>
    <w:rsid w:val="00842DE2"/>
    <w:rsid w:val="00843216"/>
    <w:rsid w:val="00843C7F"/>
    <w:rsid w:val="00843FBA"/>
    <w:rsid w:val="008448F5"/>
    <w:rsid w:val="008543E8"/>
    <w:rsid w:val="008547A8"/>
    <w:rsid w:val="00862AA4"/>
    <w:rsid w:val="0086338A"/>
    <w:rsid w:val="00867174"/>
    <w:rsid w:val="008673F8"/>
    <w:rsid w:val="00871AAA"/>
    <w:rsid w:val="00871FEE"/>
    <w:rsid w:val="00872E9C"/>
    <w:rsid w:val="00875C76"/>
    <w:rsid w:val="00876473"/>
    <w:rsid w:val="00884E26"/>
    <w:rsid w:val="00885B49"/>
    <w:rsid w:val="008866AF"/>
    <w:rsid w:val="008866CF"/>
    <w:rsid w:val="00890D18"/>
    <w:rsid w:val="00891008"/>
    <w:rsid w:val="00895272"/>
    <w:rsid w:val="0089752E"/>
    <w:rsid w:val="008A0DA3"/>
    <w:rsid w:val="008A11E2"/>
    <w:rsid w:val="008A23F6"/>
    <w:rsid w:val="008A2C8A"/>
    <w:rsid w:val="008A5813"/>
    <w:rsid w:val="008A5899"/>
    <w:rsid w:val="008A67B8"/>
    <w:rsid w:val="008A7940"/>
    <w:rsid w:val="008B357E"/>
    <w:rsid w:val="008C03BD"/>
    <w:rsid w:val="008C275B"/>
    <w:rsid w:val="008C2DB7"/>
    <w:rsid w:val="008D47E5"/>
    <w:rsid w:val="008E062D"/>
    <w:rsid w:val="008E2BC2"/>
    <w:rsid w:val="008E47C7"/>
    <w:rsid w:val="008E4828"/>
    <w:rsid w:val="008E4A60"/>
    <w:rsid w:val="008E5B0E"/>
    <w:rsid w:val="008E7DA9"/>
    <w:rsid w:val="008F01F3"/>
    <w:rsid w:val="008F21D6"/>
    <w:rsid w:val="008F2AD4"/>
    <w:rsid w:val="008F40B0"/>
    <w:rsid w:val="008F6BA5"/>
    <w:rsid w:val="009022C2"/>
    <w:rsid w:val="00902D33"/>
    <w:rsid w:val="00903E8A"/>
    <w:rsid w:val="009068D9"/>
    <w:rsid w:val="00917E21"/>
    <w:rsid w:val="009240A8"/>
    <w:rsid w:val="00927201"/>
    <w:rsid w:val="00931378"/>
    <w:rsid w:val="009349E9"/>
    <w:rsid w:val="009354DB"/>
    <w:rsid w:val="009409B3"/>
    <w:rsid w:val="00941291"/>
    <w:rsid w:val="0094187C"/>
    <w:rsid w:val="00943327"/>
    <w:rsid w:val="00944435"/>
    <w:rsid w:val="00950136"/>
    <w:rsid w:val="0095430F"/>
    <w:rsid w:val="0095677B"/>
    <w:rsid w:val="009619CF"/>
    <w:rsid w:val="00962AA6"/>
    <w:rsid w:val="00962C21"/>
    <w:rsid w:val="0096348E"/>
    <w:rsid w:val="00966551"/>
    <w:rsid w:val="009674FC"/>
    <w:rsid w:val="00970783"/>
    <w:rsid w:val="00972BF7"/>
    <w:rsid w:val="009747A3"/>
    <w:rsid w:val="00976F0C"/>
    <w:rsid w:val="0097706D"/>
    <w:rsid w:val="0098249E"/>
    <w:rsid w:val="00982AA3"/>
    <w:rsid w:val="009831F3"/>
    <w:rsid w:val="0098684C"/>
    <w:rsid w:val="009941FF"/>
    <w:rsid w:val="009952E1"/>
    <w:rsid w:val="009A2D4E"/>
    <w:rsid w:val="009A34E5"/>
    <w:rsid w:val="009A4039"/>
    <w:rsid w:val="009A5AB4"/>
    <w:rsid w:val="009A72E5"/>
    <w:rsid w:val="009B0C5F"/>
    <w:rsid w:val="009B3D4F"/>
    <w:rsid w:val="009B3ED9"/>
    <w:rsid w:val="009B4002"/>
    <w:rsid w:val="009C636E"/>
    <w:rsid w:val="009C6A73"/>
    <w:rsid w:val="009C714E"/>
    <w:rsid w:val="009C7C85"/>
    <w:rsid w:val="009D1CF8"/>
    <w:rsid w:val="009D2719"/>
    <w:rsid w:val="009D2B6E"/>
    <w:rsid w:val="009D386B"/>
    <w:rsid w:val="009D56C2"/>
    <w:rsid w:val="009D5D87"/>
    <w:rsid w:val="009D7B3D"/>
    <w:rsid w:val="009E06E8"/>
    <w:rsid w:val="009E23E1"/>
    <w:rsid w:val="009E49B2"/>
    <w:rsid w:val="009F20F0"/>
    <w:rsid w:val="009F454E"/>
    <w:rsid w:val="009F5095"/>
    <w:rsid w:val="009F5E89"/>
    <w:rsid w:val="009F68B7"/>
    <w:rsid w:val="009F72AC"/>
    <w:rsid w:val="00A02079"/>
    <w:rsid w:val="00A02088"/>
    <w:rsid w:val="00A02CE6"/>
    <w:rsid w:val="00A032C0"/>
    <w:rsid w:val="00A039D5"/>
    <w:rsid w:val="00A041D4"/>
    <w:rsid w:val="00A13092"/>
    <w:rsid w:val="00A17523"/>
    <w:rsid w:val="00A24AA8"/>
    <w:rsid w:val="00A24D0A"/>
    <w:rsid w:val="00A25F5F"/>
    <w:rsid w:val="00A27F53"/>
    <w:rsid w:val="00A309FB"/>
    <w:rsid w:val="00A37909"/>
    <w:rsid w:val="00A4059F"/>
    <w:rsid w:val="00A42670"/>
    <w:rsid w:val="00A42BF5"/>
    <w:rsid w:val="00A4487E"/>
    <w:rsid w:val="00A51077"/>
    <w:rsid w:val="00A516D8"/>
    <w:rsid w:val="00A535B6"/>
    <w:rsid w:val="00A53E1C"/>
    <w:rsid w:val="00A5504F"/>
    <w:rsid w:val="00A570ED"/>
    <w:rsid w:val="00A660E5"/>
    <w:rsid w:val="00A750B2"/>
    <w:rsid w:val="00A763EF"/>
    <w:rsid w:val="00A76FC7"/>
    <w:rsid w:val="00A80432"/>
    <w:rsid w:val="00A81BA8"/>
    <w:rsid w:val="00A81EEF"/>
    <w:rsid w:val="00A83524"/>
    <w:rsid w:val="00A83EB0"/>
    <w:rsid w:val="00A85146"/>
    <w:rsid w:val="00A85C8A"/>
    <w:rsid w:val="00A90E0D"/>
    <w:rsid w:val="00A920E4"/>
    <w:rsid w:val="00A923E4"/>
    <w:rsid w:val="00A9297E"/>
    <w:rsid w:val="00A92F4A"/>
    <w:rsid w:val="00A9546F"/>
    <w:rsid w:val="00A9750B"/>
    <w:rsid w:val="00A97BE9"/>
    <w:rsid w:val="00AA0B4E"/>
    <w:rsid w:val="00AA3090"/>
    <w:rsid w:val="00AA4962"/>
    <w:rsid w:val="00AB39FA"/>
    <w:rsid w:val="00AB43E0"/>
    <w:rsid w:val="00AB4E76"/>
    <w:rsid w:val="00AB629B"/>
    <w:rsid w:val="00AB6BB0"/>
    <w:rsid w:val="00AC3117"/>
    <w:rsid w:val="00AC3B48"/>
    <w:rsid w:val="00AC69E0"/>
    <w:rsid w:val="00AD4941"/>
    <w:rsid w:val="00AD5881"/>
    <w:rsid w:val="00AD6843"/>
    <w:rsid w:val="00AE34E2"/>
    <w:rsid w:val="00AF0166"/>
    <w:rsid w:val="00AF07C2"/>
    <w:rsid w:val="00AF1BAC"/>
    <w:rsid w:val="00AF1F61"/>
    <w:rsid w:val="00AF5C83"/>
    <w:rsid w:val="00B02ED0"/>
    <w:rsid w:val="00B0308D"/>
    <w:rsid w:val="00B0590C"/>
    <w:rsid w:val="00B104D0"/>
    <w:rsid w:val="00B11ED8"/>
    <w:rsid w:val="00B12AAC"/>
    <w:rsid w:val="00B13220"/>
    <w:rsid w:val="00B13684"/>
    <w:rsid w:val="00B15B56"/>
    <w:rsid w:val="00B165FB"/>
    <w:rsid w:val="00B17BE5"/>
    <w:rsid w:val="00B205AA"/>
    <w:rsid w:val="00B24904"/>
    <w:rsid w:val="00B249F7"/>
    <w:rsid w:val="00B25DF7"/>
    <w:rsid w:val="00B26A7F"/>
    <w:rsid w:val="00B318C3"/>
    <w:rsid w:val="00B33A9C"/>
    <w:rsid w:val="00B33B45"/>
    <w:rsid w:val="00B34428"/>
    <w:rsid w:val="00B435D4"/>
    <w:rsid w:val="00B44B49"/>
    <w:rsid w:val="00B47389"/>
    <w:rsid w:val="00B532D6"/>
    <w:rsid w:val="00B56451"/>
    <w:rsid w:val="00B616CC"/>
    <w:rsid w:val="00B661FD"/>
    <w:rsid w:val="00B67BB8"/>
    <w:rsid w:val="00B71E4E"/>
    <w:rsid w:val="00B72597"/>
    <w:rsid w:val="00B72681"/>
    <w:rsid w:val="00B72901"/>
    <w:rsid w:val="00B73AF8"/>
    <w:rsid w:val="00B76CCE"/>
    <w:rsid w:val="00B84392"/>
    <w:rsid w:val="00B84F2B"/>
    <w:rsid w:val="00B86251"/>
    <w:rsid w:val="00B87C90"/>
    <w:rsid w:val="00B944F7"/>
    <w:rsid w:val="00B97C74"/>
    <w:rsid w:val="00B97E62"/>
    <w:rsid w:val="00B97F06"/>
    <w:rsid w:val="00BA0D11"/>
    <w:rsid w:val="00BA0F67"/>
    <w:rsid w:val="00BA1606"/>
    <w:rsid w:val="00BA4C0A"/>
    <w:rsid w:val="00BA6742"/>
    <w:rsid w:val="00BA6F59"/>
    <w:rsid w:val="00BA7B28"/>
    <w:rsid w:val="00BB057C"/>
    <w:rsid w:val="00BB1292"/>
    <w:rsid w:val="00BB5486"/>
    <w:rsid w:val="00BC3896"/>
    <w:rsid w:val="00BC40DA"/>
    <w:rsid w:val="00BC4D2C"/>
    <w:rsid w:val="00BC5202"/>
    <w:rsid w:val="00BC6554"/>
    <w:rsid w:val="00BC7796"/>
    <w:rsid w:val="00BD3407"/>
    <w:rsid w:val="00BD4C4B"/>
    <w:rsid w:val="00BD7DE6"/>
    <w:rsid w:val="00BE2796"/>
    <w:rsid w:val="00BE29FD"/>
    <w:rsid w:val="00BE7B4A"/>
    <w:rsid w:val="00BF255A"/>
    <w:rsid w:val="00BF3E32"/>
    <w:rsid w:val="00BF40AD"/>
    <w:rsid w:val="00C0013E"/>
    <w:rsid w:val="00C0339B"/>
    <w:rsid w:val="00C11126"/>
    <w:rsid w:val="00C12D8D"/>
    <w:rsid w:val="00C145C8"/>
    <w:rsid w:val="00C148B9"/>
    <w:rsid w:val="00C168FE"/>
    <w:rsid w:val="00C208F7"/>
    <w:rsid w:val="00C21B33"/>
    <w:rsid w:val="00C23DAD"/>
    <w:rsid w:val="00C25177"/>
    <w:rsid w:val="00C31ECF"/>
    <w:rsid w:val="00C332E6"/>
    <w:rsid w:val="00C362D7"/>
    <w:rsid w:val="00C375EC"/>
    <w:rsid w:val="00C40551"/>
    <w:rsid w:val="00C44F1E"/>
    <w:rsid w:val="00C52828"/>
    <w:rsid w:val="00C635EC"/>
    <w:rsid w:val="00C66976"/>
    <w:rsid w:val="00C80E28"/>
    <w:rsid w:val="00C82E90"/>
    <w:rsid w:val="00C87D38"/>
    <w:rsid w:val="00C902A1"/>
    <w:rsid w:val="00C90FD7"/>
    <w:rsid w:val="00C94024"/>
    <w:rsid w:val="00C94372"/>
    <w:rsid w:val="00C95B54"/>
    <w:rsid w:val="00C9713A"/>
    <w:rsid w:val="00CA0C0C"/>
    <w:rsid w:val="00CA331E"/>
    <w:rsid w:val="00CA7CA4"/>
    <w:rsid w:val="00CB0DA7"/>
    <w:rsid w:val="00CB198E"/>
    <w:rsid w:val="00CB26F0"/>
    <w:rsid w:val="00CB3158"/>
    <w:rsid w:val="00CB581E"/>
    <w:rsid w:val="00CC3BC2"/>
    <w:rsid w:val="00CC4036"/>
    <w:rsid w:val="00CD1030"/>
    <w:rsid w:val="00CD2232"/>
    <w:rsid w:val="00CD4AAC"/>
    <w:rsid w:val="00CE500A"/>
    <w:rsid w:val="00CE78A4"/>
    <w:rsid w:val="00CF18D7"/>
    <w:rsid w:val="00CF4264"/>
    <w:rsid w:val="00CF4CDF"/>
    <w:rsid w:val="00CF57F0"/>
    <w:rsid w:val="00CF5BC9"/>
    <w:rsid w:val="00D00C82"/>
    <w:rsid w:val="00D00EB1"/>
    <w:rsid w:val="00D03755"/>
    <w:rsid w:val="00D11308"/>
    <w:rsid w:val="00D1130E"/>
    <w:rsid w:val="00D12765"/>
    <w:rsid w:val="00D14399"/>
    <w:rsid w:val="00D26C24"/>
    <w:rsid w:val="00D27489"/>
    <w:rsid w:val="00D31110"/>
    <w:rsid w:val="00D332B5"/>
    <w:rsid w:val="00D33581"/>
    <w:rsid w:val="00D35374"/>
    <w:rsid w:val="00D3728D"/>
    <w:rsid w:val="00D40CF2"/>
    <w:rsid w:val="00D413E6"/>
    <w:rsid w:val="00D42CA3"/>
    <w:rsid w:val="00D4511E"/>
    <w:rsid w:val="00D46F77"/>
    <w:rsid w:val="00D50514"/>
    <w:rsid w:val="00D508B8"/>
    <w:rsid w:val="00D51146"/>
    <w:rsid w:val="00D5740C"/>
    <w:rsid w:val="00D60B07"/>
    <w:rsid w:val="00D61103"/>
    <w:rsid w:val="00D63B56"/>
    <w:rsid w:val="00D6487B"/>
    <w:rsid w:val="00D6690D"/>
    <w:rsid w:val="00D67745"/>
    <w:rsid w:val="00D71C81"/>
    <w:rsid w:val="00D72527"/>
    <w:rsid w:val="00D76080"/>
    <w:rsid w:val="00D76707"/>
    <w:rsid w:val="00D775FA"/>
    <w:rsid w:val="00D87A05"/>
    <w:rsid w:val="00D90B3C"/>
    <w:rsid w:val="00D94144"/>
    <w:rsid w:val="00D94DAC"/>
    <w:rsid w:val="00D950F8"/>
    <w:rsid w:val="00D96C70"/>
    <w:rsid w:val="00D96FFA"/>
    <w:rsid w:val="00DA0038"/>
    <w:rsid w:val="00DA1278"/>
    <w:rsid w:val="00DA4822"/>
    <w:rsid w:val="00DA4FCD"/>
    <w:rsid w:val="00DA5EB2"/>
    <w:rsid w:val="00DB1A11"/>
    <w:rsid w:val="00DB23F6"/>
    <w:rsid w:val="00DB279B"/>
    <w:rsid w:val="00DB6394"/>
    <w:rsid w:val="00DB7F15"/>
    <w:rsid w:val="00DC47CA"/>
    <w:rsid w:val="00DC6C44"/>
    <w:rsid w:val="00DD0F73"/>
    <w:rsid w:val="00DD4103"/>
    <w:rsid w:val="00DD4CE9"/>
    <w:rsid w:val="00DD6E99"/>
    <w:rsid w:val="00DD7C5A"/>
    <w:rsid w:val="00DE2B02"/>
    <w:rsid w:val="00DE3E25"/>
    <w:rsid w:val="00DE5C65"/>
    <w:rsid w:val="00DE5F48"/>
    <w:rsid w:val="00DE6770"/>
    <w:rsid w:val="00DF0AB6"/>
    <w:rsid w:val="00DF3272"/>
    <w:rsid w:val="00E03455"/>
    <w:rsid w:val="00E03E93"/>
    <w:rsid w:val="00E05254"/>
    <w:rsid w:val="00E05B99"/>
    <w:rsid w:val="00E06DFE"/>
    <w:rsid w:val="00E10E9D"/>
    <w:rsid w:val="00E151D2"/>
    <w:rsid w:val="00E1588E"/>
    <w:rsid w:val="00E15D5C"/>
    <w:rsid w:val="00E17543"/>
    <w:rsid w:val="00E20EF3"/>
    <w:rsid w:val="00E23E00"/>
    <w:rsid w:val="00E248E8"/>
    <w:rsid w:val="00E24E2C"/>
    <w:rsid w:val="00E313F7"/>
    <w:rsid w:val="00E34187"/>
    <w:rsid w:val="00E35776"/>
    <w:rsid w:val="00E3738C"/>
    <w:rsid w:val="00E37B1F"/>
    <w:rsid w:val="00E41A1A"/>
    <w:rsid w:val="00E42BDB"/>
    <w:rsid w:val="00E44BC9"/>
    <w:rsid w:val="00E52A27"/>
    <w:rsid w:val="00E567EE"/>
    <w:rsid w:val="00E56A4A"/>
    <w:rsid w:val="00E6124D"/>
    <w:rsid w:val="00E624B9"/>
    <w:rsid w:val="00E64D83"/>
    <w:rsid w:val="00E67957"/>
    <w:rsid w:val="00E67A20"/>
    <w:rsid w:val="00E67E59"/>
    <w:rsid w:val="00E72908"/>
    <w:rsid w:val="00E745B8"/>
    <w:rsid w:val="00E749E4"/>
    <w:rsid w:val="00E76437"/>
    <w:rsid w:val="00E76E96"/>
    <w:rsid w:val="00E77C51"/>
    <w:rsid w:val="00E81ED1"/>
    <w:rsid w:val="00E82DEA"/>
    <w:rsid w:val="00E86545"/>
    <w:rsid w:val="00E872B5"/>
    <w:rsid w:val="00E874CF"/>
    <w:rsid w:val="00E8774E"/>
    <w:rsid w:val="00E9057D"/>
    <w:rsid w:val="00E90AAC"/>
    <w:rsid w:val="00E90D8A"/>
    <w:rsid w:val="00E926CB"/>
    <w:rsid w:val="00E92AD9"/>
    <w:rsid w:val="00E943AA"/>
    <w:rsid w:val="00E9465E"/>
    <w:rsid w:val="00E94E05"/>
    <w:rsid w:val="00E96CDD"/>
    <w:rsid w:val="00E97912"/>
    <w:rsid w:val="00E97A6C"/>
    <w:rsid w:val="00EA1A4D"/>
    <w:rsid w:val="00EA1F40"/>
    <w:rsid w:val="00EA21DA"/>
    <w:rsid w:val="00EA38AB"/>
    <w:rsid w:val="00EB1048"/>
    <w:rsid w:val="00EB3559"/>
    <w:rsid w:val="00EB75E5"/>
    <w:rsid w:val="00EC2B7A"/>
    <w:rsid w:val="00EC4E86"/>
    <w:rsid w:val="00ED0359"/>
    <w:rsid w:val="00ED257F"/>
    <w:rsid w:val="00ED309E"/>
    <w:rsid w:val="00ED333F"/>
    <w:rsid w:val="00ED3557"/>
    <w:rsid w:val="00ED58A0"/>
    <w:rsid w:val="00EE0926"/>
    <w:rsid w:val="00EE3A23"/>
    <w:rsid w:val="00EE40D6"/>
    <w:rsid w:val="00EE4325"/>
    <w:rsid w:val="00EE5CEB"/>
    <w:rsid w:val="00EF14BF"/>
    <w:rsid w:val="00EF1BDE"/>
    <w:rsid w:val="00EF4938"/>
    <w:rsid w:val="00EF56F8"/>
    <w:rsid w:val="00EF6BF4"/>
    <w:rsid w:val="00F011BC"/>
    <w:rsid w:val="00F059C4"/>
    <w:rsid w:val="00F117DF"/>
    <w:rsid w:val="00F12A68"/>
    <w:rsid w:val="00F13E4D"/>
    <w:rsid w:val="00F15745"/>
    <w:rsid w:val="00F1694D"/>
    <w:rsid w:val="00F17BA3"/>
    <w:rsid w:val="00F17BBB"/>
    <w:rsid w:val="00F23198"/>
    <w:rsid w:val="00F25E17"/>
    <w:rsid w:val="00F27878"/>
    <w:rsid w:val="00F31240"/>
    <w:rsid w:val="00F32434"/>
    <w:rsid w:val="00F33107"/>
    <w:rsid w:val="00F33359"/>
    <w:rsid w:val="00F338F8"/>
    <w:rsid w:val="00F35E80"/>
    <w:rsid w:val="00F36192"/>
    <w:rsid w:val="00F36535"/>
    <w:rsid w:val="00F401CD"/>
    <w:rsid w:val="00F41ABA"/>
    <w:rsid w:val="00F42132"/>
    <w:rsid w:val="00F4213F"/>
    <w:rsid w:val="00F42560"/>
    <w:rsid w:val="00F45A90"/>
    <w:rsid w:val="00F47C6A"/>
    <w:rsid w:val="00F53766"/>
    <w:rsid w:val="00F53E55"/>
    <w:rsid w:val="00F5572A"/>
    <w:rsid w:val="00F61735"/>
    <w:rsid w:val="00F6260A"/>
    <w:rsid w:val="00F63CBA"/>
    <w:rsid w:val="00F6627E"/>
    <w:rsid w:val="00F70E45"/>
    <w:rsid w:val="00F761E8"/>
    <w:rsid w:val="00F807D1"/>
    <w:rsid w:val="00F83494"/>
    <w:rsid w:val="00F83A73"/>
    <w:rsid w:val="00F8423F"/>
    <w:rsid w:val="00F84DDB"/>
    <w:rsid w:val="00F850F5"/>
    <w:rsid w:val="00F91456"/>
    <w:rsid w:val="00F91F6E"/>
    <w:rsid w:val="00F924B8"/>
    <w:rsid w:val="00F94133"/>
    <w:rsid w:val="00F942E5"/>
    <w:rsid w:val="00F953F4"/>
    <w:rsid w:val="00F96E0A"/>
    <w:rsid w:val="00FA1264"/>
    <w:rsid w:val="00FA4376"/>
    <w:rsid w:val="00FA4462"/>
    <w:rsid w:val="00FA6493"/>
    <w:rsid w:val="00FB1750"/>
    <w:rsid w:val="00FB1A29"/>
    <w:rsid w:val="00FB37E4"/>
    <w:rsid w:val="00FD0CED"/>
    <w:rsid w:val="00FD14E6"/>
    <w:rsid w:val="00FD4CF0"/>
    <w:rsid w:val="00FD5F55"/>
    <w:rsid w:val="00FD677C"/>
    <w:rsid w:val="00FD7BAF"/>
    <w:rsid w:val="00FD7E18"/>
    <w:rsid w:val="00FE46DD"/>
    <w:rsid w:val="00FF43AF"/>
    <w:rsid w:val="00FF70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3B25E34B"/>
  <w15:docId w15:val="{136383CD-C2C5-4D78-97B9-F7958EB64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54DB"/>
    <w:pPr>
      <w:jc w:val="both"/>
    </w:pPr>
    <w:rPr>
      <w:rFonts w:ascii="CG Times (W1)" w:hAnsi="CG Times (W1)"/>
      <w:color w:val="000000"/>
      <w:sz w:val="24"/>
      <w:lang w:val="en-US" w:eastAsia="en-US"/>
    </w:rPr>
  </w:style>
  <w:style w:type="paragraph" w:styleId="Heading1">
    <w:name w:val="heading 1"/>
    <w:next w:val="Normal"/>
    <w:link w:val="Heading1Char"/>
    <w:qFormat/>
    <w:rsid w:val="0017590D"/>
    <w:pPr>
      <w:keepNext/>
      <w:suppressAutoHyphens/>
      <w:spacing w:before="540" w:after="360"/>
      <w:jc w:val="both"/>
      <w:outlineLvl w:val="0"/>
    </w:pPr>
    <w:rPr>
      <w:rFonts w:ascii="Bookman Old Style" w:hAnsi="Bookman Old Style" w:cs="Arial"/>
      <w:b/>
      <w:caps/>
      <w:spacing w:val="-4"/>
      <w:sz w:val="24"/>
      <w:lang w:eastAsia="en-US"/>
    </w:rPr>
  </w:style>
  <w:style w:type="paragraph" w:styleId="Heading2">
    <w:name w:val="heading 2"/>
    <w:basedOn w:val="Normal"/>
    <w:next w:val="Normal"/>
    <w:link w:val="Heading2Char"/>
    <w:semiHidden/>
    <w:unhideWhenUsed/>
    <w:qFormat/>
    <w:rsid w:val="00BD7DE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Footer">
    <w:name w:val="footer"/>
    <w:basedOn w:val="Normal"/>
    <w:link w:val="FooterChar"/>
    <w:uiPriority w:val="99"/>
    <w:pPr>
      <w:tabs>
        <w:tab w:val="center" w:pos="5040"/>
        <w:tab w:val="right" w:pos="10080"/>
      </w:tabs>
    </w:pPr>
  </w:style>
  <w:style w:type="paragraph" w:styleId="Header">
    <w:name w:val="header"/>
    <w:basedOn w:val="Normal"/>
    <w:pPr>
      <w:tabs>
        <w:tab w:val="right" w:pos="10080"/>
      </w:tabs>
    </w:pPr>
  </w:style>
  <w:style w:type="paragraph" w:customStyle="1" w:styleId="PostScript">
    <w:name w:val="PostScript"/>
    <w:basedOn w:val="Normal"/>
    <w:next w:val="Normal"/>
    <w:pPr>
      <w:tabs>
        <w:tab w:val="right" w:pos="10080"/>
      </w:tabs>
      <w:ind w:left="540" w:hanging="540"/>
    </w:pPr>
    <w:rPr>
      <w:vanish/>
    </w:rPr>
  </w:style>
  <w:style w:type="character" w:styleId="PageNumber">
    <w:name w:val="page number"/>
    <w:basedOn w:val="DefaultParagraphFont"/>
    <w:rPr>
      <w:rFonts w:ascii="CG Times (W1)" w:hAnsi="CG Times (W1)"/>
      <w:color w:val="000000"/>
    </w:rPr>
  </w:style>
  <w:style w:type="paragraph" w:customStyle="1" w:styleId="0parheading">
    <w:name w:val="0 par heading"/>
    <w:link w:val="0parheadingChar"/>
    <w:pPr>
      <w:keepNext/>
      <w:keepLines/>
      <w:ind w:left="1440" w:hanging="1440"/>
    </w:pPr>
    <w:rPr>
      <w:rFonts w:ascii="CG Times (W1)" w:hAnsi="CG Times (W1)"/>
      <w:b/>
      <w:caps/>
      <w:color w:val="000000"/>
      <w:sz w:val="24"/>
      <w:lang w:val="en-US" w:eastAsia="en-US"/>
    </w:rPr>
  </w:style>
  <w:style w:type="paragraph" w:customStyle="1" w:styleId="0specnote">
    <w:name w:val="0 spec note"/>
    <w:basedOn w:val="Normal"/>
    <w:pPr>
      <w:tabs>
        <w:tab w:val="right" w:pos="10080"/>
      </w:tabs>
    </w:pPr>
    <w:rPr>
      <w:b/>
    </w:rPr>
  </w:style>
  <w:style w:type="paragraph" w:customStyle="1" w:styleId="011">
    <w:name w:val="0 1.1"/>
    <w:basedOn w:val="Normal"/>
    <w:link w:val="011Char"/>
    <w:rsid w:val="0076087D"/>
    <w:pPr>
      <w:tabs>
        <w:tab w:val="right" w:pos="10080"/>
      </w:tabs>
      <w:spacing w:before="240"/>
      <w:ind w:left="1440" w:hanging="720"/>
    </w:pPr>
  </w:style>
  <w:style w:type="paragraph" w:customStyle="1" w:styleId="0111">
    <w:name w:val="0 1.1.1"/>
    <w:basedOn w:val="011"/>
    <w:link w:val="0111Char"/>
    <w:pPr>
      <w:ind w:left="2160"/>
    </w:pPr>
  </w:style>
  <w:style w:type="paragraph" w:customStyle="1" w:styleId="01">
    <w:name w:val="0 1."/>
    <w:basedOn w:val="Normal"/>
    <w:pPr>
      <w:tabs>
        <w:tab w:val="right" w:pos="10080"/>
      </w:tabs>
      <w:ind w:left="720" w:hanging="720"/>
    </w:pPr>
  </w:style>
  <w:style w:type="paragraph" w:styleId="BlockText">
    <w:name w:val="Block Text"/>
    <w:basedOn w:val="Normal"/>
    <w:pPr>
      <w:spacing w:line="240" w:lineRule="atLeast"/>
    </w:pPr>
  </w:style>
  <w:style w:type="paragraph" w:customStyle="1" w:styleId="MOPToC">
    <w:name w:val="MOP ToC"/>
    <w:basedOn w:val="Normal"/>
    <w:pPr>
      <w:tabs>
        <w:tab w:val="right" w:pos="10080"/>
      </w:tabs>
      <w:spacing w:line="240" w:lineRule="atLeast"/>
      <w:ind w:left="2880" w:hanging="1800"/>
    </w:pPr>
  </w:style>
  <w:style w:type="paragraph" w:customStyle="1" w:styleId="01111">
    <w:name w:val="0 1.1.1.1"/>
    <w:basedOn w:val="Normal"/>
    <w:link w:val="01111Char"/>
    <w:pPr>
      <w:tabs>
        <w:tab w:val="right" w:pos="10080"/>
      </w:tabs>
      <w:ind w:left="2880" w:hanging="720"/>
    </w:pPr>
  </w:style>
  <w:style w:type="paragraph" w:customStyle="1" w:styleId="011111">
    <w:name w:val="01.1.1.1.1"/>
    <w:basedOn w:val="Normal"/>
    <w:pPr>
      <w:tabs>
        <w:tab w:val="right" w:pos="10080"/>
      </w:tabs>
      <w:ind w:left="3600" w:hanging="720"/>
    </w:pPr>
  </w:style>
  <w:style w:type="paragraph" w:customStyle="1" w:styleId="0par">
    <w:name w:val="0 par"/>
    <w:basedOn w:val="Normal"/>
    <w:link w:val="0parChar"/>
    <w:pPr>
      <w:keepNext/>
      <w:keepLines/>
      <w:tabs>
        <w:tab w:val="left" w:pos="1440"/>
        <w:tab w:val="right" w:pos="10080"/>
      </w:tabs>
    </w:pPr>
    <w:rPr>
      <w:b/>
    </w:rPr>
  </w:style>
  <w:style w:type="paragraph" w:customStyle="1" w:styleId="header1">
    <w:name w:val="header 1"/>
    <w:basedOn w:val="Header"/>
    <w:rPr>
      <w:b/>
    </w:rPr>
  </w:style>
  <w:style w:type="character" w:customStyle="1" w:styleId="011Char">
    <w:name w:val="0 1.1 Char"/>
    <w:basedOn w:val="DefaultParagraphFont"/>
    <w:link w:val="011"/>
    <w:rsid w:val="0076087D"/>
    <w:rPr>
      <w:rFonts w:ascii="CG Times (W1)" w:hAnsi="CG Times (W1)"/>
      <w:color w:val="000000"/>
      <w:sz w:val="24"/>
      <w:lang w:val="en-US" w:eastAsia="en-US"/>
    </w:rPr>
  </w:style>
  <w:style w:type="character" w:customStyle="1" w:styleId="FooterChar">
    <w:name w:val="Footer Char"/>
    <w:basedOn w:val="DefaultParagraphFont"/>
    <w:link w:val="Footer"/>
    <w:uiPriority w:val="99"/>
    <w:rsid w:val="00427DE5"/>
    <w:rPr>
      <w:rFonts w:ascii="CG Times (W1)" w:hAnsi="CG Times (W1)"/>
      <w:color w:val="000000"/>
      <w:sz w:val="24"/>
    </w:rPr>
  </w:style>
  <w:style w:type="character" w:styleId="Hyperlink">
    <w:name w:val="Hyperlink"/>
    <w:basedOn w:val="DefaultParagraphFont"/>
    <w:rsid w:val="00305EF2"/>
    <w:rPr>
      <w:color w:val="0000FF"/>
      <w:u w:val="single"/>
    </w:rPr>
  </w:style>
  <w:style w:type="character" w:customStyle="1" w:styleId="0111Char">
    <w:name w:val="0 1.1.1 Char"/>
    <w:basedOn w:val="DefaultParagraphFont"/>
    <w:link w:val="0111"/>
    <w:rsid w:val="00D12ADE"/>
    <w:rPr>
      <w:rFonts w:ascii="CG Times (W1)" w:hAnsi="CG Times (W1)"/>
      <w:color w:val="000000"/>
      <w:sz w:val="24"/>
    </w:rPr>
  </w:style>
  <w:style w:type="character" w:customStyle="1" w:styleId="01111Char">
    <w:name w:val="0 1.1.1.1 Char"/>
    <w:basedOn w:val="DefaultParagraphFont"/>
    <w:link w:val="01111"/>
    <w:rsid w:val="00D12ADE"/>
    <w:rPr>
      <w:rFonts w:ascii="CG Times (W1)" w:hAnsi="CG Times (W1)"/>
      <w:color w:val="000000"/>
      <w:sz w:val="24"/>
    </w:rPr>
  </w:style>
  <w:style w:type="character" w:customStyle="1" w:styleId="desc">
    <w:name w:val="desc"/>
    <w:basedOn w:val="DefaultParagraphFont"/>
    <w:rsid w:val="00D30D59"/>
  </w:style>
  <w:style w:type="paragraph" w:styleId="BalloonText">
    <w:name w:val="Balloon Text"/>
    <w:basedOn w:val="Normal"/>
    <w:link w:val="BalloonTextChar"/>
    <w:semiHidden/>
    <w:unhideWhenUsed/>
    <w:rsid w:val="006F1757"/>
    <w:rPr>
      <w:rFonts w:ascii="Tahoma" w:hAnsi="Tahoma" w:cs="Tahoma"/>
      <w:sz w:val="16"/>
      <w:szCs w:val="16"/>
    </w:rPr>
  </w:style>
  <w:style w:type="character" w:customStyle="1" w:styleId="BalloonTextChar">
    <w:name w:val="Balloon Text Char"/>
    <w:basedOn w:val="DefaultParagraphFont"/>
    <w:link w:val="BalloonText"/>
    <w:semiHidden/>
    <w:rsid w:val="006F1757"/>
    <w:rPr>
      <w:rFonts w:ascii="Tahoma" w:hAnsi="Tahoma" w:cs="Tahoma"/>
      <w:color w:val="000000"/>
      <w:sz w:val="16"/>
      <w:szCs w:val="16"/>
      <w:lang w:val="en-US" w:eastAsia="en-US"/>
    </w:rPr>
  </w:style>
  <w:style w:type="paragraph" w:customStyle="1" w:styleId="Style111">
    <w:name w:val="Style1.1.1"/>
    <w:basedOn w:val="0111"/>
    <w:link w:val="Style111Char"/>
    <w:qFormat/>
    <w:rsid w:val="000D155E"/>
    <w:pPr>
      <w:tabs>
        <w:tab w:val="clear" w:pos="10080"/>
      </w:tabs>
      <w:spacing w:before="100" w:beforeAutospacing="1"/>
      <w:ind w:left="1440"/>
    </w:pPr>
    <w:rPr>
      <w:rFonts w:ascii="Times New Roman" w:hAnsi="Times New Roman"/>
      <w:color w:val="auto"/>
    </w:rPr>
  </w:style>
  <w:style w:type="paragraph" w:customStyle="1" w:styleId="Style1">
    <w:name w:val="Style1."/>
    <w:basedOn w:val="0par"/>
    <w:link w:val="Style1Char"/>
    <w:qFormat/>
    <w:rsid w:val="000D155E"/>
    <w:pPr>
      <w:spacing w:before="100" w:beforeAutospacing="1"/>
    </w:pPr>
    <w:rPr>
      <w:rFonts w:ascii="Times New Roman" w:hAnsi="Times New Roman"/>
      <w:color w:val="auto"/>
      <w:szCs w:val="24"/>
    </w:rPr>
  </w:style>
  <w:style w:type="character" w:customStyle="1" w:styleId="Style111Char">
    <w:name w:val="Style1.1.1 Char"/>
    <w:basedOn w:val="0111Char"/>
    <w:link w:val="Style111"/>
    <w:rsid w:val="000D155E"/>
    <w:rPr>
      <w:rFonts w:ascii="CG Times (W1)" w:hAnsi="CG Times (W1)"/>
      <w:color w:val="000000"/>
      <w:sz w:val="24"/>
      <w:lang w:val="en-US" w:eastAsia="en-US"/>
    </w:rPr>
  </w:style>
  <w:style w:type="paragraph" w:customStyle="1" w:styleId="Style11">
    <w:name w:val="Style1.1"/>
    <w:basedOn w:val="0parheading"/>
    <w:link w:val="Style11Char"/>
    <w:qFormat/>
    <w:rsid w:val="000D155E"/>
    <w:pPr>
      <w:spacing w:before="100" w:beforeAutospacing="1"/>
    </w:pPr>
    <w:rPr>
      <w:rFonts w:ascii="Times New Roman" w:hAnsi="Times New Roman"/>
      <w:color w:val="auto"/>
      <w:szCs w:val="24"/>
    </w:rPr>
  </w:style>
  <w:style w:type="character" w:customStyle="1" w:styleId="0parChar">
    <w:name w:val="0 par Char"/>
    <w:basedOn w:val="DefaultParagraphFont"/>
    <w:link w:val="0par"/>
    <w:rsid w:val="00571F9A"/>
    <w:rPr>
      <w:rFonts w:ascii="CG Times (W1)" w:hAnsi="CG Times (W1)"/>
      <w:b/>
      <w:color w:val="000000"/>
      <w:sz w:val="24"/>
      <w:lang w:val="en-US" w:eastAsia="en-US"/>
    </w:rPr>
  </w:style>
  <w:style w:type="character" w:customStyle="1" w:styleId="Style1Char">
    <w:name w:val="Style1. Char"/>
    <w:basedOn w:val="0parChar"/>
    <w:link w:val="Style1"/>
    <w:rsid w:val="000D155E"/>
    <w:rPr>
      <w:rFonts w:ascii="CG Times (W1)" w:hAnsi="CG Times (W1)"/>
      <w:b/>
      <w:color w:val="000000"/>
      <w:sz w:val="24"/>
      <w:szCs w:val="24"/>
      <w:lang w:val="en-US" w:eastAsia="en-US"/>
    </w:rPr>
  </w:style>
  <w:style w:type="paragraph" w:customStyle="1" w:styleId="Style1111">
    <w:name w:val="Style1.1.1.1"/>
    <w:basedOn w:val="0111"/>
    <w:link w:val="Style1111Char"/>
    <w:qFormat/>
    <w:rsid w:val="000D155E"/>
    <w:pPr>
      <w:spacing w:before="100" w:beforeAutospacing="1"/>
    </w:pPr>
    <w:rPr>
      <w:rFonts w:ascii="Times New Roman" w:hAnsi="Times New Roman"/>
      <w:color w:val="auto"/>
      <w:szCs w:val="24"/>
    </w:rPr>
  </w:style>
  <w:style w:type="character" w:customStyle="1" w:styleId="0parheadingChar">
    <w:name w:val="0 par heading Char"/>
    <w:basedOn w:val="DefaultParagraphFont"/>
    <w:link w:val="0parheading"/>
    <w:rsid w:val="00571F9A"/>
    <w:rPr>
      <w:rFonts w:ascii="CG Times (W1)" w:hAnsi="CG Times (W1)"/>
      <w:b/>
      <w:caps/>
      <w:color w:val="000000"/>
      <w:sz w:val="24"/>
      <w:lang w:val="en-US" w:eastAsia="en-US"/>
    </w:rPr>
  </w:style>
  <w:style w:type="character" w:customStyle="1" w:styleId="Style11Char">
    <w:name w:val="Style1.1 Char"/>
    <w:basedOn w:val="0parheadingChar"/>
    <w:link w:val="Style11"/>
    <w:rsid w:val="000D155E"/>
    <w:rPr>
      <w:rFonts w:ascii="CG Times (W1)" w:hAnsi="CG Times (W1)"/>
      <w:b/>
      <w:caps/>
      <w:color w:val="000000"/>
      <w:sz w:val="24"/>
      <w:szCs w:val="24"/>
      <w:lang w:val="en-US" w:eastAsia="en-US"/>
    </w:rPr>
  </w:style>
  <w:style w:type="paragraph" w:customStyle="1" w:styleId="Style11111">
    <w:name w:val="Style1.1.1.1.1"/>
    <w:basedOn w:val="Style1111"/>
    <w:link w:val="Style11111Char"/>
    <w:qFormat/>
    <w:rsid w:val="000D155E"/>
    <w:pPr>
      <w:ind w:left="2880"/>
    </w:pPr>
  </w:style>
  <w:style w:type="character" w:customStyle="1" w:styleId="Style1111Char">
    <w:name w:val="Style1.1.1.1 Char"/>
    <w:basedOn w:val="0111Char"/>
    <w:link w:val="Style1111"/>
    <w:rsid w:val="000D155E"/>
    <w:rPr>
      <w:rFonts w:ascii="CG Times (W1)" w:hAnsi="CG Times (W1)"/>
      <w:color w:val="000000"/>
      <w:sz w:val="24"/>
      <w:szCs w:val="24"/>
      <w:lang w:val="en-US" w:eastAsia="en-US"/>
    </w:rPr>
  </w:style>
  <w:style w:type="paragraph" w:customStyle="1" w:styleId="StyleHeader">
    <w:name w:val="Style Header"/>
    <w:basedOn w:val="011"/>
    <w:link w:val="StyleHeaderChar"/>
    <w:qFormat/>
    <w:rsid w:val="00C21B33"/>
    <w:pPr>
      <w:tabs>
        <w:tab w:val="clear" w:pos="10080"/>
        <w:tab w:val="left" w:pos="1170"/>
        <w:tab w:val="right" w:pos="9980"/>
      </w:tabs>
      <w:spacing w:before="0"/>
      <w:ind w:left="0" w:firstLine="0"/>
      <w:jc w:val="left"/>
    </w:pPr>
    <w:rPr>
      <w:rFonts w:ascii="Times New Roman" w:hAnsi="Times New Roman"/>
      <w:b/>
    </w:rPr>
  </w:style>
  <w:style w:type="character" w:customStyle="1" w:styleId="Style11111Char">
    <w:name w:val="Style1.1.1.1.1 Char"/>
    <w:basedOn w:val="Style1111Char"/>
    <w:link w:val="Style11111"/>
    <w:rsid w:val="000D155E"/>
    <w:rPr>
      <w:rFonts w:ascii="CG Times (W1)" w:hAnsi="CG Times (W1)"/>
      <w:color w:val="000000"/>
      <w:sz w:val="24"/>
      <w:szCs w:val="24"/>
      <w:lang w:val="en-US" w:eastAsia="en-US"/>
    </w:rPr>
  </w:style>
  <w:style w:type="paragraph" w:customStyle="1" w:styleId="Style10">
    <w:name w:val="Style1"/>
    <w:basedOn w:val="Style111"/>
    <w:link w:val="Style1Char0"/>
    <w:qFormat/>
    <w:rsid w:val="000D155E"/>
  </w:style>
  <w:style w:type="character" w:customStyle="1" w:styleId="StyleHeaderChar">
    <w:name w:val="Style Header Char"/>
    <w:basedOn w:val="011Char"/>
    <w:link w:val="StyleHeader"/>
    <w:rsid w:val="00C21B33"/>
    <w:rPr>
      <w:rFonts w:ascii="CG Times (W1)" w:hAnsi="CG Times (W1)"/>
      <w:b/>
      <w:color w:val="000000"/>
      <w:sz w:val="24"/>
      <w:lang w:val="en-US" w:eastAsia="en-US"/>
    </w:rPr>
  </w:style>
  <w:style w:type="paragraph" w:customStyle="1" w:styleId="Style2">
    <w:name w:val="Style2"/>
    <w:basedOn w:val="Style111"/>
    <w:link w:val="Style2Char"/>
    <w:qFormat/>
    <w:rsid w:val="000D155E"/>
  </w:style>
  <w:style w:type="character" w:customStyle="1" w:styleId="Style1Char0">
    <w:name w:val="Style1 Char"/>
    <w:basedOn w:val="Style111Char"/>
    <w:link w:val="Style10"/>
    <w:rsid w:val="000D155E"/>
    <w:rPr>
      <w:rFonts w:ascii="CG Times (W1)" w:hAnsi="CG Times (W1)"/>
      <w:color w:val="000000"/>
      <w:sz w:val="24"/>
      <w:lang w:val="en-US" w:eastAsia="en-US"/>
    </w:rPr>
  </w:style>
  <w:style w:type="character" w:customStyle="1" w:styleId="Style2Char">
    <w:name w:val="Style2 Char"/>
    <w:basedOn w:val="Style111Char"/>
    <w:link w:val="Style2"/>
    <w:rsid w:val="000D155E"/>
    <w:rPr>
      <w:rFonts w:ascii="CG Times (W1)" w:hAnsi="CG Times (W1)"/>
      <w:color w:val="000000"/>
      <w:sz w:val="24"/>
      <w:lang w:val="en-US" w:eastAsia="en-US"/>
    </w:rPr>
  </w:style>
  <w:style w:type="character" w:styleId="CommentReference">
    <w:name w:val="annotation reference"/>
    <w:basedOn w:val="DefaultParagraphFont"/>
    <w:semiHidden/>
    <w:unhideWhenUsed/>
    <w:rsid w:val="006C610E"/>
    <w:rPr>
      <w:sz w:val="16"/>
      <w:szCs w:val="16"/>
    </w:rPr>
  </w:style>
  <w:style w:type="paragraph" w:styleId="CommentText">
    <w:name w:val="annotation text"/>
    <w:basedOn w:val="Normal"/>
    <w:link w:val="CommentTextChar"/>
    <w:semiHidden/>
    <w:unhideWhenUsed/>
    <w:rsid w:val="006C610E"/>
    <w:rPr>
      <w:sz w:val="20"/>
    </w:rPr>
  </w:style>
  <w:style w:type="character" w:customStyle="1" w:styleId="CommentTextChar">
    <w:name w:val="Comment Text Char"/>
    <w:basedOn w:val="DefaultParagraphFont"/>
    <w:link w:val="CommentText"/>
    <w:semiHidden/>
    <w:rsid w:val="006C610E"/>
    <w:rPr>
      <w:rFonts w:ascii="CG Times (W1)" w:hAnsi="CG Times (W1)"/>
      <w:color w:val="000000"/>
      <w:lang w:val="en-US" w:eastAsia="en-US"/>
    </w:rPr>
  </w:style>
  <w:style w:type="paragraph" w:styleId="CommentSubject">
    <w:name w:val="annotation subject"/>
    <w:basedOn w:val="CommentText"/>
    <w:next w:val="CommentText"/>
    <w:link w:val="CommentSubjectChar"/>
    <w:semiHidden/>
    <w:unhideWhenUsed/>
    <w:rsid w:val="006C610E"/>
    <w:rPr>
      <w:b/>
      <w:bCs/>
    </w:rPr>
  </w:style>
  <w:style w:type="character" w:customStyle="1" w:styleId="CommentSubjectChar">
    <w:name w:val="Comment Subject Char"/>
    <w:basedOn w:val="CommentTextChar"/>
    <w:link w:val="CommentSubject"/>
    <w:semiHidden/>
    <w:rsid w:val="006C610E"/>
    <w:rPr>
      <w:rFonts w:ascii="CG Times (W1)" w:hAnsi="CG Times (W1)"/>
      <w:b/>
      <w:bCs/>
      <w:color w:val="000000"/>
      <w:lang w:val="en-US" w:eastAsia="en-US"/>
    </w:rPr>
  </w:style>
  <w:style w:type="paragraph" w:styleId="BodyText">
    <w:name w:val="Body Text"/>
    <w:basedOn w:val="Normal"/>
    <w:link w:val="BodyTextChar"/>
    <w:rsid w:val="002F7272"/>
    <w:pPr>
      <w:spacing w:before="40"/>
    </w:pPr>
    <w:rPr>
      <w:rFonts w:ascii="Arial" w:hAnsi="Arial"/>
      <w:color w:val="auto"/>
      <w:sz w:val="22"/>
    </w:rPr>
  </w:style>
  <w:style w:type="character" w:customStyle="1" w:styleId="BodyTextChar">
    <w:name w:val="Body Text Char"/>
    <w:basedOn w:val="DefaultParagraphFont"/>
    <w:link w:val="BodyText"/>
    <w:rsid w:val="002F7272"/>
    <w:rPr>
      <w:rFonts w:ascii="Arial" w:hAnsi="Arial"/>
      <w:sz w:val="22"/>
      <w:lang w:val="en-US" w:eastAsia="en-US"/>
    </w:rPr>
  </w:style>
  <w:style w:type="paragraph" w:styleId="ListParagraph">
    <w:name w:val="List Paragraph"/>
    <w:basedOn w:val="Normal"/>
    <w:uiPriority w:val="99"/>
    <w:qFormat/>
    <w:rsid w:val="00E567EE"/>
    <w:pPr>
      <w:ind w:left="720"/>
      <w:contextualSpacing/>
    </w:pPr>
  </w:style>
  <w:style w:type="table" w:styleId="TableGrid">
    <w:name w:val="Table Grid"/>
    <w:basedOn w:val="TableNormal"/>
    <w:uiPriority w:val="59"/>
    <w:rsid w:val="001759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7590D"/>
    <w:rPr>
      <w:rFonts w:ascii="Bookman Old Style" w:hAnsi="Bookman Old Style" w:cs="Arial"/>
      <w:b/>
      <w:caps/>
      <w:spacing w:val="-4"/>
      <w:sz w:val="24"/>
      <w:lang w:eastAsia="en-US"/>
    </w:rPr>
  </w:style>
  <w:style w:type="paragraph" w:customStyle="1" w:styleId="Para1">
    <w:name w:val="Para 1"/>
    <w:link w:val="Para1CharChar"/>
    <w:rsid w:val="0017590D"/>
    <w:pPr>
      <w:spacing w:before="300" w:line="360" w:lineRule="auto"/>
      <w:jc w:val="both"/>
      <w:outlineLvl w:val="1"/>
    </w:pPr>
    <w:rPr>
      <w:rFonts w:ascii="Bookman Old Style" w:hAnsi="Bookman Old Style"/>
      <w:spacing w:val="-8"/>
      <w:sz w:val="24"/>
      <w:lang w:eastAsia="en-US"/>
    </w:rPr>
  </w:style>
  <w:style w:type="character" w:customStyle="1" w:styleId="Para1CharChar">
    <w:name w:val="Para 1 Char Char"/>
    <w:link w:val="Para1"/>
    <w:rsid w:val="0017590D"/>
    <w:rPr>
      <w:rFonts w:ascii="Bookman Old Style" w:hAnsi="Bookman Old Style"/>
      <w:spacing w:val="-8"/>
      <w:sz w:val="24"/>
      <w:lang w:eastAsia="en-US"/>
    </w:rPr>
  </w:style>
  <w:style w:type="paragraph" w:customStyle="1" w:styleId="Para2">
    <w:name w:val="Para 2"/>
    <w:link w:val="Para2Char"/>
    <w:rsid w:val="0017590D"/>
    <w:pPr>
      <w:spacing w:line="360" w:lineRule="auto"/>
      <w:jc w:val="both"/>
    </w:pPr>
    <w:rPr>
      <w:rFonts w:ascii="Bookman Old Style" w:hAnsi="Bookman Old Style"/>
      <w:spacing w:val="-8"/>
      <w:sz w:val="24"/>
      <w:lang w:eastAsia="en-US"/>
    </w:rPr>
  </w:style>
  <w:style w:type="character" w:customStyle="1" w:styleId="Para2Char">
    <w:name w:val="Para 2 Char"/>
    <w:link w:val="Para2"/>
    <w:rsid w:val="0017590D"/>
    <w:rPr>
      <w:rFonts w:ascii="Bookman Old Style" w:hAnsi="Bookman Old Style"/>
      <w:spacing w:val="-8"/>
      <w:sz w:val="24"/>
      <w:lang w:eastAsia="en-US"/>
    </w:rPr>
  </w:style>
  <w:style w:type="paragraph" w:customStyle="1" w:styleId="Recital">
    <w:name w:val="Recital"/>
    <w:basedOn w:val="Normal"/>
    <w:rsid w:val="0017590D"/>
    <w:pPr>
      <w:numPr>
        <w:numId w:val="3"/>
      </w:numPr>
      <w:suppressAutoHyphens/>
      <w:spacing w:before="240"/>
    </w:pPr>
    <w:rPr>
      <w:rFonts w:ascii="Bookman Old Style" w:hAnsi="Bookman Old Style"/>
      <w:color w:val="auto"/>
      <w:spacing w:val="-8"/>
      <w:lang w:val="en-CA"/>
    </w:rPr>
  </w:style>
  <w:style w:type="paragraph" w:customStyle="1" w:styleId="Para4">
    <w:name w:val="Para 4"/>
    <w:rsid w:val="0017590D"/>
    <w:pPr>
      <w:spacing w:before="40" w:line="360" w:lineRule="auto"/>
      <w:jc w:val="both"/>
    </w:pPr>
    <w:rPr>
      <w:rFonts w:ascii="Bookman Old Style" w:hAnsi="Bookman Old Style"/>
      <w:spacing w:val="-8"/>
      <w:sz w:val="24"/>
      <w:lang w:eastAsia="en-US"/>
    </w:rPr>
  </w:style>
  <w:style w:type="paragraph" w:customStyle="1" w:styleId="011righttab">
    <w:name w:val="01.1 right tab"/>
    <w:basedOn w:val="Normal"/>
    <w:rsid w:val="005808E7"/>
    <w:pPr>
      <w:tabs>
        <w:tab w:val="left" w:pos="1440"/>
        <w:tab w:val="right" w:pos="10080"/>
      </w:tabs>
      <w:ind w:left="1440" w:hanging="720"/>
    </w:pPr>
  </w:style>
  <w:style w:type="character" w:customStyle="1" w:styleId="Heading2Char">
    <w:name w:val="Heading 2 Char"/>
    <w:basedOn w:val="DefaultParagraphFont"/>
    <w:link w:val="Heading2"/>
    <w:semiHidden/>
    <w:rsid w:val="00BD7DE6"/>
    <w:rPr>
      <w:rFonts w:asciiTheme="majorHAnsi" w:eastAsiaTheme="majorEastAsia" w:hAnsiTheme="majorHAnsi" w:cstheme="majorBidi"/>
      <w:b/>
      <w:bCs/>
      <w:color w:val="4F81BD" w:themeColor="accent1"/>
      <w:sz w:val="26"/>
      <w:szCs w:val="26"/>
      <w:lang w:val="en-US" w:eastAsia="en-US"/>
    </w:rPr>
  </w:style>
  <w:style w:type="paragraph" w:styleId="Revision">
    <w:name w:val="Revision"/>
    <w:hidden/>
    <w:uiPriority w:val="99"/>
    <w:semiHidden/>
    <w:rsid w:val="00475567"/>
    <w:rPr>
      <w:rFonts w:ascii="CG Times (W1)" w:hAnsi="CG Times (W1)"/>
      <w:color w:val="00000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8302">
      <w:bodyDiv w:val="1"/>
      <w:marLeft w:val="0"/>
      <w:marRight w:val="0"/>
      <w:marTop w:val="0"/>
      <w:marBottom w:val="0"/>
      <w:divBdr>
        <w:top w:val="none" w:sz="0" w:space="0" w:color="auto"/>
        <w:left w:val="none" w:sz="0" w:space="0" w:color="auto"/>
        <w:bottom w:val="none" w:sz="0" w:space="0" w:color="auto"/>
        <w:right w:val="none" w:sz="0" w:space="0" w:color="auto"/>
      </w:divBdr>
    </w:div>
    <w:div w:id="92626969">
      <w:bodyDiv w:val="1"/>
      <w:marLeft w:val="0"/>
      <w:marRight w:val="0"/>
      <w:marTop w:val="0"/>
      <w:marBottom w:val="0"/>
      <w:divBdr>
        <w:top w:val="none" w:sz="0" w:space="0" w:color="auto"/>
        <w:left w:val="none" w:sz="0" w:space="0" w:color="auto"/>
        <w:bottom w:val="none" w:sz="0" w:space="0" w:color="auto"/>
        <w:right w:val="none" w:sz="0" w:space="0" w:color="auto"/>
      </w:divBdr>
    </w:div>
    <w:div w:id="218368805">
      <w:bodyDiv w:val="1"/>
      <w:marLeft w:val="0"/>
      <w:marRight w:val="0"/>
      <w:marTop w:val="0"/>
      <w:marBottom w:val="0"/>
      <w:divBdr>
        <w:top w:val="none" w:sz="0" w:space="0" w:color="auto"/>
        <w:left w:val="none" w:sz="0" w:space="0" w:color="auto"/>
        <w:bottom w:val="none" w:sz="0" w:space="0" w:color="auto"/>
        <w:right w:val="none" w:sz="0" w:space="0" w:color="auto"/>
      </w:divBdr>
      <w:divsChild>
        <w:div w:id="35012356">
          <w:marLeft w:val="0"/>
          <w:marRight w:val="0"/>
          <w:marTop w:val="0"/>
          <w:marBottom w:val="0"/>
          <w:divBdr>
            <w:top w:val="none" w:sz="0" w:space="0" w:color="auto"/>
            <w:left w:val="none" w:sz="0" w:space="0" w:color="auto"/>
            <w:bottom w:val="none" w:sz="0" w:space="0" w:color="auto"/>
            <w:right w:val="none" w:sz="0" w:space="0" w:color="auto"/>
          </w:divBdr>
        </w:div>
        <w:div w:id="318654943">
          <w:marLeft w:val="0"/>
          <w:marRight w:val="0"/>
          <w:marTop w:val="0"/>
          <w:marBottom w:val="0"/>
          <w:divBdr>
            <w:top w:val="none" w:sz="0" w:space="0" w:color="auto"/>
            <w:left w:val="none" w:sz="0" w:space="0" w:color="auto"/>
            <w:bottom w:val="none" w:sz="0" w:space="0" w:color="auto"/>
            <w:right w:val="none" w:sz="0" w:space="0" w:color="auto"/>
          </w:divBdr>
        </w:div>
        <w:div w:id="1088041454">
          <w:marLeft w:val="0"/>
          <w:marRight w:val="0"/>
          <w:marTop w:val="0"/>
          <w:marBottom w:val="0"/>
          <w:divBdr>
            <w:top w:val="none" w:sz="0" w:space="0" w:color="auto"/>
            <w:left w:val="none" w:sz="0" w:space="0" w:color="auto"/>
            <w:bottom w:val="none" w:sz="0" w:space="0" w:color="auto"/>
            <w:right w:val="none" w:sz="0" w:space="0" w:color="auto"/>
          </w:divBdr>
        </w:div>
      </w:divsChild>
    </w:div>
    <w:div w:id="476916079">
      <w:bodyDiv w:val="1"/>
      <w:marLeft w:val="0"/>
      <w:marRight w:val="0"/>
      <w:marTop w:val="0"/>
      <w:marBottom w:val="0"/>
      <w:divBdr>
        <w:top w:val="none" w:sz="0" w:space="0" w:color="auto"/>
        <w:left w:val="none" w:sz="0" w:space="0" w:color="auto"/>
        <w:bottom w:val="none" w:sz="0" w:space="0" w:color="auto"/>
        <w:right w:val="none" w:sz="0" w:space="0" w:color="auto"/>
      </w:divBdr>
    </w:div>
    <w:div w:id="562714911">
      <w:bodyDiv w:val="1"/>
      <w:marLeft w:val="0"/>
      <w:marRight w:val="0"/>
      <w:marTop w:val="0"/>
      <w:marBottom w:val="0"/>
      <w:divBdr>
        <w:top w:val="none" w:sz="0" w:space="0" w:color="auto"/>
        <w:left w:val="none" w:sz="0" w:space="0" w:color="auto"/>
        <w:bottom w:val="none" w:sz="0" w:space="0" w:color="auto"/>
        <w:right w:val="none" w:sz="0" w:space="0" w:color="auto"/>
      </w:divBdr>
    </w:div>
    <w:div w:id="937178533">
      <w:bodyDiv w:val="1"/>
      <w:marLeft w:val="0"/>
      <w:marRight w:val="0"/>
      <w:marTop w:val="0"/>
      <w:marBottom w:val="0"/>
      <w:divBdr>
        <w:top w:val="none" w:sz="0" w:space="0" w:color="auto"/>
        <w:left w:val="none" w:sz="0" w:space="0" w:color="auto"/>
        <w:bottom w:val="none" w:sz="0" w:space="0" w:color="auto"/>
        <w:right w:val="none" w:sz="0" w:space="0" w:color="auto"/>
      </w:divBdr>
    </w:div>
    <w:div w:id="1343971464">
      <w:bodyDiv w:val="1"/>
      <w:marLeft w:val="0"/>
      <w:marRight w:val="0"/>
      <w:marTop w:val="0"/>
      <w:marBottom w:val="0"/>
      <w:divBdr>
        <w:top w:val="none" w:sz="0" w:space="0" w:color="auto"/>
        <w:left w:val="none" w:sz="0" w:space="0" w:color="auto"/>
        <w:bottom w:val="none" w:sz="0" w:space="0" w:color="auto"/>
        <w:right w:val="none" w:sz="0" w:space="0" w:color="auto"/>
      </w:divBdr>
    </w:div>
    <w:div w:id="1533496883">
      <w:bodyDiv w:val="1"/>
      <w:marLeft w:val="0"/>
      <w:marRight w:val="0"/>
      <w:marTop w:val="0"/>
      <w:marBottom w:val="0"/>
      <w:divBdr>
        <w:top w:val="none" w:sz="0" w:space="0" w:color="auto"/>
        <w:left w:val="none" w:sz="0" w:space="0" w:color="auto"/>
        <w:bottom w:val="none" w:sz="0" w:space="0" w:color="auto"/>
        <w:right w:val="none" w:sz="0" w:space="0" w:color="auto"/>
      </w:divBdr>
    </w:div>
    <w:div w:id="1663001133">
      <w:bodyDiv w:val="1"/>
      <w:marLeft w:val="0"/>
      <w:marRight w:val="0"/>
      <w:marTop w:val="0"/>
      <w:marBottom w:val="0"/>
      <w:divBdr>
        <w:top w:val="none" w:sz="0" w:space="0" w:color="auto"/>
        <w:left w:val="none" w:sz="0" w:space="0" w:color="auto"/>
        <w:bottom w:val="none" w:sz="0" w:space="0" w:color="auto"/>
        <w:right w:val="none" w:sz="0" w:space="0" w:color="auto"/>
      </w:divBdr>
    </w:div>
    <w:div w:id="1679186597">
      <w:bodyDiv w:val="1"/>
      <w:marLeft w:val="0"/>
      <w:marRight w:val="0"/>
      <w:marTop w:val="0"/>
      <w:marBottom w:val="0"/>
      <w:divBdr>
        <w:top w:val="none" w:sz="0" w:space="0" w:color="auto"/>
        <w:left w:val="none" w:sz="0" w:space="0" w:color="auto"/>
        <w:bottom w:val="none" w:sz="0" w:space="0" w:color="auto"/>
        <w:right w:val="none" w:sz="0" w:space="0" w:color="auto"/>
      </w:divBdr>
    </w:div>
    <w:div w:id="1794209280">
      <w:bodyDiv w:val="1"/>
      <w:marLeft w:val="0"/>
      <w:marRight w:val="0"/>
      <w:marTop w:val="0"/>
      <w:marBottom w:val="0"/>
      <w:divBdr>
        <w:top w:val="none" w:sz="0" w:space="0" w:color="auto"/>
        <w:left w:val="none" w:sz="0" w:space="0" w:color="auto"/>
        <w:bottom w:val="none" w:sz="0" w:space="0" w:color="auto"/>
        <w:right w:val="none" w:sz="0" w:space="0" w:color="auto"/>
      </w:divBdr>
      <w:divsChild>
        <w:div w:id="238559306">
          <w:marLeft w:val="0"/>
          <w:marRight w:val="0"/>
          <w:marTop w:val="0"/>
          <w:marBottom w:val="0"/>
          <w:divBdr>
            <w:top w:val="none" w:sz="0" w:space="0" w:color="auto"/>
            <w:left w:val="none" w:sz="0" w:space="0" w:color="auto"/>
            <w:bottom w:val="none" w:sz="0" w:space="0" w:color="auto"/>
            <w:right w:val="none" w:sz="0" w:space="0" w:color="auto"/>
          </w:divBdr>
        </w:div>
        <w:div w:id="826827912">
          <w:marLeft w:val="0"/>
          <w:marRight w:val="0"/>
          <w:marTop w:val="0"/>
          <w:marBottom w:val="0"/>
          <w:divBdr>
            <w:top w:val="none" w:sz="0" w:space="0" w:color="auto"/>
            <w:left w:val="none" w:sz="0" w:space="0" w:color="auto"/>
            <w:bottom w:val="none" w:sz="0" w:space="0" w:color="auto"/>
            <w:right w:val="none" w:sz="0" w:space="0" w:color="auto"/>
          </w:divBdr>
        </w:div>
        <w:div w:id="1217668326">
          <w:marLeft w:val="0"/>
          <w:marRight w:val="0"/>
          <w:marTop w:val="0"/>
          <w:marBottom w:val="0"/>
          <w:divBdr>
            <w:top w:val="none" w:sz="0" w:space="0" w:color="auto"/>
            <w:left w:val="none" w:sz="0" w:space="0" w:color="auto"/>
            <w:bottom w:val="none" w:sz="0" w:space="0" w:color="auto"/>
            <w:right w:val="none" w:sz="0" w:space="0" w:color="auto"/>
          </w:divBdr>
        </w:div>
        <w:div w:id="1480802174">
          <w:marLeft w:val="0"/>
          <w:marRight w:val="0"/>
          <w:marTop w:val="0"/>
          <w:marBottom w:val="0"/>
          <w:divBdr>
            <w:top w:val="none" w:sz="0" w:space="0" w:color="auto"/>
            <w:left w:val="none" w:sz="0" w:space="0" w:color="auto"/>
            <w:bottom w:val="none" w:sz="0" w:space="0" w:color="auto"/>
            <w:right w:val="none" w:sz="0" w:space="0" w:color="auto"/>
          </w:divBdr>
        </w:div>
      </w:divsChild>
    </w:div>
    <w:div w:id="1795369140">
      <w:bodyDiv w:val="1"/>
      <w:marLeft w:val="0"/>
      <w:marRight w:val="0"/>
      <w:marTop w:val="0"/>
      <w:marBottom w:val="0"/>
      <w:divBdr>
        <w:top w:val="none" w:sz="0" w:space="0" w:color="auto"/>
        <w:left w:val="none" w:sz="0" w:space="0" w:color="auto"/>
        <w:bottom w:val="none" w:sz="0" w:space="0" w:color="auto"/>
        <w:right w:val="none" w:sz="0" w:space="0" w:color="auto"/>
      </w:divBdr>
      <w:divsChild>
        <w:div w:id="156312943">
          <w:marLeft w:val="0"/>
          <w:marRight w:val="0"/>
          <w:marTop w:val="0"/>
          <w:marBottom w:val="0"/>
          <w:divBdr>
            <w:top w:val="none" w:sz="0" w:space="0" w:color="auto"/>
            <w:left w:val="none" w:sz="0" w:space="0" w:color="auto"/>
            <w:bottom w:val="none" w:sz="0" w:space="0" w:color="auto"/>
            <w:right w:val="none" w:sz="0" w:space="0" w:color="auto"/>
          </w:divBdr>
        </w:div>
        <w:div w:id="179592397">
          <w:marLeft w:val="0"/>
          <w:marRight w:val="0"/>
          <w:marTop w:val="0"/>
          <w:marBottom w:val="0"/>
          <w:divBdr>
            <w:top w:val="none" w:sz="0" w:space="0" w:color="auto"/>
            <w:left w:val="none" w:sz="0" w:space="0" w:color="auto"/>
            <w:bottom w:val="none" w:sz="0" w:space="0" w:color="auto"/>
            <w:right w:val="none" w:sz="0" w:space="0" w:color="auto"/>
          </w:divBdr>
        </w:div>
        <w:div w:id="874585400">
          <w:marLeft w:val="0"/>
          <w:marRight w:val="0"/>
          <w:marTop w:val="0"/>
          <w:marBottom w:val="0"/>
          <w:divBdr>
            <w:top w:val="none" w:sz="0" w:space="0" w:color="auto"/>
            <w:left w:val="none" w:sz="0" w:space="0" w:color="auto"/>
            <w:bottom w:val="none" w:sz="0" w:space="0" w:color="auto"/>
            <w:right w:val="none" w:sz="0" w:space="0" w:color="auto"/>
          </w:divBdr>
        </w:div>
        <w:div w:id="959846281">
          <w:marLeft w:val="0"/>
          <w:marRight w:val="0"/>
          <w:marTop w:val="0"/>
          <w:marBottom w:val="0"/>
          <w:divBdr>
            <w:top w:val="none" w:sz="0" w:space="0" w:color="auto"/>
            <w:left w:val="none" w:sz="0" w:space="0" w:color="auto"/>
            <w:bottom w:val="none" w:sz="0" w:space="0" w:color="auto"/>
            <w:right w:val="none" w:sz="0" w:space="0" w:color="auto"/>
          </w:divBdr>
        </w:div>
        <w:div w:id="1736127458">
          <w:marLeft w:val="0"/>
          <w:marRight w:val="0"/>
          <w:marTop w:val="0"/>
          <w:marBottom w:val="0"/>
          <w:divBdr>
            <w:top w:val="none" w:sz="0" w:space="0" w:color="auto"/>
            <w:left w:val="none" w:sz="0" w:space="0" w:color="auto"/>
            <w:bottom w:val="none" w:sz="0" w:space="0" w:color="auto"/>
            <w:right w:val="none" w:sz="0" w:space="0" w:color="auto"/>
          </w:divBdr>
        </w:div>
      </w:divsChild>
    </w:div>
    <w:div w:id="2060782740">
      <w:bodyDiv w:val="1"/>
      <w:marLeft w:val="0"/>
      <w:marRight w:val="0"/>
      <w:marTop w:val="0"/>
      <w:marBottom w:val="0"/>
      <w:divBdr>
        <w:top w:val="none" w:sz="0" w:space="0" w:color="auto"/>
        <w:left w:val="none" w:sz="0" w:space="0" w:color="auto"/>
        <w:bottom w:val="none" w:sz="0" w:space="0" w:color="auto"/>
        <w:right w:val="none" w:sz="0" w:space="0" w:color="auto"/>
      </w:divBdr>
    </w:div>
    <w:div w:id="2131245834">
      <w:bodyDiv w:val="1"/>
      <w:marLeft w:val="0"/>
      <w:marRight w:val="0"/>
      <w:marTop w:val="0"/>
      <w:marBottom w:val="0"/>
      <w:divBdr>
        <w:top w:val="none" w:sz="0" w:space="0" w:color="auto"/>
        <w:left w:val="none" w:sz="0" w:space="0" w:color="auto"/>
        <w:bottom w:val="none" w:sz="0" w:space="0" w:color="auto"/>
        <w:right w:val="none" w:sz="0" w:space="0" w:color="auto"/>
      </w:divBdr>
      <w:divsChild>
        <w:div w:id="38751083">
          <w:marLeft w:val="0"/>
          <w:marRight w:val="0"/>
          <w:marTop w:val="0"/>
          <w:marBottom w:val="0"/>
          <w:divBdr>
            <w:top w:val="none" w:sz="0" w:space="0" w:color="auto"/>
            <w:left w:val="none" w:sz="0" w:space="0" w:color="auto"/>
            <w:bottom w:val="none" w:sz="0" w:space="0" w:color="auto"/>
            <w:right w:val="none" w:sz="0" w:space="0" w:color="auto"/>
          </w:divBdr>
        </w:div>
        <w:div w:id="55713857">
          <w:marLeft w:val="0"/>
          <w:marRight w:val="0"/>
          <w:marTop w:val="0"/>
          <w:marBottom w:val="0"/>
          <w:divBdr>
            <w:top w:val="none" w:sz="0" w:space="0" w:color="auto"/>
            <w:left w:val="none" w:sz="0" w:space="0" w:color="auto"/>
            <w:bottom w:val="none" w:sz="0" w:space="0" w:color="auto"/>
            <w:right w:val="none" w:sz="0" w:space="0" w:color="auto"/>
          </w:divBdr>
        </w:div>
        <w:div w:id="639697837">
          <w:marLeft w:val="0"/>
          <w:marRight w:val="0"/>
          <w:marTop w:val="0"/>
          <w:marBottom w:val="0"/>
          <w:divBdr>
            <w:top w:val="none" w:sz="0" w:space="0" w:color="auto"/>
            <w:left w:val="none" w:sz="0" w:space="0" w:color="auto"/>
            <w:bottom w:val="none" w:sz="0" w:space="0" w:color="auto"/>
            <w:right w:val="none" w:sz="0" w:space="0" w:color="auto"/>
          </w:divBdr>
        </w:div>
        <w:div w:id="1849785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FCC01-7064-4A4B-8235-B26E5AE3A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4276</Words>
  <Characters>23307</Characters>
  <Application>Microsoft Office Word</Application>
  <DocSecurity>0</DocSecurity>
  <Lines>194</Lines>
  <Paragraphs>55</Paragraphs>
  <ScaleCrop>false</ScaleCrop>
  <HeadingPairs>
    <vt:vector size="2" baseType="variant">
      <vt:variant>
        <vt:lpstr>Title</vt:lpstr>
      </vt:variant>
      <vt:variant>
        <vt:i4>1</vt:i4>
      </vt:variant>
    </vt:vector>
  </HeadingPairs>
  <TitlesOfParts>
    <vt:vector size="1" baseType="lpstr">
      <vt:lpstr>12 58 00 Furniture Systems</vt:lpstr>
    </vt:vector>
  </TitlesOfParts>
  <Company/>
  <LinksUpToDate>false</LinksUpToDate>
  <CharactersWithSpaces>27528</CharactersWithSpaces>
  <SharedDoc>false</SharedDoc>
  <HyperlinkBase/>
  <HLinks>
    <vt:vector size="12" baseType="variant">
      <vt:variant>
        <vt:i4>4784212</vt:i4>
      </vt:variant>
      <vt:variant>
        <vt:i4>3</vt:i4>
      </vt:variant>
      <vt:variant>
        <vt:i4>0</vt:i4>
      </vt:variant>
      <vt:variant>
        <vt:i4>5</vt:i4>
      </vt:variant>
      <vt:variant>
        <vt:lpwstr>http://www.aqmd.gov/</vt:lpwstr>
      </vt:variant>
      <vt:variant>
        <vt:lpwstr/>
      </vt:variant>
      <vt:variant>
        <vt:i4>4456463</vt:i4>
      </vt:variant>
      <vt:variant>
        <vt:i4>0</vt:i4>
      </vt:variant>
      <vt:variant>
        <vt:i4>0</vt:i4>
      </vt:variant>
      <vt:variant>
        <vt:i4>5</vt:i4>
      </vt:variant>
      <vt:variant>
        <vt:lpwstr>http://www.cagbc.org/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58 00 Furniture Systems</dc:title>
  <dc:creator>Government of Alberta - Infrastructure</dc:creator>
  <cp:keywords>TS Technical Specification</cp:keywords>
  <dc:description>Security Classification : PUBLIC</dc:description>
  <dcterms:created xsi:type="dcterms:W3CDTF">2025-04-03T14:46:00Z</dcterms:created>
  <dcterms:modified xsi:type="dcterms:W3CDTF">2025-04-03T14:53:00Z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2022-11-22T17:11:24Z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9ab2238d-4779-48d0-bb17-727bb8fc00e1</vt:lpwstr>
  </property>
  <property fmtid="{D5CDD505-2E9C-101B-9397-08002B2CF9AE}" pid="8" name="MSIP_Label_60c3ebf9-3c2f-4745-a75f-55836bdb736f_ContentBits">
    <vt:lpwstr>2</vt:lpwstr>
  </property>
</Properties>
</file>