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160"/>
      </w:tblGrid>
      <w:tr w:rsidR="00D33581" w:rsidTr="00EC4E86">
        <w:trPr>
          <w:cantSplit/>
        </w:trPr>
        <w:tc>
          <w:tcPr>
            <w:tcW w:w="10160" w:type="dxa"/>
          </w:tcPr>
          <w:p w:rsidR="00D33581" w:rsidRDefault="00D33581" w:rsidP="00EC4E86">
            <w:pPr>
              <w:pStyle w:val="011"/>
              <w:spacing w:after="40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6"/>
              </w:rPr>
              <w:t>Section Cover Page</w:t>
            </w:r>
          </w:p>
        </w:tc>
      </w:tr>
      <w:tr w:rsidR="00D33581" w:rsidTr="00EC4E86">
        <w:trPr>
          <w:cantSplit/>
        </w:trPr>
        <w:tc>
          <w:tcPr>
            <w:tcW w:w="10160" w:type="dxa"/>
            <w:tcBorders>
              <w:top w:val="single" w:sz="6" w:space="0" w:color="auto"/>
              <w:bottom w:val="single" w:sz="6" w:space="0" w:color="auto"/>
            </w:tcBorders>
          </w:tcPr>
          <w:p w:rsidR="00D33581" w:rsidRDefault="00D33581" w:rsidP="00EC4E86">
            <w:pPr>
              <w:pStyle w:val="011"/>
              <w:tabs>
                <w:tab w:val="right" w:pos="9980"/>
              </w:tabs>
              <w:spacing w:before="40"/>
              <w:ind w:left="-86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  <w:t xml:space="preserve">Section </w:t>
            </w:r>
            <w:r w:rsidR="001261E7">
              <w:rPr>
                <w:rFonts w:ascii="Arial" w:hAnsi="Arial"/>
                <w:b/>
                <w:sz w:val="22"/>
              </w:rPr>
              <w:t>12 52 21</w:t>
            </w:r>
          </w:p>
          <w:p w:rsidR="00D33581" w:rsidRDefault="001261E7" w:rsidP="00872E9C">
            <w:pPr>
              <w:pStyle w:val="011"/>
              <w:tabs>
                <w:tab w:val="right" w:pos="9980"/>
              </w:tabs>
              <w:spacing w:after="40"/>
              <w:ind w:left="0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2021</w:t>
            </w:r>
            <w:r w:rsidR="00D33581">
              <w:rPr>
                <w:rFonts w:ascii="Arial" w:hAnsi="Arial"/>
                <w:b/>
                <w:sz w:val="22"/>
              </w:rPr>
              <w:t>-0</w:t>
            </w:r>
            <w:r>
              <w:rPr>
                <w:rFonts w:ascii="Arial" w:hAnsi="Arial"/>
                <w:b/>
                <w:sz w:val="22"/>
              </w:rPr>
              <w:t>9</w:t>
            </w:r>
            <w:r w:rsidR="00D33581">
              <w:rPr>
                <w:rFonts w:ascii="Arial" w:hAnsi="Arial"/>
                <w:b/>
                <w:sz w:val="22"/>
              </w:rPr>
              <w:t>-</w:t>
            </w:r>
            <w:r w:rsidR="00872E9C">
              <w:rPr>
                <w:rFonts w:ascii="Arial" w:hAnsi="Arial"/>
                <w:b/>
                <w:sz w:val="22"/>
              </w:rPr>
              <w:t>19</w:t>
            </w:r>
            <w:r w:rsidR="00D33581">
              <w:rPr>
                <w:rFonts w:ascii="Arial" w:hAnsi="Arial"/>
                <w:b/>
                <w:sz w:val="22"/>
              </w:rPr>
              <w:tab/>
            </w:r>
            <w:r>
              <w:rPr>
                <w:rFonts w:ascii="Arial" w:hAnsi="Arial"/>
                <w:b/>
                <w:sz w:val="22"/>
              </w:rPr>
              <w:t>Lounge Seating</w:t>
            </w:r>
          </w:p>
        </w:tc>
      </w:tr>
      <w:tr w:rsidR="00D33581" w:rsidTr="00EC4E86">
        <w:trPr>
          <w:cantSplit/>
        </w:trPr>
        <w:tc>
          <w:tcPr>
            <w:tcW w:w="10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:rsidR="00D33581" w:rsidRPr="001D57DB" w:rsidRDefault="00D33581" w:rsidP="00EC4E86">
            <w:pPr>
              <w:spacing w:before="60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1D57DB">
              <w:rPr>
                <w:rFonts w:ascii="Arial" w:hAnsi="Arial" w:cs="Arial"/>
                <w:sz w:val="22"/>
                <w:szCs w:val="22"/>
              </w:rPr>
              <w:t>Refer to “LEED Notes and Credits” page for additional guidance for LEED projects.</w:t>
            </w:r>
          </w:p>
          <w:p w:rsidR="00D33581" w:rsidRPr="001D57DB" w:rsidRDefault="00D33581" w:rsidP="00EC4E86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4752"/>
                <w:tab w:val="left" w:pos="7488"/>
                <w:tab w:val="left" w:pos="9360"/>
              </w:tabs>
              <w:spacing w:before="40" w:line="240" w:lineRule="atLeast"/>
              <w:ind w:left="720" w:right="-864" w:hanging="720"/>
              <w:rPr>
                <w:rFonts w:ascii="Arial" w:hAnsi="Arial" w:cs="Arial"/>
                <w:sz w:val="22"/>
                <w:szCs w:val="22"/>
              </w:rPr>
            </w:pPr>
          </w:p>
          <w:p w:rsidR="00D33581" w:rsidRPr="001D57DB" w:rsidRDefault="00D33581" w:rsidP="00EC4E86">
            <w:pPr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1D57DB">
              <w:rPr>
                <w:rFonts w:ascii="Arial" w:hAnsi="Arial" w:cs="Arial"/>
                <w:sz w:val="22"/>
                <w:szCs w:val="22"/>
              </w:rPr>
              <w:t>Delete LEED items if project:</w:t>
            </w:r>
          </w:p>
          <w:p w:rsidR="00D33581" w:rsidRPr="001D57DB" w:rsidRDefault="00D33581" w:rsidP="00EC4E86">
            <w:pPr>
              <w:pStyle w:val="01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1D57DB">
              <w:rPr>
                <w:rFonts w:ascii="Arial" w:hAnsi="Arial" w:cs="Arial"/>
                <w:sz w:val="22"/>
                <w:szCs w:val="22"/>
              </w:rPr>
              <w:t>.1</w:t>
            </w:r>
            <w:r w:rsidRPr="001D57DB">
              <w:rPr>
                <w:rFonts w:ascii="Arial" w:hAnsi="Arial" w:cs="Arial"/>
                <w:sz w:val="22"/>
                <w:szCs w:val="22"/>
              </w:rPr>
              <w:tab/>
              <w:t xml:space="preserve">is excluded by the </w:t>
            </w:r>
            <w:r w:rsidR="00F96E0A">
              <w:rPr>
                <w:rFonts w:ascii="Arial" w:hAnsi="Arial" w:cs="Arial"/>
                <w:sz w:val="22"/>
                <w:szCs w:val="22"/>
              </w:rPr>
              <w:t>d</w:t>
            </w:r>
            <w:r w:rsidRPr="001D57DB">
              <w:rPr>
                <w:rFonts w:ascii="Arial" w:hAnsi="Arial" w:cs="Arial"/>
                <w:sz w:val="22"/>
                <w:szCs w:val="22"/>
              </w:rPr>
              <w:t>epartment’s policy on LEED, or</w:t>
            </w:r>
          </w:p>
          <w:p w:rsidR="00D33581" w:rsidRDefault="00D33581">
            <w:pPr>
              <w:pStyle w:val="011"/>
              <w:tabs>
                <w:tab w:val="right" w:pos="9980"/>
              </w:tabs>
              <w:spacing w:before="40" w:after="40"/>
              <w:ind w:left="720"/>
              <w:jc w:val="left"/>
              <w:rPr>
                <w:rFonts w:ascii="Arial" w:hAnsi="Arial"/>
                <w:b/>
                <w:sz w:val="22"/>
              </w:rPr>
            </w:pPr>
            <w:r w:rsidRPr="001D57DB">
              <w:rPr>
                <w:rFonts w:ascii="Arial" w:hAnsi="Arial" w:cs="Arial"/>
                <w:sz w:val="22"/>
                <w:szCs w:val="22"/>
              </w:rPr>
              <w:t>.2</w:t>
            </w:r>
            <w:r w:rsidRPr="001D57DB">
              <w:rPr>
                <w:rFonts w:ascii="Arial" w:hAnsi="Arial" w:cs="Arial"/>
                <w:sz w:val="22"/>
                <w:szCs w:val="22"/>
              </w:rPr>
              <w:tab/>
              <w:t xml:space="preserve">the </w:t>
            </w:r>
            <w:r w:rsidR="00F96E0A">
              <w:rPr>
                <w:rFonts w:ascii="Arial" w:hAnsi="Arial" w:cs="Arial"/>
                <w:sz w:val="22"/>
                <w:szCs w:val="22"/>
              </w:rPr>
              <w:t>d</w:t>
            </w:r>
            <w:r w:rsidRPr="001D57DB">
              <w:rPr>
                <w:rFonts w:ascii="Arial" w:hAnsi="Arial" w:cs="Arial"/>
                <w:sz w:val="22"/>
                <w:szCs w:val="22"/>
              </w:rPr>
              <w:t>epartment has determined that the work of this Contract is not to attain a LEED rating.</w:t>
            </w:r>
          </w:p>
        </w:tc>
      </w:tr>
    </w:tbl>
    <w:p w:rsidR="00D33581" w:rsidRPr="003364DD" w:rsidRDefault="00D33581" w:rsidP="00D33581">
      <w:pPr>
        <w:spacing w:before="40"/>
        <w:rPr>
          <w:rFonts w:ascii="Arial" w:hAnsi="Arial"/>
          <w:sz w:val="8"/>
          <w:szCs w:val="8"/>
        </w:rPr>
      </w:pPr>
    </w:p>
    <w:p w:rsidR="00D33581" w:rsidRPr="00612300" w:rsidRDefault="00D33581" w:rsidP="00D33581">
      <w:pPr>
        <w:pStyle w:val="Style111"/>
        <w:spacing w:before="0" w:beforeAutospacing="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612300">
        <w:rPr>
          <w:rFonts w:ascii="Arial" w:hAnsi="Arial" w:cs="Arial"/>
          <w:color w:val="000000"/>
          <w:sz w:val="22"/>
          <w:szCs w:val="22"/>
        </w:rPr>
        <w:t>This section describes the general requir</w:t>
      </w:r>
      <w:r w:rsidR="0034620B">
        <w:rPr>
          <w:rFonts w:ascii="Arial" w:hAnsi="Arial" w:cs="Arial"/>
          <w:color w:val="000000"/>
          <w:sz w:val="22"/>
          <w:szCs w:val="22"/>
        </w:rPr>
        <w:t>ements perform</w:t>
      </w:r>
      <w:r w:rsidR="00A673AC">
        <w:rPr>
          <w:rFonts w:ascii="Arial" w:hAnsi="Arial" w:cs="Arial"/>
          <w:color w:val="000000"/>
          <w:sz w:val="22"/>
          <w:szCs w:val="22"/>
        </w:rPr>
        <w:t>ance and the capabilities of lounge seating</w:t>
      </w:r>
      <w:r w:rsidRPr="00612300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33581" w:rsidRPr="00612300" w:rsidRDefault="00D33581" w:rsidP="00D33581">
      <w:pPr>
        <w:pStyle w:val="Style111"/>
        <w:spacing w:before="0" w:beforeAutospacing="0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:rsidR="00D33581" w:rsidRDefault="00D33581" w:rsidP="00A673AC">
      <w:pPr>
        <w:spacing w:before="40"/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This Master </w:t>
      </w:r>
      <w:r w:rsidR="00A673AC">
        <w:rPr>
          <w:rFonts w:ascii="Arial" w:hAnsi="Arial"/>
          <w:sz w:val="22"/>
        </w:rPr>
        <w:t xml:space="preserve">Technical </w:t>
      </w:r>
      <w:r>
        <w:rPr>
          <w:rFonts w:ascii="Arial" w:hAnsi="Arial"/>
          <w:sz w:val="22"/>
        </w:rPr>
        <w:t>Specification Section contains:</w:t>
      </w:r>
    </w:p>
    <w:p w:rsidR="00D33581" w:rsidRPr="003364DD" w:rsidRDefault="00D33581" w:rsidP="00D33581">
      <w:pPr>
        <w:spacing w:before="40"/>
        <w:rPr>
          <w:rFonts w:ascii="Arial" w:hAnsi="Arial"/>
          <w:sz w:val="8"/>
          <w:szCs w:val="8"/>
        </w:rPr>
      </w:pPr>
    </w:p>
    <w:p w:rsidR="00D33581" w:rsidRDefault="00D33581" w:rsidP="00D33581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 xml:space="preserve">This </w:t>
      </w:r>
      <w:r w:rsidR="004057BD">
        <w:rPr>
          <w:rFonts w:ascii="Arial" w:hAnsi="Arial"/>
          <w:sz w:val="22"/>
        </w:rPr>
        <w:t>c</w:t>
      </w:r>
      <w:r>
        <w:rPr>
          <w:rFonts w:ascii="Arial" w:hAnsi="Arial"/>
          <w:sz w:val="22"/>
        </w:rPr>
        <w:t xml:space="preserve">over </w:t>
      </w:r>
      <w:r w:rsidR="004057BD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>heet</w:t>
      </w:r>
    </w:p>
    <w:p w:rsidR="00D33581" w:rsidRDefault="00D33581" w:rsidP="00D33581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>LEED Notes and Credits</w:t>
      </w:r>
    </w:p>
    <w:p w:rsidR="00D33581" w:rsidRDefault="00D33581" w:rsidP="00D33581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.3</w:t>
      </w:r>
      <w:r>
        <w:rPr>
          <w:rFonts w:ascii="Arial" w:hAnsi="Arial"/>
          <w:sz w:val="22"/>
        </w:rPr>
        <w:tab/>
        <w:t xml:space="preserve">Specification Section </w:t>
      </w:r>
      <w:r w:rsidR="004057BD">
        <w:rPr>
          <w:rFonts w:ascii="Arial" w:hAnsi="Arial"/>
          <w:sz w:val="22"/>
        </w:rPr>
        <w:t>t</w:t>
      </w:r>
      <w:r>
        <w:rPr>
          <w:rFonts w:ascii="Arial" w:hAnsi="Arial"/>
          <w:sz w:val="22"/>
        </w:rPr>
        <w:t>ext:</w:t>
      </w:r>
    </w:p>
    <w:p w:rsidR="00D33581" w:rsidRPr="003364DD" w:rsidRDefault="00D33581" w:rsidP="00D33581">
      <w:pPr>
        <w:spacing w:before="40"/>
        <w:rPr>
          <w:rFonts w:ascii="Arial" w:hAnsi="Arial"/>
          <w:sz w:val="8"/>
          <w:szCs w:val="8"/>
        </w:rPr>
      </w:pPr>
    </w:p>
    <w:p w:rsidR="00D33581" w:rsidRDefault="00D33581" w:rsidP="00D33581">
      <w:pPr>
        <w:pStyle w:val="011"/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1.</w:t>
      </w:r>
      <w:r>
        <w:rPr>
          <w:rFonts w:ascii="Arial" w:hAnsi="Arial"/>
          <w:b/>
          <w:sz w:val="22"/>
        </w:rPr>
        <w:tab/>
        <w:t>General</w:t>
      </w:r>
    </w:p>
    <w:p w:rsidR="00D33581" w:rsidRDefault="00D33581" w:rsidP="00D33581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1.2</w:t>
      </w:r>
      <w:r>
        <w:rPr>
          <w:rFonts w:ascii="Arial" w:hAnsi="Arial"/>
          <w:sz w:val="22"/>
        </w:rPr>
        <w:tab/>
        <w:t>Reference Documents</w:t>
      </w:r>
      <w:bookmarkStart w:id="0" w:name="_GoBack"/>
      <w:bookmarkEnd w:id="0"/>
    </w:p>
    <w:p w:rsidR="00D33581" w:rsidRPr="003364DD" w:rsidRDefault="00D33581" w:rsidP="00D33581">
      <w:pPr>
        <w:spacing w:before="40"/>
        <w:rPr>
          <w:rFonts w:ascii="Arial" w:hAnsi="Arial"/>
          <w:sz w:val="8"/>
          <w:szCs w:val="8"/>
        </w:rPr>
      </w:pPr>
    </w:p>
    <w:p w:rsidR="00D33581" w:rsidRDefault="00D33581" w:rsidP="00D33581">
      <w:pPr>
        <w:pStyle w:val="011"/>
        <w:spacing w:before="4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</w:t>
      </w:r>
      <w:r>
        <w:rPr>
          <w:rFonts w:ascii="Arial" w:hAnsi="Arial"/>
          <w:b/>
          <w:sz w:val="22"/>
        </w:rPr>
        <w:tab/>
        <w:t>Products</w:t>
      </w:r>
    </w:p>
    <w:p w:rsidR="00D33581" w:rsidRDefault="00A673AC" w:rsidP="00D33581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2.1</w:t>
      </w:r>
      <w:r>
        <w:rPr>
          <w:rFonts w:ascii="Arial" w:hAnsi="Arial"/>
          <w:sz w:val="22"/>
        </w:rPr>
        <w:tab/>
        <w:t>Frame Construction</w:t>
      </w:r>
    </w:p>
    <w:p w:rsidR="00A673AC" w:rsidRDefault="00A673AC" w:rsidP="00D33581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2.2</w:t>
      </w:r>
      <w:r>
        <w:rPr>
          <w:rFonts w:ascii="Arial" w:hAnsi="Arial"/>
          <w:sz w:val="22"/>
        </w:rPr>
        <w:tab/>
        <w:t>Finishes</w:t>
      </w:r>
    </w:p>
    <w:p w:rsidR="00A673AC" w:rsidRDefault="00A673AC" w:rsidP="00D33581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2.3</w:t>
      </w:r>
      <w:r>
        <w:rPr>
          <w:rFonts w:ascii="Arial" w:hAnsi="Arial"/>
          <w:sz w:val="22"/>
        </w:rPr>
        <w:tab/>
        <w:t>Seat Option</w:t>
      </w:r>
    </w:p>
    <w:p w:rsidR="00A673AC" w:rsidRDefault="00A673AC" w:rsidP="00D33581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2.4</w:t>
      </w:r>
      <w:r>
        <w:rPr>
          <w:rFonts w:ascii="Arial" w:hAnsi="Arial"/>
          <w:sz w:val="22"/>
        </w:rPr>
        <w:tab/>
        <w:t>Base option</w:t>
      </w:r>
    </w:p>
    <w:p w:rsidR="00A673AC" w:rsidRDefault="00A673AC" w:rsidP="00D33581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2.5</w:t>
      </w:r>
      <w:r>
        <w:rPr>
          <w:rFonts w:ascii="Arial" w:hAnsi="Arial"/>
          <w:sz w:val="22"/>
        </w:rPr>
        <w:tab/>
        <w:t>Accessory Option</w:t>
      </w:r>
    </w:p>
    <w:p w:rsidR="00D33581" w:rsidRPr="003364DD" w:rsidRDefault="00D33581" w:rsidP="00D33581">
      <w:pPr>
        <w:spacing w:before="40"/>
        <w:rPr>
          <w:rFonts w:ascii="Arial" w:hAnsi="Arial"/>
          <w:sz w:val="8"/>
          <w:szCs w:val="8"/>
        </w:rPr>
      </w:pPr>
    </w:p>
    <w:p w:rsidR="00D33581" w:rsidRDefault="00D33581" w:rsidP="00A673AC">
      <w:pPr>
        <w:pStyle w:val="011"/>
        <w:spacing w:before="40"/>
        <w:rPr>
          <w:rFonts w:ascii="Arial" w:hAnsi="Arial"/>
          <w:sz w:val="22"/>
        </w:rPr>
      </w:pPr>
    </w:p>
    <w:p w:rsidR="00D33581" w:rsidRPr="004621F6" w:rsidRDefault="00D33581" w:rsidP="00D33581">
      <w:pPr>
        <w:pStyle w:val="011"/>
        <w:spacing w:before="40"/>
        <w:rPr>
          <w:rFonts w:ascii="Arial" w:hAnsi="Arial"/>
          <w:sz w:val="8"/>
          <w:szCs w:val="8"/>
        </w:rPr>
      </w:pPr>
    </w:p>
    <w:p w:rsidR="00D33581" w:rsidRPr="004621F6" w:rsidRDefault="00D33581" w:rsidP="00D33581">
      <w:pPr>
        <w:pStyle w:val="011"/>
        <w:spacing w:before="40"/>
        <w:rPr>
          <w:rFonts w:ascii="Arial" w:hAnsi="Arial"/>
          <w:color w:val="auto"/>
          <w:sz w:val="8"/>
          <w:szCs w:val="8"/>
        </w:rPr>
        <w:sectPr w:rsidR="00D33581" w:rsidRPr="004621F6">
          <w:footerReference w:type="default" r:id="rId8"/>
          <w:footnotePr>
            <w:numFmt w:val="lowerRoman"/>
          </w:footnotePr>
          <w:endnotePr>
            <w:numFmt w:val="decimal"/>
          </w:endnotePr>
          <w:pgSz w:w="12240" w:h="15840"/>
          <w:pgMar w:top="720" w:right="1080" w:bottom="720" w:left="1080" w:header="720" w:footer="720" w:gutter="0"/>
          <w:pgNumType w:start="1"/>
          <w:cols w:space="0"/>
        </w:sectPr>
      </w:pPr>
    </w:p>
    <w:p w:rsidR="00D33581" w:rsidRDefault="00D33581" w:rsidP="00D33581">
      <w:pPr>
        <w:rPr>
          <w:rFonts w:ascii="Arial" w:hAnsi="Arial" w:cs="Arial"/>
          <w:b/>
          <w:sz w:val="22"/>
          <w:szCs w:val="22"/>
        </w:rPr>
      </w:pPr>
      <w:r w:rsidRPr="002E3E3F">
        <w:rPr>
          <w:rFonts w:ascii="Arial" w:hAnsi="Arial" w:cs="Arial"/>
          <w:b/>
          <w:sz w:val="22"/>
          <w:szCs w:val="22"/>
        </w:rPr>
        <w:lastRenderedPageBreak/>
        <w:t>LEED Notes:</w:t>
      </w:r>
    </w:p>
    <w:p w:rsidR="00D33581" w:rsidRPr="002E3E3F" w:rsidRDefault="00D33581" w:rsidP="00D33581">
      <w:pPr>
        <w:rPr>
          <w:rFonts w:ascii="Arial" w:hAnsi="Arial" w:cs="Arial"/>
          <w:b/>
          <w:sz w:val="22"/>
          <w:szCs w:val="22"/>
        </w:rPr>
      </w:pPr>
    </w:p>
    <w:p w:rsidR="00D33581" w:rsidRPr="00871B17" w:rsidRDefault="00D33581" w:rsidP="00D33581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N/A</w:t>
      </w:r>
    </w:p>
    <w:p w:rsidR="00D33581" w:rsidRPr="00C136AC" w:rsidRDefault="00D33581" w:rsidP="00D33581">
      <w:pPr>
        <w:spacing w:before="240"/>
        <w:ind w:left="600" w:hanging="600"/>
        <w:rPr>
          <w:rFonts w:ascii="Arial" w:hAnsi="Arial"/>
          <w:color w:val="auto"/>
          <w:sz w:val="22"/>
        </w:rPr>
      </w:pPr>
    </w:p>
    <w:p w:rsidR="00D33581" w:rsidRDefault="00D33581" w:rsidP="00D33581">
      <w:pPr>
        <w:rPr>
          <w:rFonts w:ascii="Arial" w:hAnsi="Arial" w:cs="Arial"/>
          <w:b/>
          <w:sz w:val="22"/>
          <w:szCs w:val="22"/>
        </w:rPr>
      </w:pPr>
      <w:r w:rsidRPr="002E3E3F">
        <w:rPr>
          <w:rFonts w:ascii="Arial" w:hAnsi="Arial" w:cs="Arial"/>
          <w:b/>
          <w:sz w:val="22"/>
          <w:szCs w:val="22"/>
        </w:rPr>
        <w:t xml:space="preserve">LEED </w:t>
      </w:r>
      <w:r>
        <w:rPr>
          <w:rFonts w:ascii="Arial" w:hAnsi="Arial" w:cs="Arial"/>
          <w:b/>
          <w:sz w:val="22"/>
          <w:szCs w:val="22"/>
        </w:rPr>
        <w:t>Credits</w:t>
      </w:r>
      <w:r w:rsidRPr="002E3E3F">
        <w:rPr>
          <w:rFonts w:ascii="Arial" w:hAnsi="Arial" w:cs="Arial"/>
          <w:b/>
          <w:sz w:val="22"/>
          <w:szCs w:val="22"/>
        </w:rPr>
        <w:t>:</w:t>
      </w:r>
    </w:p>
    <w:p w:rsidR="00D33581" w:rsidRDefault="00D33581" w:rsidP="00D33581">
      <w:pPr>
        <w:rPr>
          <w:rFonts w:ascii="Arial" w:hAnsi="Arial" w:cs="Arial"/>
          <w:b/>
          <w:sz w:val="22"/>
          <w:szCs w:val="22"/>
        </w:rPr>
      </w:pPr>
    </w:p>
    <w:p w:rsidR="00D33581" w:rsidRDefault="00D33581" w:rsidP="00D33581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488"/>
          <w:tab w:val="left" w:pos="9360"/>
        </w:tabs>
        <w:spacing w:line="240" w:lineRule="atLeast"/>
        <w:ind w:left="576" w:right="720" w:hanging="57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Contribution towards </w:t>
      </w:r>
      <w:r w:rsidRPr="00614565">
        <w:rPr>
          <w:rFonts w:ascii="Arial" w:hAnsi="Arial"/>
          <w:sz w:val="22"/>
        </w:rPr>
        <w:t xml:space="preserve">LEED credits </w:t>
      </w:r>
      <w:r>
        <w:rPr>
          <w:rFonts w:ascii="Arial" w:hAnsi="Arial"/>
          <w:sz w:val="22"/>
        </w:rPr>
        <w:t>in</w:t>
      </w:r>
      <w:r w:rsidRPr="00614565">
        <w:rPr>
          <w:rFonts w:ascii="Arial" w:hAnsi="Arial"/>
          <w:sz w:val="22"/>
        </w:rPr>
        <w:t xml:space="preserve"> this section may </w:t>
      </w:r>
      <w:r>
        <w:rPr>
          <w:rFonts w:ascii="Arial" w:hAnsi="Arial"/>
          <w:sz w:val="22"/>
        </w:rPr>
        <w:t>apply</w:t>
      </w:r>
      <w:r w:rsidRPr="00614565">
        <w:rPr>
          <w:rFonts w:ascii="Arial" w:hAnsi="Arial"/>
          <w:sz w:val="22"/>
        </w:rPr>
        <w:t xml:space="preserve"> as follows:</w:t>
      </w:r>
    </w:p>
    <w:p w:rsidR="00D33581" w:rsidRPr="001F48CC" w:rsidRDefault="00D33581" w:rsidP="00D33581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488"/>
          <w:tab w:val="left" w:pos="9360"/>
        </w:tabs>
        <w:spacing w:before="240" w:line="240" w:lineRule="atLeast"/>
        <w:ind w:left="576" w:right="720" w:hanging="576"/>
        <w:rPr>
          <w:rFonts w:ascii="Arial" w:hAnsi="Arial"/>
          <w:b/>
          <w:sz w:val="22"/>
        </w:rPr>
      </w:pPr>
      <w:r w:rsidRPr="001F48CC">
        <w:rPr>
          <w:rFonts w:ascii="Arial" w:hAnsi="Arial"/>
          <w:b/>
          <w:sz w:val="22"/>
        </w:rPr>
        <w:t>1.</w:t>
      </w:r>
      <w:r w:rsidRPr="001F48CC">
        <w:rPr>
          <w:rFonts w:ascii="Arial" w:hAnsi="Arial"/>
          <w:b/>
          <w:sz w:val="22"/>
        </w:rPr>
        <w:tab/>
        <w:t xml:space="preserve">LEED Credit MR 4: Recycled Content. </w:t>
      </w:r>
    </w:p>
    <w:p w:rsidR="00D33581" w:rsidRDefault="00D33581" w:rsidP="00D33581">
      <w:pPr>
        <w:tabs>
          <w:tab w:val="left" w:pos="1152"/>
          <w:tab w:val="left" w:pos="1728"/>
          <w:tab w:val="left" w:pos="2304"/>
          <w:tab w:val="left" w:pos="4752"/>
          <w:tab w:val="left" w:pos="7488"/>
          <w:tab w:val="left" w:pos="9360"/>
        </w:tabs>
        <w:spacing w:before="160" w:line="240" w:lineRule="atLeast"/>
        <w:ind w:left="1200" w:right="720" w:hanging="576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 xml:space="preserve">The criteria is that the sum of post-consumer recycled content plus one-half of the pre-consumer content constitutes at least the percent (10% and 20%) of the total value of the materials in the project. Steel, aluminum and HPDE </w:t>
      </w:r>
      <w:r w:rsidR="00EF6BF4">
        <w:rPr>
          <w:rFonts w:ascii="Arial" w:hAnsi="Arial"/>
          <w:sz w:val="22"/>
        </w:rPr>
        <w:t>p</w:t>
      </w:r>
      <w:r>
        <w:rPr>
          <w:rFonts w:ascii="Arial" w:hAnsi="Arial"/>
          <w:sz w:val="22"/>
        </w:rPr>
        <w:t>lastics may h</w:t>
      </w:r>
      <w:r w:rsidR="00687CCE">
        <w:rPr>
          <w:rFonts w:ascii="Arial" w:hAnsi="Arial"/>
          <w:sz w:val="22"/>
        </w:rPr>
        <w:t xml:space="preserve">ave some recycled content. The </w:t>
      </w:r>
      <w:r w:rsidR="00F23198">
        <w:rPr>
          <w:rFonts w:ascii="Arial" w:hAnsi="Arial"/>
          <w:sz w:val="22"/>
        </w:rPr>
        <w:t>vendor</w:t>
      </w:r>
      <w:r w:rsidR="00A9750B">
        <w:rPr>
          <w:rFonts w:ascii="Arial" w:hAnsi="Arial"/>
          <w:sz w:val="22"/>
        </w:rPr>
        <w:t xml:space="preserve"> shall provide the </w:t>
      </w:r>
      <w:r w:rsidR="00FD0CED">
        <w:rPr>
          <w:rFonts w:ascii="Arial" w:hAnsi="Arial"/>
          <w:sz w:val="22"/>
        </w:rPr>
        <w:t>Manufacturer’s</w:t>
      </w:r>
      <w:r>
        <w:rPr>
          <w:rFonts w:ascii="Arial" w:hAnsi="Arial"/>
          <w:sz w:val="22"/>
        </w:rPr>
        <w:t xml:space="preserve"> information sheets demonstrating recycled content</w:t>
      </w:r>
      <w:r w:rsidR="00A9750B">
        <w:rPr>
          <w:rFonts w:ascii="Arial" w:hAnsi="Arial"/>
          <w:sz w:val="22"/>
        </w:rPr>
        <w:t xml:space="preserve">, within </w:t>
      </w:r>
      <w:r w:rsidR="00BF40AD">
        <w:rPr>
          <w:rFonts w:ascii="Arial" w:hAnsi="Arial"/>
          <w:sz w:val="22"/>
        </w:rPr>
        <w:t>three (</w:t>
      </w:r>
      <w:r w:rsidR="00A9750B">
        <w:rPr>
          <w:rFonts w:ascii="Arial" w:hAnsi="Arial"/>
          <w:sz w:val="22"/>
        </w:rPr>
        <w:t>3</w:t>
      </w:r>
      <w:r w:rsidR="00BF40AD">
        <w:rPr>
          <w:rFonts w:ascii="Arial" w:hAnsi="Arial"/>
          <w:sz w:val="22"/>
        </w:rPr>
        <w:t>)</w:t>
      </w:r>
      <w:r w:rsidR="00A9750B">
        <w:rPr>
          <w:rFonts w:ascii="Arial" w:hAnsi="Arial"/>
          <w:sz w:val="22"/>
        </w:rPr>
        <w:t xml:space="preserve"> Business Days</w:t>
      </w:r>
      <w:r w:rsidR="00FD0CED">
        <w:rPr>
          <w:rFonts w:ascii="Arial" w:hAnsi="Arial"/>
          <w:sz w:val="22"/>
        </w:rPr>
        <w:t xml:space="preserve"> upon request from the Corporate Purchasing</w:t>
      </w:r>
      <w:r w:rsidR="004C6CC8">
        <w:rPr>
          <w:rFonts w:ascii="Arial" w:hAnsi="Arial"/>
          <w:sz w:val="22"/>
        </w:rPr>
        <w:t xml:space="preserve"> Section</w:t>
      </w:r>
      <w:r w:rsidR="00FD0CED">
        <w:rPr>
          <w:rFonts w:ascii="Arial" w:hAnsi="Arial"/>
          <w:sz w:val="22"/>
        </w:rPr>
        <w:t>.</w:t>
      </w:r>
    </w:p>
    <w:p w:rsidR="00D33581" w:rsidRPr="001F48CC" w:rsidRDefault="00D33581" w:rsidP="00D33581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488"/>
          <w:tab w:val="left" w:pos="9360"/>
        </w:tabs>
        <w:spacing w:before="240" w:line="240" w:lineRule="atLeast"/>
        <w:ind w:left="576" w:right="720" w:hanging="576"/>
        <w:rPr>
          <w:rFonts w:ascii="Arial" w:hAnsi="Arial"/>
          <w:b/>
          <w:sz w:val="22"/>
        </w:rPr>
      </w:pPr>
      <w:r w:rsidRPr="001F48CC">
        <w:rPr>
          <w:rFonts w:ascii="Arial" w:hAnsi="Arial"/>
          <w:b/>
          <w:sz w:val="22"/>
        </w:rPr>
        <w:t>2.</w:t>
      </w:r>
      <w:r w:rsidRPr="001F48CC">
        <w:rPr>
          <w:rFonts w:ascii="Arial" w:hAnsi="Arial"/>
          <w:b/>
          <w:sz w:val="22"/>
        </w:rPr>
        <w:tab/>
        <w:t xml:space="preserve">MR Credit 5 Regional Materials: </w:t>
      </w:r>
    </w:p>
    <w:p w:rsidR="00D33581" w:rsidRDefault="00D33581" w:rsidP="00D33581">
      <w:pPr>
        <w:tabs>
          <w:tab w:val="left" w:pos="1152"/>
          <w:tab w:val="left" w:pos="1728"/>
          <w:tab w:val="left" w:pos="2304"/>
          <w:tab w:val="left" w:pos="4752"/>
          <w:tab w:val="left" w:pos="7488"/>
          <w:tab w:val="left" w:pos="9360"/>
        </w:tabs>
        <w:spacing w:before="160" w:line="240" w:lineRule="atLeast"/>
        <w:ind w:left="1200" w:right="720" w:hanging="576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Use building materials or products that have been extracted, harvested, recovered and processed within 800 km (2400 km i</w:t>
      </w:r>
      <w:r w:rsidR="00F96E0A">
        <w:rPr>
          <w:rFonts w:ascii="Arial" w:hAnsi="Arial"/>
          <w:sz w:val="22"/>
        </w:rPr>
        <w:t>f</w:t>
      </w:r>
      <w:r>
        <w:rPr>
          <w:rFonts w:ascii="Arial" w:hAnsi="Arial"/>
          <w:sz w:val="22"/>
        </w:rPr>
        <w:t xml:space="preserve"> shipped by rail or water) of the final manufacturing site.  Demonstrate that the final manufacturing site is within 800 km (2400 km i</w:t>
      </w:r>
      <w:r w:rsidR="00F96E0A">
        <w:rPr>
          <w:rFonts w:ascii="Arial" w:hAnsi="Arial"/>
          <w:sz w:val="22"/>
        </w:rPr>
        <w:t>f</w:t>
      </w:r>
      <w:r>
        <w:rPr>
          <w:rFonts w:ascii="Arial" w:hAnsi="Arial"/>
          <w:sz w:val="22"/>
        </w:rPr>
        <w:t xml:space="preserve"> shipped by rail or water) of the project site for these products. The </w:t>
      </w:r>
      <w:r w:rsidR="006D74A6">
        <w:rPr>
          <w:rFonts w:ascii="Arial" w:hAnsi="Arial"/>
          <w:sz w:val="22"/>
        </w:rPr>
        <w:t xml:space="preserve">vendor </w:t>
      </w:r>
      <w:r>
        <w:rPr>
          <w:rFonts w:ascii="Arial" w:hAnsi="Arial"/>
          <w:sz w:val="22"/>
        </w:rPr>
        <w:t xml:space="preserve">will be required to submit documentation consisting of cost, weight, transportation service and distances as evidence of compliance with credit requirements. </w:t>
      </w:r>
    </w:p>
    <w:p w:rsidR="00D33581" w:rsidRPr="001F48CC" w:rsidRDefault="00D33581" w:rsidP="00D33581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488"/>
          <w:tab w:val="left" w:pos="9360"/>
        </w:tabs>
        <w:spacing w:before="240" w:line="240" w:lineRule="atLeast"/>
        <w:ind w:left="576" w:right="720" w:hanging="576"/>
        <w:rPr>
          <w:rFonts w:ascii="Arial" w:hAnsi="Arial"/>
          <w:b/>
          <w:sz w:val="22"/>
        </w:rPr>
      </w:pPr>
      <w:r w:rsidRPr="001F48CC">
        <w:rPr>
          <w:rFonts w:ascii="Arial" w:hAnsi="Arial"/>
          <w:b/>
          <w:sz w:val="22"/>
        </w:rPr>
        <w:t>3.</w:t>
      </w:r>
      <w:r w:rsidRPr="001F48CC">
        <w:rPr>
          <w:rFonts w:ascii="Arial" w:hAnsi="Arial"/>
          <w:b/>
          <w:sz w:val="22"/>
        </w:rPr>
        <w:tab/>
        <w:t>LEED Credit MR 7: Certified Wood.</w:t>
      </w:r>
    </w:p>
    <w:p w:rsidR="00D33581" w:rsidRDefault="00D33581" w:rsidP="00D33581">
      <w:pPr>
        <w:tabs>
          <w:tab w:val="left" w:pos="1152"/>
          <w:tab w:val="left" w:pos="1728"/>
          <w:tab w:val="left" w:pos="2304"/>
          <w:tab w:val="left" w:pos="4752"/>
          <w:tab w:val="left" w:pos="7488"/>
          <w:tab w:val="left" w:pos="9360"/>
        </w:tabs>
        <w:spacing w:before="160" w:line="240" w:lineRule="atLeast"/>
        <w:ind w:left="1200" w:right="720" w:hanging="576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 xml:space="preserve">A minimum of 50% of wood-based materials and products </w:t>
      </w:r>
      <w:r w:rsidR="008A0DA3">
        <w:rPr>
          <w:rFonts w:ascii="Arial" w:hAnsi="Arial"/>
          <w:sz w:val="22"/>
        </w:rPr>
        <w:t>shall</w:t>
      </w:r>
      <w:r>
        <w:rPr>
          <w:rFonts w:ascii="Arial" w:hAnsi="Arial"/>
          <w:sz w:val="22"/>
        </w:rPr>
        <w:t xml:space="preserve"> be certified in accordance with the Forest Stewardship Council’s Principles and Criteria in order to obtain this credit.</w:t>
      </w:r>
    </w:p>
    <w:p w:rsidR="00D33581" w:rsidRPr="001F48CC" w:rsidRDefault="00D33581" w:rsidP="00D33581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488"/>
          <w:tab w:val="left" w:pos="9360"/>
        </w:tabs>
        <w:spacing w:before="240" w:line="240" w:lineRule="atLeast"/>
        <w:ind w:left="576" w:right="720" w:hanging="576"/>
        <w:rPr>
          <w:rFonts w:ascii="Arial" w:hAnsi="Arial"/>
          <w:b/>
          <w:sz w:val="22"/>
        </w:rPr>
      </w:pPr>
      <w:r w:rsidRPr="001F48CC">
        <w:rPr>
          <w:rFonts w:ascii="Arial" w:hAnsi="Arial"/>
          <w:b/>
          <w:sz w:val="22"/>
        </w:rPr>
        <w:t>4.</w:t>
      </w:r>
      <w:r w:rsidRPr="001F48CC">
        <w:rPr>
          <w:rFonts w:ascii="Arial" w:hAnsi="Arial"/>
          <w:b/>
          <w:sz w:val="22"/>
        </w:rPr>
        <w:tab/>
        <w:t>LEED Credit EQ 4.4: Low-Emitting Materials – Composite Wood and Agrifibre Products</w:t>
      </w:r>
    </w:p>
    <w:p w:rsidR="00D33581" w:rsidRDefault="00D33581" w:rsidP="00D33581">
      <w:pPr>
        <w:tabs>
          <w:tab w:val="left" w:pos="1152"/>
          <w:tab w:val="left" w:pos="1728"/>
          <w:tab w:val="left" w:pos="2304"/>
          <w:tab w:val="left" w:pos="4752"/>
          <w:tab w:val="left" w:pos="7488"/>
          <w:tab w:val="left" w:pos="9360"/>
        </w:tabs>
        <w:spacing w:before="160" w:line="240" w:lineRule="atLeast"/>
        <w:ind w:left="1200" w:right="720" w:hanging="576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 xml:space="preserve">To obtain this credit composite wood products </w:t>
      </w:r>
      <w:r w:rsidR="008A0DA3">
        <w:rPr>
          <w:rFonts w:ascii="Arial" w:hAnsi="Arial"/>
          <w:sz w:val="22"/>
        </w:rPr>
        <w:t>shall</w:t>
      </w:r>
      <w:r>
        <w:rPr>
          <w:rFonts w:ascii="Arial" w:hAnsi="Arial"/>
          <w:sz w:val="22"/>
        </w:rPr>
        <w:t xml:space="preserve"> contain no added-urea formaldehyde and any adhesive products </w:t>
      </w:r>
      <w:r w:rsidR="008A0DA3">
        <w:rPr>
          <w:rFonts w:ascii="Arial" w:hAnsi="Arial"/>
          <w:sz w:val="22"/>
        </w:rPr>
        <w:t>shall</w:t>
      </w:r>
      <w:r>
        <w:rPr>
          <w:rFonts w:ascii="Arial" w:hAnsi="Arial"/>
          <w:sz w:val="22"/>
        </w:rPr>
        <w:t xml:space="preserve"> contain no urea-formaldehyde.</w:t>
      </w:r>
    </w:p>
    <w:p w:rsidR="00D33581" w:rsidRDefault="00D33581">
      <w:pPr>
        <w:jc w:val="left"/>
        <w:rPr>
          <w:rFonts w:ascii="Times New Roman" w:hAnsi="Times New Roman"/>
          <w:b/>
          <w:color w:val="auto"/>
        </w:rPr>
      </w:pPr>
      <w:r>
        <w:rPr>
          <w:b/>
        </w:rPr>
        <w:br w:type="page"/>
      </w:r>
    </w:p>
    <w:p w:rsidR="00B72901" w:rsidRDefault="00B72901" w:rsidP="00661864">
      <w:pPr>
        <w:pStyle w:val="Style111"/>
        <w:spacing w:before="0" w:beforeAutospacing="0"/>
        <w:ind w:left="0" w:firstLine="0"/>
        <w:rPr>
          <w:b/>
        </w:rPr>
        <w:sectPr w:rsidR="00B72901" w:rsidSect="00C31ECF">
          <w:headerReference w:type="default" r:id="rId9"/>
          <w:footnotePr>
            <w:numFmt w:val="lowerRoman"/>
          </w:footnotePr>
          <w:endnotePr>
            <w:numFmt w:val="decimal"/>
          </w:endnotePr>
          <w:pgSz w:w="12240" w:h="15840"/>
          <w:pgMar w:top="720" w:right="1080" w:bottom="720" w:left="1080" w:header="720" w:footer="720" w:gutter="0"/>
          <w:pgNumType w:start="1"/>
          <w:cols w:space="0"/>
          <w:docGrid w:linePitch="326"/>
        </w:sectPr>
      </w:pPr>
    </w:p>
    <w:p w:rsidR="00712441" w:rsidRDefault="00A032C0" w:rsidP="00470A6D">
      <w:pPr>
        <w:pStyle w:val="Style111"/>
        <w:numPr>
          <w:ilvl w:val="0"/>
          <w:numId w:val="10"/>
        </w:numPr>
        <w:spacing w:before="0" w:beforeAutospacing="0"/>
        <w:ind w:left="360"/>
        <w:rPr>
          <w:b/>
        </w:rPr>
      </w:pPr>
      <w:r>
        <w:rPr>
          <w:b/>
        </w:rPr>
        <w:lastRenderedPageBreak/>
        <w:t>General</w:t>
      </w:r>
    </w:p>
    <w:p w:rsidR="00712441" w:rsidRPr="0017563A" w:rsidRDefault="000969D2" w:rsidP="00661864">
      <w:pPr>
        <w:pStyle w:val="Style111"/>
      </w:pPr>
      <w:r>
        <w:t>.1</w:t>
      </w:r>
      <w:r w:rsidR="00712441">
        <w:tab/>
      </w:r>
      <w:r w:rsidR="001261E7" w:rsidRPr="001261E7">
        <w:t>This section describes the minimum requirements for lounge seating (single, two-seater and three-seater) with or without tablets. The lounge seating shall be designed for commercial office use.</w:t>
      </w:r>
    </w:p>
    <w:p w:rsidR="00712441" w:rsidRPr="008D47E5" w:rsidRDefault="00D76080" w:rsidP="008D47E5">
      <w:pPr>
        <w:pStyle w:val="Style111"/>
        <w:ind w:left="0" w:firstLine="0"/>
        <w:rPr>
          <w:b/>
        </w:rPr>
      </w:pPr>
      <w:r>
        <w:rPr>
          <w:b/>
          <w:szCs w:val="24"/>
        </w:rPr>
        <w:t>1.2</w:t>
      </w:r>
      <w:r>
        <w:rPr>
          <w:b/>
          <w:szCs w:val="24"/>
        </w:rPr>
        <w:tab/>
      </w:r>
      <w:r w:rsidR="008D47E5" w:rsidRPr="008D47E5">
        <w:rPr>
          <w:b/>
          <w:szCs w:val="24"/>
        </w:rPr>
        <w:t>REFERENCE DOCUMENTS</w:t>
      </w:r>
      <w:r w:rsidR="008D47E5" w:rsidRPr="008D47E5">
        <w:rPr>
          <w:b/>
        </w:rPr>
        <w:t xml:space="preserve"> </w:t>
      </w:r>
    </w:p>
    <w:p w:rsidR="001261E7" w:rsidRDefault="001261E7" w:rsidP="001261E7">
      <w:pPr>
        <w:pStyle w:val="Style111"/>
      </w:pPr>
      <w:r w:rsidRPr="00DC6C44">
        <w:t>.1</w:t>
      </w:r>
      <w:r w:rsidRPr="00DC6C44">
        <w:tab/>
        <w:t>ANSI/BIFMA X5.4 Lounge Seating;</w:t>
      </w:r>
    </w:p>
    <w:p w:rsidR="001261E7" w:rsidRPr="00DC6C44" w:rsidRDefault="001261E7" w:rsidP="001261E7">
      <w:pPr>
        <w:pStyle w:val="Style111"/>
      </w:pPr>
      <w:r>
        <w:t>.2</w:t>
      </w:r>
      <w:r>
        <w:tab/>
        <w:t>ANSI/BIFMA X 5.1 General Purpose Office Chairs</w:t>
      </w:r>
    </w:p>
    <w:p w:rsidR="001261E7" w:rsidRPr="00DC6C44" w:rsidRDefault="001261E7" w:rsidP="001261E7">
      <w:pPr>
        <w:pStyle w:val="Style111"/>
      </w:pPr>
      <w:r w:rsidRPr="00DC6C44">
        <w:t>.2</w:t>
      </w:r>
      <w:r w:rsidRPr="00DC6C44">
        <w:tab/>
        <w:t>CAL 133/TB133 – State of California Technical Bulletin # 117 Section E (CS-191-53)</w:t>
      </w:r>
    </w:p>
    <w:p w:rsidR="001261E7" w:rsidRPr="00DC6C44" w:rsidRDefault="001261E7" w:rsidP="001261E7">
      <w:pPr>
        <w:pStyle w:val="Style111"/>
      </w:pPr>
      <w:r w:rsidRPr="00DC6C44">
        <w:t>.3</w:t>
      </w:r>
      <w:r w:rsidRPr="00DC6C44">
        <w:tab/>
        <w:t>NFPA-260</w:t>
      </w:r>
    </w:p>
    <w:p w:rsidR="001261E7" w:rsidRDefault="001261E7" w:rsidP="001261E7">
      <w:pPr>
        <w:pStyle w:val="Style111"/>
      </w:pPr>
      <w:r>
        <w:t>.4</w:t>
      </w:r>
      <w:r>
        <w:tab/>
      </w:r>
      <w:r w:rsidRPr="00DC6C44">
        <w:t xml:space="preserve">ASTM D4157 </w:t>
      </w:r>
      <w:r>
        <w:t>–</w:t>
      </w:r>
      <w:r w:rsidRPr="00DC6C44">
        <w:t xml:space="preserve"> Abrasion</w:t>
      </w:r>
    </w:p>
    <w:p w:rsidR="001261E7" w:rsidRDefault="001261E7" w:rsidP="001261E7">
      <w:pPr>
        <w:pStyle w:val="Style111"/>
      </w:pPr>
      <w:r>
        <w:t>.5</w:t>
      </w:r>
      <w:r>
        <w:tab/>
        <w:t>ASTM D3370 – Recovery Ratio</w:t>
      </w:r>
    </w:p>
    <w:p w:rsidR="001261E7" w:rsidRPr="00DC6C44" w:rsidRDefault="001261E7" w:rsidP="001261E7">
      <w:pPr>
        <w:pStyle w:val="Style111"/>
      </w:pPr>
      <w:r>
        <w:t>.6</w:t>
      </w:r>
      <w:r>
        <w:tab/>
        <w:t>ASTM D3597 – Upholstery Fabrics</w:t>
      </w:r>
    </w:p>
    <w:p w:rsidR="001261E7" w:rsidRDefault="001261E7" w:rsidP="001261E7">
      <w:pPr>
        <w:pStyle w:val="Style111"/>
      </w:pPr>
      <w:r>
        <w:t>.7</w:t>
      </w:r>
      <w:r>
        <w:tab/>
      </w:r>
      <w:r w:rsidRPr="00DC6C44">
        <w:t>AATCC-16 – Light Fastness</w:t>
      </w:r>
    </w:p>
    <w:p w:rsidR="001261E7" w:rsidRPr="00DC6C44" w:rsidRDefault="001261E7" w:rsidP="001261E7">
      <w:pPr>
        <w:pStyle w:val="Style111"/>
      </w:pPr>
      <w:r>
        <w:t>.8</w:t>
      </w:r>
      <w:r>
        <w:tab/>
        <w:t>American National Standards Institute Applicable Publications</w:t>
      </w:r>
    </w:p>
    <w:p w:rsidR="001261E7" w:rsidRDefault="001261E7" w:rsidP="008D47E5">
      <w:pPr>
        <w:pStyle w:val="Style111"/>
        <w:ind w:left="0" w:firstLine="0"/>
        <w:rPr>
          <w:b/>
        </w:rPr>
      </w:pPr>
      <w:r>
        <w:rPr>
          <w:b/>
        </w:rPr>
        <w:t>2.</w:t>
      </w:r>
      <w:r>
        <w:rPr>
          <w:b/>
        </w:rPr>
        <w:tab/>
        <w:t>Products</w:t>
      </w:r>
    </w:p>
    <w:p w:rsidR="001261E7" w:rsidRDefault="001261E7" w:rsidP="001261E7">
      <w:pPr>
        <w:tabs>
          <w:tab w:val="left" w:pos="720"/>
          <w:tab w:val="left" w:pos="1440"/>
        </w:tabs>
        <w:rPr>
          <w:rFonts w:ascii="Times New Roman" w:hAnsi="Times New Roman"/>
          <w:szCs w:val="24"/>
        </w:rPr>
      </w:pPr>
    </w:p>
    <w:p w:rsidR="001261E7" w:rsidRPr="00A673AC" w:rsidRDefault="001261E7" w:rsidP="001261E7">
      <w:pPr>
        <w:tabs>
          <w:tab w:val="left" w:pos="720"/>
          <w:tab w:val="left" w:pos="1440"/>
        </w:tabs>
        <w:rPr>
          <w:rFonts w:ascii="Times New Roman" w:hAnsi="Times New Roman"/>
          <w:b/>
          <w:szCs w:val="24"/>
        </w:rPr>
      </w:pPr>
      <w:r w:rsidRPr="00A673AC">
        <w:rPr>
          <w:rFonts w:ascii="Times New Roman" w:hAnsi="Times New Roman"/>
          <w:b/>
          <w:szCs w:val="24"/>
        </w:rPr>
        <w:t>2.1</w:t>
      </w:r>
      <w:r w:rsidRPr="00A673AC">
        <w:rPr>
          <w:rFonts w:ascii="Times New Roman" w:hAnsi="Times New Roman"/>
          <w:b/>
          <w:szCs w:val="24"/>
        </w:rPr>
        <w:tab/>
      </w:r>
      <w:r w:rsidR="00A673AC">
        <w:rPr>
          <w:rFonts w:ascii="Times New Roman" w:hAnsi="Times New Roman"/>
          <w:b/>
          <w:szCs w:val="24"/>
        </w:rPr>
        <w:t>FRAME CONSTRUCTION</w:t>
      </w:r>
    </w:p>
    <w:p w:rsidR="001261E7" w:rsidRPr="00DC6C44" w:rsidRDefault="001261E7" w:rsidP="001261E7">
      <w:pPr>
        <w:tabs>
          <w:tab w:val="left" w:pos="720"/>
          <w:tab w:val="left" w:pos="1440"/>
        </w:tabs>
        <w:rPr>
          <w:rFonts w:ascii="Times New Roman" w:hAnsi="Times New Roman"/>
          <w:szCs w:val="24"/>
        </w:rPr>
      </w:pPr>
    </w:p>
    <w:p w:rsidR="001261E7" w:rsidRDefault="001261E7" w:rsidP="001261E7">
      <w:pPr>
        <w:tabs>
          <w:tab w:val="left" w:pos="720"/>
          <w:tab w:val="left" w:pos="1440"/>
        </w:tabs>
        <w:ind w:left="2160" w:hanging="21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DC6C44">
        <w:rPr>
          <w:rFonts w:ascii="Times New Roman" w:hAnsi="Times New Roman"/>
          <w:szCs w:val="24"/>
        </w:rPr>
        <w:t>.1</w:t>
      </w:r>
      <w:r w:rsidRPr="00DC6C4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All frames to be constructed of solid h</w:t>
      </w:r>
      <w:r w:rsidRPr="00DC6C44">
        <w:rPr>
          <w:rFonts w:ascii="Times New Roman" w:hAnsi="Times New Roman"/>
          <w:szCs w:val="24"/>
        </w:rPr>
        <w:t>ardwood rails, premium grade and engineering grade</w:t>
      </w:r>
      <w:r>
        <w:rPr>
          <w:rFonts w:ascii="Times New Roman" w:hAnsi="Times New Roman"/>
          <w:szCs w:val="24"/>
        </w:rPr>
        <w:t xml:space="preserve"> – OR – ¾” medium density fiberboard (MDF) for waste reduction.</w:t>
      </w:r>
    </w:p>
    <w:p w:rsidR="001261E7" w:rsidRDefault="001261E7" w:rsidP="001261E7">
      <w:pPr>
        <w:tabs>
          <w:tab w:val="left" w:pos="720"/>
          <w:tab w:val="left" w:pos="1440"/>
        </w:tabs>
        <w:ind w:left="2160" w:hanging="21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.2</w:t>
      </w:r>
      <w:r>
        <w:rPr>
          <w:rFonts w:ascii="Times New Roman" w:hAnsi="Times New Roman"/>
          <w:szCs w:val="24"/>
        </w:rPr>
        <w:tab/>
        <w:t>All items shall be glued and screwed and double doweled together – OR – machined into each frame eliminating the need for dowels.</w:t>
      </w:r>
    </w:p>
    <w:p w:rsidR="001261E7" w:rsidRDefault="001261E7" w:rsidP="001261E7">
      <w:pPr>
        <w:tabs>
          <w:tab w:val="left" w:pos="720"/>
          <w:tab w:val="left" w:pos="1440"/>
        </w:tabs>
        <w:ind w:left="2160" w:hanging="21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.3</w:t>
      </w:r>
      <w:r>
        <w:rPr>
          <w:rFonts w:ascii="Times New Roman" w:hAnsi="Times New Roman"/>
          <w:szCs w:val="24"/>
        </w:rPr>
        <w:tab/>
        <w:t>Corners shall be rounded to 3 mm radius.</w:t>
      </w:r>
    </w:p>
    <w:p w:rsidR="001261E7" w:rsidRDefault="001261E7" w:rsidP="001261E7">
      <w:pPr>
        <w:tabs>
          <w:tab w:val="left" w:pos="720"/>
          <w:tab w:val="left" w:pos="1440"/>
        </w:tabs>
        <w:ind w:left="2160" w:hanging="21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.4</w:t>
      </w:r>
      <w:r>
        <w:rPr>
          <w:rFonts w:ascii="Times New Roman" w:hAnsi="Times New Roman"/>
          <w:szCs w:val="24"/>
        </w:rPr>
        <w:tab/>
        <w:t>Corner blocks if applicable shall be fitted, glued and screwed.</w:t>
      </w:r>
    </w:p>
    <w:p w:rsidR="001261E7" w:rsidRDefault="001261E7" w:rsidP="001261E7">
      <w:pPr>
        <w:tabs>
          <w:tab w:val="left" w:pos="720"/>
          <w:tab w:val="left" w:pos="1440"/>
        </w:tabs>
        <w:ind w:left="2160" w:hanging="21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.5 </w:t>
      </w:r>
      <w:r>
        <w:rPr>
          <w:rFonts w:ascii="Times New Roman" w:hAnsi="Times New Roman"/>
          <w:szCs w:val="24"/>
        </w:rPr>
        <w:tab/>
        <w:t>Metal shall be welded construction, fastened together with metal to metal connection.</w:t>
      </w:r>
    </w:p>
    <w:p w:rsidR="001261E7" w:rsidRDefault="001261E7" w:rsidP="001261E7">
      <w:pPr>
        <w:tabs>
          <w:tab w:val="left" w:pos="720"/>
          <w:tab w:val="left" w:pos="1440"/>
        </w:tabs>
        <w:ind w:left="2160" w:hanging="21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.6</w:t>
      </w:r>
      <w:r>
        <w:rPr>
          <w:rFonts w:ascii="Times New Roman" w:hAnsi="Times New Roman"/>
          <w:szCs w:val="24"/>
        </w:rPr>
        <w:tab/>
        <w:t>Seat and back: Foam shall be premium grade fire retardant foam. High-density.</w:t>
      </w:r>
    </w:p>
    <w:p w:rsidR="001261E7" w:rsidRPr="00DC6C44" w:rsidRDefault="001261E7" w:rsidP="001261E7">
      <w:pPr>
        <w:tabs>
          <w:tab w:val="left" w:pos="720"/>
          <w:tab w:val="left" w:pos="1440"/>
        </w:tabs>
        <w:ind w:left="2160" w:hanging="21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.7</w:t>
      </w:r>
      <w:r>
        <w:rPr>
          <w:rFonts w:ascii="Times New Roman" w:hAnsi="Times New Roman"/>
          <w:szCs w:val="24"/>
        </w:rPr>
        <w:tab/>
        <w:t>Arms shall be covered with high-density foam, cardboard is not acceptable.</w:t>
      </w:r>
    </w:p>
    <w:p w:rsidR="001261E7" w:rsidRDefault="001261E7" w:rsidP="001261E7">
      <w:pPr>
        <w:ind w:left="1440" w:firstLine="720"/>
        <w:jc w:val="left"/>
        <w:rPr>
          <w:rFonts w:ascii="Times New Roman" w:hAnsi="Times New Roman"/>
          <w:color w:val="auto"/>
          <w:szCs w:val="24"/>
        </w:rPr>
      </w:pPr>
    </w:p>
    <w:p w:rsidR="001261E7" w:rsidRDefault="001261E7" w:rsidP="001261E7">
      <w:pPr>
        <w:jc w:val="left"/>
        <w:rPr>
          <w:rFonts w:ascii="Times New Roman" w:hAnsi="Times New Roman"/>
          <w:b/>
          <w:color w:val="auto"/>
          <w:szCs w:val="24"/>
        </w:rPr>
      </w:pPr>
      <w:r w:rsidRPr="00A673AC">
        <w:rPr>
          <w:rFonts w:ascii="Times New Roman" w:hAnsi="Times New Roman"/>
          <w:b/>
          <w:color w:val="auto"/>
          <w:szCs w:val="24"/>
        </w:rPr>
        <w:t>2.2</w:t>
      </w:r>
      <w:r w:rsidRPr="00A673AC">
        <w:rPr>
          <w:rFonts w:ascii="Times New Roman" w:hAnsi="Times New Roman"/>
          <w:b/>
          <w:color w:val="auto"/>
          <w:szCs w:val="24"/>
        </w:rPr>
        <w:tab/>
        <w:t>F</w:t>
      </w:r>
      <w:r w:rsidR="00A673AC">
        <w:rPr>
          <w:rFonts w:ascii="Times New Roman" w:hAnsi="Times New Roman"/>
          <w:b/>
          <w:color w:val="auto"/>
          <w:szCs w:val="24"/>
        </w:rPr>
        <w:t>INISHES</w:t>
      </w:r>
    </w:p>
    <w:p w:rsidR="00A673AC" w:rsidRPr="00A673AC" w:rsidRDefault="00A673AC" w:rsidP="001261E7">
      <w:pPr>
        <w:jc w:val="left"/>
        <w:rPr>
          <w:rFonts w:ascii="Times New Roman" w:hAnsi="Times New Roman"/>
          <w:b/>
          <w:color w:val="auto"/>
          <w:szCs w:val="24"/>
        </w:rPr>
      </w:pPr>
    </w:p>
    <w:p w:rsidR="001261E7" w:rsidRDefault="001261E7" w:rsidP="00A673AC">
      <w:pPr>
        <w:ind w:firstLine="720"/>
        <w:jc w:val="left"/>
        <w:rPr>
          <w:rFonts w:ascii="Times New Roman" w:hAnsi="Times New Roman"/>
          <w:color w:val="auto"/>
          <w:szCs w:val="24"/>
        </w:rPr>
      </w:pPr>
      <w:r w:rsidRPr="00DC6C44">
        <w:rPr>
          <w:rFonts w:ascii="Times New Roman" w:hAnsi="Times New Roman"/>
          <w:color w:val="auto"/>
          <w:szCs w:val="24"/>
        </w:rPr>
        <w:lastRenderedPageBreak/>
        <w:t>.1</w:t>
      </w:r>
      <w:r w:rsidRPr="00DC6C44">
        <w:rPr>
          <w:rFonts w:ascii="Times New Roman" w:hAnsi="Times New Roman"/>
          <w:color w:val="auto"/>
          <w:szCs w:val="24"/>
        </w:rPr>
        <w:tab/>
        <w:t xml:space="preserve">Upholstery: </w:t>
      </w:r>
      <w:r>
        <w:rPr>
          <w:rFonts w:ascii="Times New Roman" w:hAnsi="Times New Roman"/>
          <w:color w:val="auto"/>
          <w:szCs w:val="24"/>
        </w:rPr>
        <w:t>Grade 2 min. With multi fabric option.</w:t>
      </w:r>
    </w:p>
    <w:p w:rsidR="001261E7" w:rsidRPr="003D1DB8" w:rsidRDefault="001261E7" w:rsidP="00A673AC">
      <w:pPr>
        <w:ind w:firstLine="720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.2</w:t>
      </w:r>
      <w:r>
        <w:rPr>
          <w:rFonts w:ascii="Times New Roman" w:hAnsi="Times New Roman"/>
          <w:color w:val="auto"/>
          <w:szCs w:val="24"/>
        </w:rPr>
        <w:tab/>
      </w:r>
      <w:r w:rsidRPr="00DC6C44">
        <w:rPr>
          <w:rFonts w:ascii="Times New Roman" w:hAnsi="Times New Roman"/>
        </w:rPr>
        <w:t>All finish colours must be selected from a manufacturer’s standard range.</w:t>
      </w:r>
    </w:p>
    <w:p w:rsidR="001261E7" w:rsidRDefault="001261E7" w:rsidP="00A673AC">
      <w:pPr>
        <w:ind w:left="1440" w:hanging="720"/>
        <w:jc w:val="left"/>
        <w:rPr>
          <w:rFonts w:ascii="Times New Roman" w:hAnsi="Times New Roman"/>
          <w:color w:val="auto"/>
          <w:szCs w:val="24"/>
        </w:rPr>
      </w:pPr>
      <w:r w:rsidRPr="00DC6C44">
        <w:rPr>
          <w:rFonts w:ascii="Times New Roman" w:hAnsi="Times New Roman"/>
          <w:color w:val="auto"/>
          <w:szCs w:val="24"/>
        </w:rPr>
        <w:t>.</w:t>
      </w:r>
      <w:r>
        <w:rPr>
          <w:rFonts w:ascii="Times New Roman" w:hAnsi="Times New Roman"/>
          <w:color w:val="auto"/>
          <w:szCs w:val="24"/>
        </w:rPr>
        <w:t>3</w:t>
      </w:r>
      <w:r w:rsidRPr="00DC6C44">
        <w:rPr>
          <w:rFonts w:ascii="Times New Roman" w:hAnsi="Times New Roman"/>
          <w:color w:val="auto"/>
          <w:szCs w:val="24"/>
        </w:rPr>
        <w:tab/>
        <w:t xml:space="preserve">Stain Finish: </w:t>
      </w:r>
      <w:r>
        <w:rPr>
          <w:rFonts w:ascii="Times New Roman" w:hAnsi="Times New Roman"/>
          <w:color w:val="auto"/>
          <w:szCs w:val="24"/>
        </w:rPr>
        <w:t>Wood – urethane clear coat. Water-based stains and topcoats. T</w:t>
      </w:r>
      <w:r w:rsidRPr="00DC6C44">
        <w:rPr>
          <w:rFonts w:ascii="Times New Roman" w:hAnsi="Times New Roman"/>
          <w:color w:val="auto"/>
          <w:szCs w:val="24"/>
        </w:rPr>
        <w:t xml:space="preserve">o be determined from </w:t>
      </w:r>
      <w:r>
        <w:rPr>
          <w:rFonts w:ascii="Times New Roman" w:hAnsi="Times New Roman"/>
          <w:color w:val="auto"/>
          <w:szCs w:val="24"/>
        </w:rPr>
        <w:t>the Manufacturer’s standard range.</w:t>
      </w:r>
    </w:p>
    <w:p w:rsidR="001261E7" w:rsidRDefault="001261E7" w:rsidP="00A673AC">
      <w:pPr>
        <w:ind w:left="1440" w:hanging="720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.4</w:t>
      </w:r>
      <w:r>
        <w:rPr>
          <w:rFonts w:ascii="Times New Roman" w:hAnsi="Times New Roman"/>
          <w:color w:val="auto"/>
          <w:szCs w:val="24"/>
        </w:rPr>
        <w:tab/>
        <w:t>Tablet finish: high pressure laminate or MDF with epoxy finish or wood veneer – from manufacturers standard range.</w:t>
      </w:r>
    </w:p>
    <w:p w:rsidR="001261E7" w:rsidRDefault="001261E7" w:rsidP="00A673AC">
      <w:pPr>
        <w:ind w:left="1440" w:hanging="720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.5</w:t>
      </w:r>
      <w:r>
        <w:rPr>
          <w:rFonts w:ascii="Times New Roman" w:hAnsi="Times New Roman"/>
          <w:color w:val="auto"/>
          <w:szCs w:val="24"/>
        </w:rPr>
        <w:tab/>
        <w:t>Metal leg: powder coat finish, brushed stainless or steel/satin aluminum – from manufacturer’s standard range.</w:t>
      </w:r>
    </w:p>
    <w:p w:rsidR="001261E7" w:rsidRDefault="001261E7" w:rsidP="00A673AC">
      <w:pPr>
        <w:ind w:firstLine="720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.6</w:t>
      </w:r>
      <w:r>
        <w:rPr>
          <w:rFonts w:ascii="Times New Roman" w:hAnsi="Times New Roman"/>
          <w:color w:val="auto"/>
          <w:szCs w:val="24"/>
        </w:rPr>
        <w:tab/>
        <w:t>Paint to be VOC-free powder coat.</w:t>
      </w:r>
    </w:p>
    <w:p w:rsidR="001261E7" w:rsidRPr="00DC6C44" w:rsidRDefault="001261E7" w:rsidP="00A673AC">
      <w:pPr>
        <w:ind w:left="1440" w:hanging="720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.7</w:t>
      </w:r>
      <w:r>
        <w:rPr>
          <w:rFonts w:ascii="Times New Roman" w:hAnsi="Times New Roman"/>
          <w:color w:val="auto"/>
          <w:szCs w:val="24"/>
        </w:rPr>
        <w:tab/>
        <w:t>Seat and back are upholstered separately with all seems double needled for added seam integrity.</w:t>
      </w:r>
    </w:p>
    <w:p w:rsidR="001261E7" w:rsidRPr="00DC6C44" w:rsidRDefault="001261E7" w:rsidP="001261E7">
      <w:pPr>
        <w:ind w:firstLine="720"/>
        <w:jc w:val="left"/>
        <w:rPr>
          <w:rFonts w:ascii="Times New Roman" w:hAnsi="Times New Roman"/>
          <w:color w:val="auto"/>
          <w:szCs w:val="24"/>
        </w:rPr>
      </w:pPr>
    </w:p>
    <w:p w:rsidR="001261E7" w:rsidRDefault="00A673AC" w:rsidP="001261E7">
      <w:pPr>
        <w:jc w:val="left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t>2.3</w:t>
      </w:r>
      <w:r>
        <w:rPr>
          <w:rFonts w:ascii="Times New Roman" w:hAnsi="Times New Roman"/>
          <w:b/>
          <w:color w:val="auto"/>
          <w:szCs w:val="24"/>
        </w:rPr>
        <w:tab/>
        <w:t>SEAT OPTION</w:t>
      </w:r>
    </w:p>
    <w:p w:rsidR="00A673AC" w:rsidRPr="00A673AC" w:rsidRDefault="00A673AC" w:rsidP="001261E7">
      <w:pPr>
        <w:jc w:val="left"/>
        <w:rPr>
          <w:rFonts w:ascii="Times New Roman" w:hAnsi="Times New Roman"/>
          <w:b/>
          <w:color w:val="auto"/>
          <w:szCs w:val="24"/>
        </w:rPr>
      </w:pPr>
    </w:p>
    <w:p w:rsidR="001261E7" w:rsidRDefault="001261E7" w:rsidP="001261E7">
      <w:pPr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ab/>
        <w:t>.1</w:t>
      </w:r>
      <w:r>
        <w:rPr>
          <w:rFonts w:ascii="Times New Roman" w:hAnsi="Times New Roman"/>
          <w:color w:val="auto"/>
          <w:szCs w:val="24"/>
        </w:rPr>
        <w:tab/>
        <w:t>Single, two-seater and three-seater.</w:t>
      </w:r>
    </w:p>
    <w:p w:rsidR="001261E7" w:rsidRDefault="001261E7" w:rsidP="001261E7">
      <w:pPr>
        <w:ind w:left="1440" w:hanging="720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.2</w:t>
      </w:r>
      <w:r>
        <w:rPr>
          <w:rFonts w:ascii="Times New Roman" w:hAnsi="Times New Roman"/>
          <w:color w:val="auto"/>
          <w:szCs w:val="24"/>
        </w:rPr>
        <w:tab/>
        <w:t>Dimensions (range): 30 to 91 inches (+/- 3”) wide x 33 inches (+/- 3”) deep x 29 to 36 inches (+/- 3”) height.</w:t>
      </w:r>
    </w:p>
    <w:p w:rsidR="001261E7" w:rsidRDefault="001261E7" w:rsidP="001261E7">
      <w:pPr>
        <w:jc w:val="left"/>
        <w:rPr>
          <w:rFonts w:ascii="Times New Roman" w:hAnsi="Times New Roman"/>
          <w:color w:val="auto"/>
          <w:szCs w:val="24"/>
        </w:rPr>
      </w:pPr>
    </w:p>
    <w:p w:rsidR="001261E7" w:rsidRDefault="00A673AC" w:rsidP="001261E7">
      <w:pPr>
        <w:jc w:val="left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t>2.4</w:t>
      </w:r>
      <w:r>
        <w:rPr>
          <w:rFonts w:ascii="Times New Roman" w:hAnsi="Times New Roman"/>
          <w:b/>
          <w:color w:val="auto"/>
          <w:szCs w:val="24"/>
        </w:rPr>
        <w:tab/>
        <w:t>BASE OPTION</w:t>
      </w:r>
    </w:p>
    <w:p w:rsidR="00A673AC" w:rsidRPr="00A673AC" w:rsidRDefault="00A673AC" w:rsidP="001261E7">
      <w:pPr>
        <w:jc w:val="left"/>
        <w:rPr>
          <w:rFonts w:ascii="Times New Roman" w:hAnsi="Times New Roman"/>
          <w:b/>
          <w:color w:val="auto"/>
          <w:szCs w:val="24"/>
        </w:rPr>
      </w:pPr>
    </w:p>
    <w:p w:rsidR="001261E7" w:rsidRDefault="001261E7" w:rsidP="001261E7">
      <w:pPr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ab/>
        <w:t>.1</w:t>
      </w:r>
      <w:r>
        <w:rPr>
          <w:rFonts w:ascii="Times New Roman" w:hAnsi="Times New Roman"/>
          <w:color w:val="auto"/>
          <w:szCs w:val="24"/>
        </w:rPr>
        <w:tab/>
        <w:t xml:space="preserve">Metal leg. </w:t>
      </w:r>
    </w:p>
    <w:p w:rsidR="001261E7" w:rsidRDefault="001261E7" w:rsidP="001261E7">
      <w:pPr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ab/>
        <w:t>.2</w:t>
      </w:r>
      <w:r>
        <w:rPr>
          <w:rFonts w:ascii="Times New Roman" w:hAnsi="Times New Roman"/>
          <w:color w:val="auto"/>
          <w:szCs w:val="24"/>
        </w:rPr>
        <w:tab/>
        <w:t>Wood.</w:t>
      </w:r>
      <w:r>
        <w:rPr>
          <w:rFonts w:ascii="Times New Roman" w:hAnsi="Times New Roman"/>
          <w:color w:val="auto"/>
          <w:szCs w:val="24"/>
        </w:rPr>
        <w:tab/>
      </w:r>
    </w:p>
    <w:p w:rsidR="001261E7" w:rsidRDefault="001261E7" w:rsidP="001261E7">
      <w:pPr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ab/>
        <w:t>.3</w:t>
      </w:r>
      <w:r>
        <w:rPr>
          <w:rFonts w:ascii="Times New Roman" w:hAnsi="Times New Roman"/>
          <w:color w:val="auto"/>
          <w:szCs w:val="24"/>
        </w:rPr>
        <w:tab/>
        <w:t>2 wheel and 2 metal leg combination.</w:t>
      </w:r>
    </w:p>
    <w:p w:rsidR="001261E7" w:rsidRDefault="001261E7" w:rsidP="001261E7">
      <w:pPr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ab/>
        <w:t>.4</w:t>
      </w:r>
      <w:r>
        <w:rPr>
          <w:rFonts w:ascii="Times New Roman" w:hAnsi="Times New Roman"/>
          <w:color w:val="auto"/>
          <w:szCs w:val="24"/>
        </w:rPr>
        <w:tab/>
        <w:t>Legs with a leveling glide that adjusts +/- ¾” for un-level floors.</w:t>
      </w:r>
    </w:p>
    <w:p w:rsidR="001261E7" w:rsidRDefault="001261E7" w:rsidP="001261E7">
      <w:pPr>
        <w:jc w:val="left"/>
        <w:rPr>
          <w:rFonts w:ascii="Times New Roman" w:hAnsi="Times New Roman"/>
          <w:color w:val="auto"/>
          <w:szCs w:val="24"/>
        </w:rPr>
      </w:pPr>
    </w:p>
    <w:p w:rsidR="001261E7" w:rsidRDefault="001261E7" w:rsidP="001261E7">
      <w:pPr>
        <w:jc w:val="left"/>
        <w:rPr>
          <w:rFonts w:ascii="Times New Roman" w:hAnsi="Times New Roman"/>
          <w:color w:val="auto"/>
          <w:szCs w:val="24"/>
        </w:rPr>
      </w:pPr>
    </w:p>
    <w:p w:rsidR="001261E7" w:rsidRDefault="00A673AC" w:rsidP="001261E7">
      <w:pPr>
        <w:jc w:val="left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t>2.5</w:t>
      </w:r>
      <w:r>
        <w:rPr>
          <w:rFonts w:ascii="Times New Roman" w:hAnsi="Times New Roman"/>
          <w:b/>
          <w:color w:val="auto"/>
          <w:szCs w:val="24"/>
        </w:rPr>
        <w:tab/>
        <w:t>ACCESSORY OPTION</w:t>
      </w:r>
    </w:p>
    <w:p w:rsidR="00A673AC" w:rsidRPr="00A673AC" w:rsidRDefault="00A673AC" w:rsidP="001261E7">
      <w:pPr>
        <w:jc w:val="left"/>
        <w:rPr>
          <w:rFonts w:ascii="Times New Roman" w:hAnsi="Times New Roman"/>
          <w:b/>
          <w:color w:val="auto"/>
          <w:szCs w:val="24"/>
        </w:rPr>
      </w:pPr>
    </w:p>
    <w:p w:rsidR="001261E7" w:rsidRDefault="001261E7" w:rsidP="001261E7">
      <w:pPr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ab/>
        <w:t>.1</w:t>
      </w:r>
      <w:r>
        <w:rPr>
          <w:rFonts w:ascii="Times New Roman" w:hAnsi="Times New Roman"/>
          <w:color w:val="auto"/>
          <w:szCs w:val="24"/>
        </w:rPr>
        <w:tab/>
        <w:t>Arm grommet to allow single lounge seating to have accessory option.</w:t>
      </w:r>
    </w:p>
    <w:p w:rsidR="001261E7" w:rsidRDefault="001261E7" w:rsidP="001261E7">
      <w:pPr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  <w:t>.1</w:t>
      </w:r>
      <w:r>
        <w:rPr>
          <w:rFonts w:ascii="Times New Roman" w:hAnsi="Times New Roman"/>
          <w:color w:val="auto"/>
          <w:szCs w:val="24"/>
        </w:rPr>
        <w:tab/>
        <w:t>Tablet.</w:t>
      </w:r>
    </w:p>
    <w:p w:rsidR="001261E7" w:rsidRDefault="001261E7" w:rsidP="001261E7">
      <w:pPr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  <w:t>.2</w:t>
      </w:r>
      <w:r>
        <w:rPr>
          <w:rFonts w:ascii="Times New Roman" w:hAnsi="Times New Roman"/>
          <w:color w:val="auto"/>
          <w:szCs w:val="24"/>
        </w:rPr>
        <w:tab/>
        <w:t>Cup-holder.</w:t>
      </w:r>
    </w:p>
    <w:p w:rsidR="001261E7" w:rsidRDefault="001261E7" w:rsidP="001261E7">
      <w:pPr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  <w:t>.3</w:t>
      </w:r>
      <w:r>
        <w:rPr>
          <w:rFonts w:ascii="Times New Roman" w:hAnsi="Times New Roman"/>
          <w:color w:val="auto"/>
          <w:szCs w:val="24"/>
        </w:rPr>
        <w:tab/>
        <w:t>Combination of tablet and cup-holder.</w:t>
      </w:r>
    </w:p>
    <w:p w:rsidR="001261E7" w:rsidRDefault="001261E7" w:rsidP="001261E7">
      <w:pPr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  <w:t>.4</w:t>
      </w:r>
      <w:r>
        <w:rPr>
          <w:rFonts w:ascii="Times New Roman" w:hAnsi="Times New Roman"/>
          <w:color w:val="auto"/>
          <w:szCs w:val="24"/>
        </w:rPr>
        <w:tab/>
        <w:t>Available without upholstered arms.</w:t>
      </w:r>
    </w:p>
    <w:p w:rsidR="001261E7" w:rsidRDefault="001261E7" w:rsidP="001261E7">
      <w:pPr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  <w:t>.5</w:t>
      </w:r>
      <w:r>
        <w:rPr>
          <w:rFonts w:ascii="Times New Roman" w:hAnsi="Times New Roman"/>
          <w:color w:val="auto"/>
          <w:szCs w:val="24"/>
        </w:rPr>
        <w:tab/>
        <w:t>Available with wood arms.</w:t>
      </w:r>
    </w:p>
    <w:p w:rsidR="00712441" w:rsidRPr="00A309FB" w:rsidRDefault="00712441" w:rsidP="008D47E5">
      <w:pPr>
        <w:pStyle w:val="Style111"/>
        <w:ind w:left="0" w:firstLine="0"/>
        <w:rPr>
          <w:b/>
        </w:rPr>
      </w:pPr>
    </w:p>
    <w:p w:rsidR="001815AE" w:rsidRDefault="001815AE" w:rsidP="00C31ECF">
      <w:pPr>
        <w:pStyle w:val="Style111"/>
        <w:ind w:left="2160"/>
      </w:pPr>
    </w:p>
    <w:p w:rsidR="00152667" w:rsidRPr="0017563A" w:rsidRDefault="00C31ECF" w:rsidP="00A81EEF">
      <w:pPr>
        <w:tabs>
          <w:tab w:val="left" w:pos="720"/>
          <w:tab w:val="left" w:pos="1440"/>
          <w:tab w:val="left" w:pos="2160"/>
          <w:tab w:val="left" w:pos="2880"/>
        </w:tabs>
        <w:jc w:val="center"/>
      </w:pPr>
      <w:r w:rsidRPr="00A81EEF">
        <w:rPr>
          <w:rFonts w:ascii="Times New Roman" w:hAnsi="Times New Roman"/>
          <w:b/>
          <w:szCs w:val="24"/>
        </w:rPr>
        <w:t>END OF SECTION</w:t>
      </w:r>
    </w:p>
    <w:p w:rsidR="0089752E" w:rsidRDefault="0089752E" w:rsidP="00430D4E">
      <w:pPr>
        <w:tabs>
          <w:tab w:val="left" w:pos="720"/>
          <w:tab w:val="left" w:pos="2160"/>
        </w:tabs>
        <w:rPr>
          <w:rFonts w:ascii="Times New Roman" w:hAnsi="Times New Roman"/>
        </w:rPr>
      </w:pPr>
    </w:p>
    <w:sectPr w:rsidR="0089752E" w:rsidSect="00C31ECF">
      <w:headerReference w:type="default" r:id="rId10"/>
      <w:footerReference w:type="default" r:id="rId11"/>
      <w:footnotePr>
        <w:numFmt w:val="lowerRoman"/>
      </w:footnotePr>
      <w:endnotePr>
        <w:numFmt w:val="decimal"/>
      </w:endnotePr>
      <w:pgSz w:w="12240" w:h="15840"/>
      <w:pgMar w:top="720" w:right="1080" w:bottom="720" w:left="1080" w:header="720" w:footer="720" w:gutter="0"/>
      <w:pgNumType w:start="1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082" w:rsidRDefault="00D12082">
      <w:r>
        <w:separator/>
      </w:r>
    </w:p>
  </w:endnote>
  <w:endnote w:type="continuationSeparator" w:id="0">
    <w:p w:rsidR="00D12082" w:rsidRDefault="00D1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130"/>
      <w:gridCol w:w="5030"/>
    </w:tblGrid>
    <w:tr w:rsidR="00D12082">
      <w:trPr>
        <w:cantSplit/>
      </w:trPr>
      <w:tc>
        <w:tcPr>
          <w:tcW w:w="5130" w:type="dxa"/>
          <w:tcBorders>
            <w:bottom w:val="single" w:sz="6" w:space="0" w:color="auto"/>
          </w:tcBorders>
        </w:tcPr>
        <w:p w:rsidR="00D12082" w:rsidRDefault="00D12082">
          <w:pPr>
            <w:pStyle w:val="011"/>
            <w:spacing w:before="40" w:after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20"/>
            </w:rPr>
            <w:t xml:space="preserve">TS </w:t>
          </w:r>
          <w:r>
            <w:rPr>
              <w:rFonts w:ascii="Arial" w:hAnsi="Arial"/>
              <w:sz w:val="16"/>
            </w:rPr>
            <w:t>Technical Specification</w:t>
          </w:r>
        </w:p>
      </w:tc>
      <w:tc>
        <w:tcPr>
          <w:tcW w:w="5030" w:type="dxa"/>
          <w:tcBorders>
            <w:bottom w:val="single" w:sz="6" w:space="0" w:color="auto"/>
          </w:tcBorders>
        </w:tcPr>
        <w:p w:rsidR="00D12082" w:rsidRDefault="00D12082">
          <w:pPr>
            <w:pStyle w:val="011"/>
            <w:spacing w:before="40" w:after="40"/>
            <w:ind w:left="-80" w:firstLine="0"/>
            <w:jc w:val="right"/>
            <w:rPr>
              <w:rFonts w:ascii="Arial" w:hAnsi="Arial"/>
              <w:b/>
              <w:sz w:val="20"/>
            </w:rPr>
          </w:pPr>
        </w:p>
      </w:tc>
    </w:tr>
    <w:tr w:rsidR="00D12082">
      <w:trPr>
        <w:cantSplit/>
      </w:trPr>
      <w:tc>
        <w:tcPr>
          <w:tcW w:w="5130" w:type="dxa"/>
        </w:tcPr>
        <w:p w:rsidR="00D12082" w:rsidRDefault="00D12082">
          <w:pPr>
            <w:pStyle w:val="011"/>
            <w:spacing w:before="40"/>
            <w:ind w:left="0" w:firstLine="0"/>
            <w:rPr>
              <w:rFonts w:ascii="Arial" w:hAnsi="Arial"/>
              <w:sz w:val="1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z w:val="16"/>
                </w:rPr>
                <w:t>Alberta</w:t>
              </w:r>
            </w:smartTag>
          </w:smartTag>
          <w:r>
            <w:rPr>
              <w:rFonts w:ascii="Arial" w:hAnsi="Arial"/>
              <w:sz w:val="16"/>
            </w:rPr>
            <w:t xml:space="preserve"> Infrastructure</w:t>
          </w:r>
        </w:p>
        <w:p w:rsidR="00D12082" w:rsidRDefault="00D12082">
          <w:pPr>
            <w:pStyle w:val="011"/>
            <w:spacing w:before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Technical Specification System</w:t>
          </w:r>
        </w:p>
      </w:tc>
      <w:tc>
        <w:tcPr>
          <w:tcW w:w="5030" w:type="dxa"/>
        </w:tcPr>
        <w:p w:rsidR="00D12082" w:rsidRDefault="00D12082">
          <w:pPr>
            <w:pStyle w:val="011"/>
            <w:spacing w:before="40"/>
            <w:ind w:left="-80" w:right="10"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Page 0</w:t>
          </w:r>
        </w:p>
      </w:tc>
    </w:tr>
  </w:tbl>
  <w:p w:rsidR="00D12082" w:rsidRDefault="00D12082">
    <w:pPr>
      <w:pStyle w:val="Footer"/>
      <w:tabs>
        <w:tab w:val="clear" w:pos="5040"/>
      </w:tabs>
      <w:jc w:val="left"/>
      <w:rPr>
        <w:rFonts w:ascii="Arial" w:hAnsi="Arial"/>
        <w:sz w:val="8"/>
      </w:rPr>
    </w:pPr>
    <w:r>
      <w:rPr>
        <w:rFonts w:ascii="Arial" w:hAnsi="Arial"/>
        <w:noProof/>
        <w:sz w:val="8"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e0df4a8bbf7c5cf4e0ea918f" descr="{&quot;HashCode&quot;:-154267878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12082" w:rsidRPr="00884E26" w:rsidRDefault="00D12082" w:rsidP="00884E26">
                          <w:pPr>
                            <w:jc w:val="left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884E26">
                            <w:rPr>
                              <w:rFonts w:ascii="Calibri" w:hAnsi="Calibri" w:cs="Calibri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0df4a8bbf7c5cf4e0ea918f" o:spid="_x0000_s1026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" o:allowincell="f" filled="f" stroked="f" strokeweight=".5pt">
              <v:textbox inset="20pt,0,,0">
                <w:txbxContent>
                  <w:p w:rsidR="00D12082" w:rsidRPr="00884E26" w:rsidRDefault="00D12082" w:rsidP="00884E26">
                    <w:pPr>
                      <w:jc w:val="left"/>
                      <w:rPr>
                        <w:rFonts w:ascii="Calibri" w:hAnsi="Calibri" w:cs="Calibri"/>
                        <w:sz w:val="22"/>
                      </w:rPr>
                    </w:pPr>
                    <w:r w:rsidRPr="00884E26">
                      <w:rPr>
                        <w:rFonts w:ascii="Calibri" w:hAnsi="Calibri" w:cs="Calibri"/>
                        <w:sz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9114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2082" w:rsidRDefault="00D120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1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sdt>
    <w:sdtPr>
      <w:id w:val="1707834666"/>
      <w:docPartObj>
        <w:docPartGallery w:val="Page Numbers (Top of Page)"/>
        <w:docPartUnique/>
      </w:docPartObj>
    </w:sdtPr>
    <w:sdtEndPr/>
    <w:sdtContent>
      <w:p w:rsidR="00D12082" w:rsidRDefault="00D12082" w:rsidP="00E23E00">
        <w:pPr>
          <w:pStyle w:val="Footer"/>
          <w:jc w:val="right"/>
        </w:pPr>
      </w:p>
      <w:tbl>
        <w:tblPr>
          <w:tblStyle w:val="TableGrid"/>
          <w:tblW w:w="0" w:type="auto"/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>
        <w:tblGrid>
          <w:gridCol w:w="10080"/>
        </w:tblGrid>
        <w:tr w:rsidR="00D12082" w:rsidTr="00EC4E86">
          <w:tc>
            <w:tcPr>
              <w:tcW w:w="10296" w:type="dxa"/>
            </w:tcPr>
            <w:p w:rsidR="00D12082" w:rsidRPr="004759D0" w:rsidRDefault="00D12082" w:rsidP="00872E9C">
              <w:pPr>
                <w:pStyle w:val="Footer"/>
                <w:tabs>
                  <w:tab w:val="clear" w:pos="5040"/>
                </w:tabs>
                <w:spacing w:before="40"/>
                <w:jc w:val="left"/>
                <w:rPr>
                  <w:rFonts w:ascii="Arial" w:hAnsi="Arial" w:cs="Arial"/>
                  <w:sz w:val="12"/>
                  <w:szCs w:val="12"/>
                </w:rPr>
              </w:pPr>
              <w:r>
                <w:rPr>
                  <w:rFonts w:ascii="Arial" w:hAnsi="Arial" w:cs="Arial"/>
                  <w:sz w:val="12"/>
                  <w:szCs w:val="12"/>
                </w:rPr>
                <w:t>2021-09-19 T</w:t>
              </w:r>
              <w:r w:rsidRPr="004759D0">
                <w:rPr>
                  <w:rFonts w:ascii="Arial" w:hAnsi="Arial" w:cs="Arial"/>
                  <w:sz w:val="12"/>
                  <w:szCs w:val="12"/>
                </w:rPr>
                <w:t>S Version</w:t>
              </w:r>
            </w:p>
          </w:tc>
        </w:tr>
      </w:tbl>
      <w:p w:rsidR="00D12082" w:rsidRDefault="00D12082" w:rsidP="00A673AC">
        <w:pPr>
          <w:pStyle w:val="Footer"/>
          <w:tabs>
            <w:tab w:val="left" w:pos="1010"/>
          </w:tabs>
          <w:jc w:val="left"/>
        </w:pPr>
        <w:r>
          <w:tab/>
        </w:r>
        <w:r>
          <w:tab/>
        </w:r>
        <w:r>
          <w:tab/>
        </w:r>
        <w:r>
          <w:rPr>
            <w:noProof/>
            <w:lang w:val="en-CA" w:eastAsia="en-CA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page">
                    <wp:posOffset>0</wp:posOffset>
                  </wp:positionH>
                  <wp:positionV relativeFrom="page">
                    <wp:posOffset>9594215</wp:posOffset>
                  </wp:positionV>
                  <wp:extent cx="7772400" cy="273050"/>
                  <wp:effectExtent l="0" t="0" r="0" b="12700"/>
                  <wp:wrapNone/>
                  <wp:docPr id="2" name="MSIPCM48b24cc0850f7edd5cdf7066" descr="{&quot;HashCode&quot;:-1542678785,&quot;Height&quot;:792.0,&quot;Width&quot;:612.0,&quot;Placement&quot;:&quot;Footer&quot;,&quot;Index&quot;:&quot;Primary&quot;,&quot;Section&quot;:3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77240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2082" w:rsidRPr="00884E26" w:rsidRDefault="00D12082" w:rsidP="00884E26">
                              <w:pPr>
                                <w:jc w:val="left"/>
                                <w:rPr>
                                  <w:rFonts w:ascii="Calibri" w:hAnsi="Calibri" w:cs="Calibri"/>
                                  <w:sz w:val="22"/>
                                </w:rPr>
                              </w:pPr>
                              <w:r w:rsidRPr="00884E26">
                                <w:rPr>
                                  <w:rFonts w:ascii="Calibri" w:hAnsi="Calibri" w:cs="Calibri"/>
                                  <w:sz w:val="22"/>
                                </w:rPr>
                                <w:t>Classification: Protected 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SIPCM48b24cc0850f7edd5cdf7066" o:spid="_x0000_s1027" type="#_x0000_t202" alt="{&quot;HashCode&quot;:-1542678785,&quot;Height&quot;:792.0,&quot;Width&quot;:612.0,&quot;Placement&quot;:&quot;Footer&quot;,&quot;Index&quot;:&quot;Primary&quot;,&quot;Section&quot;:3,&quot;Top&quot;:0.0,&quot;Left&quot;:0.0}" style="position:absolute;left:0;text-align:left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" o:allowincell="f" filled="f" stroked="f" strokeweight=".5pt">
                  <v:fill o:detectmouseclick="t"/>
                  <v:textbox inset="20pt,0,,0">
                    <w:txbxContent>
                      <w:p w:rsidR="00671BC7" w:rsidRPr="00884E26" w:rsidRDefault="00671BC7" w:rsidP="00884E26">
                        <w:pPr>
                          <w:jc w:val="left"/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884E26">
                          <w:rPr>
                            <w:rFonts w:ascii="Calibri" w:hAnsi="Calibri" w:cs="Calibri"/>
                            <w:sz w:val="22"/>
                          </w:rPr>
                          <w:t>Classification: Protected A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:rsidR="00D12082" w:rsidRPr="004759D0" w:rsidRDefault="00D12082" w:rsidP="005D7CB7">
    <w:pPr>
      <w:pStyle w:val="Footer"/>
      <w:jc w:val="right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082" w:rsidRDefault="00D12082">
      <w:r>
        <w:separator/>
      </w:r>
    </w:p>
  </w:footnote>
  <w:footnote w:type="continuationSeparator" w:id="0">
    <w:p w:rsidR="00D12082" w:rsidRDefault="00D12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0160"/>
    </w:tblGrid>
    <w:tr w:rsidR="00D12082" w:rsidTr="00EC4E86">
      <w:trPr>
        <w:cantSplit/>
      </w:trPr>
      <w:tc>
        <w:tcPr>
          <w:tcW w:w="10160" w:type="dxa"/>
        </w:tcPr>
        <w:p w:rsidR="00D12082" w:rsidRDefault="00D12082" w:rsidP="00B72901">
          <w:pPr>
            <w:pStyle w:val="011"/>
            <w:spacing w:after="40"/>
            <w:ind w:left="0" w:firstLine="0"/>
            <w:jc w:val="left"/>
            <w:rPr>
              <w:rFonts w:ascii="Arial" w:hAnsi="Arial"/>
              <w:b/>
              <w:sz w:val="26"/>
            </w:rPr>
          </w:pPr>
          <w:r>
            <w:rPr>
              <w:rFonts w:ascii="Arial" w:hAnsi="Arial"/>
              <w:b/>
              <w:sz w:val="26"/>
            </w:rPr>
            <w:t>LEED Notes and Credits</w:t>
          </w:r>
        </w:p>
      </w:tc>
    </w:tr>
    <w:tr w:rsidR="00D12082" w:rsidTr="00EC4E86">
      <w:trPr>
        <w:cantSplit/>
      </w:trPr>
      <w:tc>
        <w:tcPr>
          <w:tcW w:w="10160" w:type="dxa"/>
          <w:tcBorders>
            <w:top w:val="single" w:sz="6" w:space="0" w:color="auto"/>
            <w:bottom w:val="single" w:sz="6" w:space="0" w:color="auto"/>
          </w:tcBorders>
        </w:tcPr>
        <w:p w:rsidR="00D12082" w:rsidRDefault="00D12082" w:rsidP="00B72901">
          <w:pPr>
            <w:pStyle w:val="011"/>
            <w:tabs>
              <w:tab w:val="right" w:pos="9980"/>
            </w:tabs>
            <w:spacing w:before="40"/>
            <w:ind w:left="-86" w:firstLine="0"/>
            <w:jc w:val="left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ab/>
            <w:t>Section 12 52 21</w:t>
          </w:r>
        </w:p>
        <w:p w:rsidR="00D12082" w:rsidRDefault="00D12082" w:rsidP="00344A2D">
          <w:pPr>
            <w:pStyle w:val="011"/>
            <w:tabs>
              <w:tab w:val="left" w:pos="1313"/>
              <w:tab w:val="right" w:pos="9980"/>
            </w:tabs>
            <w:spacing w:after="40"/>
            <w:ind w:left="0" w:firstLine="0"/>
            <w:jc w:val="left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2021-09-19</w:t>
          </w:r>
          <w:r>
            <w:rPr>
              <w:rFonts w:ascii="Arial" w:hAnsi="Arial"/>
              <w:b/>
              <w:sz w:val="22"/>
            </w:rPr>
            <w:tab/>
          </w:r>
          <w:r>
            <w:rPr>
              <w:rFonts w:ascii="Arial" w:hAnsi="Arial"/>
              <w:b/>
              <w:sz w:val="22"/>
            </w:rPr>
            <w:tab/>
            <w:t>Lounge Seating</w:t>
          </w:r>
        </w:p>
      </w:tc>
    </w:tr>
  </w:tbl>
  <w:p w:rsidR="00D12082" w:rsidRDefault="00D12082" w:rsidP="00E44BC9">
    <w:pPr>
      <w:pStyle w:val="Head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0" w:type="dxa"/>
      <w:tblInd w:w="-9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0170"/>
    </w:tblGrid>
    <w:tr w:rsidR="00D12082" w:rsidTr="00ED3557">
      <w:trPr>
        <w:cantSplit/>
      </w:trPr>
      <w:tc>
        <w:tcPr>
          <w:tcW w:w="10170" w:type="dxa"/>
        </w:tcPr>
        <w:p w:rsidR="00D12082" w:rsidRDefault="00D12082" w:rsidP="00ED3557">
          <w:pPr>
            <w:pStyle w:val="Header"/>
            <w:rPr>
              <w:b/>
            </w:rPr>
          </w:pPr>
          <w:r>
            <w:rPr>
              <w:b/>
            </w:rPr>
            <w:t>Plan No:                                                                                                                    Section 12 52 21</w:t>
          </w:r>
        </w:p>
        <w:p w:rsidR="00D12082" w:rsidRPr="00C21B33" w:rsidRDefault="00D12082" w:rsidP="00ED3557">
          <w:pPr>
            <w:pStyle w:val="Header"/>
            <w:rPr>
              <w:b/>
            </w:rPr>
          </w:pPr>
          <w:r>
            <w:rPr>
              <w:b/>
            </w:rPr>
            <w:t>Project ID:                                                                                                                Lounge Seating</w:t>
          </w:r>
        </w:p>
        <w:p w:rsidR="00D12082" w:rsidRPr="00EB1048" w:rsidRDefault="00D12082" w:rsidP="00ED3557">
          <w:pPr>
            <w:pStyle w:val="Header"/>
            <w:rPr>
              <w:b/>
            </w:rPr>
          </w:pPr>
        </w:p>
      </w:tc>
    </w:tr>
    <w:tr w:rsidR="00D12082" w:rsidTr="00ED3557">
      <w:trPr>
        <w:cantSplit/>
      </w:trPr>
      <w:tc>
        <w:tcPr>
          <w:tcW w:w="10170" w:type="dxa"/>
          <w:tcBorders>
            <w:bottom w:val="single" w:sz="6" w:space="0" w:color="auto"/>
          </w:tcBorders>
        </w:tcPr>
        <w:p w:rsidR="00D12082" w:rsidRDefault="00D12082" w:rsidP="00ED3557">
          <w:pPr>
            <w:pStyle w:val="Header"/>
            <w:rPr>
              <w:b/>
            </w:rPr>
          </w:pPr>
        </w:p>
      </w:tc>
    </w:tr>
  </w:tbl>
  <w:p w:rsidR="00D12082" w:rsidRDefault="00D12082" w:rsidP="00E44BC9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515"/>
    <w:multiLevelType w:val="hybridMultilevel"/>
    <w:tmpl w:val="E1C4C70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457A1"/>
    <w:multiLevelType w:val="hybridMultilevel"/>
    <w:tmpl w:val="55DA144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50C59"/>
    <w:multiLevelType w:val="multilevel"/>
    <w:tmpl w:val="E2A215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47121C"/>
    <w:multiLevelType w:val="hybridMultilevel"/>
    <w:tmpl w:val="C7AED6C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B27642"/>
    <w:multiLevelType w:val="multilevel"/>
    <w:tmpl w:val="2898C8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D55D7E"/>
    <w:multiLevelType w:val="multilevel"/>
    <w:tmpl w:val="49469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7950F8"/>
    <w:multiLevelType w:val="hybridMultilevel"/>
    <w:tmpl w:val="03B2080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C42914"/>
    <w:multiLevelType w:val="hybridMultilevel"/>
    <w:tmpl w:val="3B94E59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8B50C3"/>
    <w:multiLevelType w:val="multilevel"/>
    <w:tmpl w:val="2AB0E9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2E52CB6"/>
    <w:multiLevelType w:val="hybridMultilevel"/>
    <w:tmpl w:val="FAE480FC"/>
    <w:lvl w:ilvl="0" w:tplc="10090015">
      <w:start w:val="1"/>
      <w:numFmt w:val="upperLetter"/>
      <w:pStyle w:val="Recital"/>
      <w:lvlText w:val="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 w:tplc="C88C1D8C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P:\006 - Toker\006-15-18 AI Park Plaza Edmonton\specs\Header Source\00000 Header Source.docx"/>
    <w:odso/>
  </w:mailMerge>
  <w:documentProtection w:edit="trackedChanges" w:enforcement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CF"/>
    <w:rsid w:val="000037AD"/>
    <w:rsid w:val="00006BF4"/>
    <w:rsid w:val="000114A3"/>
    <w:rsid w:val="00012FAF"/>
    <w:rsid w:val="0001736C"/>
    <w:rsid w:val="00021360"/>
    <w:rsid w:val="00022B17"/>
    <w:rsid w:val="00031F4E"/>
    <w:rsid w:val="00034B0A"/>
    <w:rsid w:val="00035FB2"/>
    <w:rsid w:val="0004009E"/>
    <w:rsid w:val="00042EF7"/>
    <w:rsid w:val="000645D4"/>
    <w:rsid w:val="000651B5"/>
    <w:rsid w:val="000653CA"/>
    <w:rsid w:val="00076333"/>
    <w:rsid w:val="000772A1"/>
    <w:rsid w:val="00080B58"/>
    <w:rsid w:val="00090AC3"/>
    <w:rsid w:val="00094235"/>
    <w:rsid w:val="000969D2"/>
    <w:rsid w:val="000A0F06"/>
    <w:rsid w:val="000A30A2"/>
    <w:rsid w:val="000A7EC1"/>
    <w:rsid w:val="000B4540"/>
    <w:rsid w:val="000C1364"/>
    <w:rsid w:val="000D0617"/>
    <w:rsid w:val="000D155E"/>
    <w:rsid w:val="000D4129"/>
    <w:rsid w:val="000D496A"/>
    <w:rsid w:val="000D6E7C"/>
    <w:rsid w:val="000E0474"/>
    <w:rsid w:val="000E74DC"/>
    <w:rsid w:val="000F3ECD"/>
    <w:rsid w:val="000F5DEB"/>
    <w:rsid w:val="0010430C"/>
    <w:rsid w:val="00106912"/>
    <w:rsid w:val="00111349"/>
    <w:rsid w:val="0011150C"/>
    <w:rsid w:val="00113EDD"/>
    <w:rsid w:val="00120BA1"/>
    <w:rsid w:val="001242E9"/>
    <w:rsid w:val="001261E7"/>
    <w:rsid w:val="0012683A"/>
    <w:rsid w:val="00130C03"/>
    <w:rsid w:val="0013230B"/>
    <w:rsid w:val="00134032"/>
    <w:rsid w:val="001417B1"/>
    <w:rsid w:val="00143F3B"/>
    <w:rsid w:val="00152144"/>
    <w:rsid w:val="00152667"/>
    <w:rsid w:val="001537D2"/>
    <w:rsid w:val="001539B6"/>
    <w:rsid w:val="00154E88"/>
    <w:rsid w:val="001551AA"/>
    <w:rsid w:val="001610AF"/>
    <w:rsid w:val="001624AD"/>
    <w:rsid w:val="00163BB4"/>
    <w:rsid w:val="0016579A"/>
    <w:rsid w:val="00171C03"/>
    <w:rsid w:val="00174F1C"/>
    <w:rsid w:val="0017563A"/>
    <w:rsid w:val="0017590D"/>
    <w:rsid w:val="00175E07"/>
    <w:rsid w:val="001815AE"/>
    <w:rsid w:val="0018211C"/>
    <w:rsid w:val="00183E9E"/>
    <w:rsid w:val="00186005"/>
    <w:rsid w:val="00190C46"/>
    <w:rsid w:val="001934C7"/>
    <w:rsid w:val="001951B3"/>
    <w:rsid w:val="0019549F"/>
    <w:rsid w:val="001A1C55"/>
    <w:rsid w:val="001A3C29"/>
    <w:rsid w:val="001A4A90"/>
    <w:rsid w:val="001A631D"/>
    <w:rsid w:val="001B3ECD"/>
    <w:rsid w:val="001B4D2D"/>
    <w:rsid w:val="001C02A3"/>
    <w:rsid w:val="001C1E6B"/>
    <w:rsid w:val="001C387B"/>
    <w:rsid w:val="001C38AE"/>
    <w:rsid w:val="001C5B7A"/>
    <w:rsid w:val="001D2B7F"/>
    <w:rsid w:val="001D4710"/>
    <w:rsid w:val="001D5788"/>
    <w:rsid w:val="001D74EC"/>
    <w:rsid w:val="001E2A68"/>
    <w:rsid w:val="001E30CA"/>
    <w:rsid w:val="001E3F7F"/>
    <w:rsid w:val="001E4186"/>
    <w:rsid w:val="001E5209"/>
    <w:rsid w:val="001F5882"/>
    <w:rsid w:val="00202118"/>
    <w:rsid w:val="00202C19"/>
    <w:rsid w:val="00203A25"/>
    <w:rsid w:val="0021561A"/>
    <w:rsid w:val="00217239"/>
    <w:rsid w:val="00224A33"/>
    <w:rsid w:val="00226507"/>
    <w:rsid w:val="002276D8"/>
    <w:rsid w:val="002352CD"/>
    <w:rsid w:val="0024103D"/>
    <w:rsid w:val="00243042"/>
    <w:rsid w:val="00247056"/>
    <w:rsid w:val="002475A1"/>
    <w:rsid w:val="00250A95"/>
    <w:rsid w:val="00257703"/>
    <w:rsid w:val="00257DBD"/>
    <w:rsid w:val="00263E4D"/>
    <w:rsid w:val="00264177"/>
    <w:rsid w:val="00264A9D"/>
    <w:rsid w:val="002668A4"/>
    <w:rsid w:val="00270222"/>
    <w:rsid w:val="0027439C"/>
    <w:rsid w:val="00275AD1"/>
    <w:rsid w:val="00281709"/>
    <w:rsid w:val="00284B7F"/>
    <w:rsid w:val="00284F31"/>
    <w:rsid w:val="002918E5"/>
    <w:rsid w:val="002A0B77"/>
    <w:rsid w:val="002A3201"/>
    <w:rsid w:val="002A4C97"/>
    <w:rsid w:val="002A61B2"/>
    <w:rsid w:val="002B2A76"/>
    <w:rsid w:val="002B72CE"/>
    <w:rsid w:val="002B7F61"/>
    <w:rsid w:val="002C30E2"/>
    <w:rsid w:val="002C7AAB"/>
    <w:rsid w:val="002D05DA"/>
    <w:rsid w:val="002E1283"/>
    <w:rsid w:val="002E2AD5"/>
    <w:rsid w:val="002E4B35"/>
    <w:rsid w:val="002E7592"/>
    <w:rsid w:val="002E77A6"/>
    <w:rsid w:val="002F2EBF"/>
    <w:rsid w:val="002F4A5D"/>
    <w:rsid w:val="002F7272"/>
    <w:rsid w:val="002F7E9D"/>
    <w:rsid w:val="00300D88"/>
    <w:rsid w:val="00302CF0"/>
    <w:rsid w:val="003048AF"/>
    <w:rsid w:val="00304CE6"/>
    <w:rsid w:val="00305068"/>
    <w:rsid w:val="003136F0"/>
    <w:rsid w:val="00322072"/>
    <w:rsid w:val="0032281C"/>
    <w:rsid w:val="00325B45"/>
    <w:rsid w:val="00333B71"/>
    <w:rsid w:val="00334F52"/>
    <w:rsid w:val="00341242"/>
    <w:rsid w:val="00344A2D"/>
    <w:rsid w:val="0034620B"/>
    <w:rsid w:val="00351B2E"/>
    <w:rsid w:val="00352ABE"/>
    <w:rsid w:val="00353A15"/>
    <w:rsid w:val="003578FD"/>
    <w:rsid w:val="00360B18"/>
    <w:rsid w:val="003618A5"/>
    <w:rsid w:val="00361F54"/>
    <w:rsid w:val="00366649"/>
    <w:rsid w:val="00370853"/>
    <w:rsid w:val="00377F80"/>
    <w:rsid w:val="00380F55"/>
    <w:rsid w:val="003860E2"/>
    <w:rsid w:val="00392398"/>
    <w:rsid w:val="0039507C"/>
    <w:rsid w:val="00396A68"/>
    <w:rsid w:val="00396F90"/>
    <w:rsid w:val="0039750D"/>
    <w:rsid w:val="003A1306"/>
    <w:rsid w:val="003A1B45"/>
    <w:rsid w:val="003A4D66"/>
    <w:rsid w:val="003A5244"/>
    <w:rsid w:val="003A540E"/>
    <w:rsid w:val="003B1083"/>
    <w:rsid w:val="003B1AB8"/>
    <w:rsid w:val="003B1C04"/>
    <w:rsid w:val="003B32E3"/>
    <w:rsid w:val="003B7989"/>
    <w:rsid w:val="003B7C5E"/>
    <w:rsid w:val="003C4697"/>
    <w:rsid w:val="003D1DB8"/>
    <w:rsid w:val="003D6420"/>
    <w:rsid w:val="003D7241"/>
    <w:rsid w:val="003E09F2"/>
    <w:rsid w:val="003F0417"/>
    <w:rsid w:val="003F17F9"/>
    <w:rsid w:val="003F3D39"/>
    <w:rsid w:val="003F45DC"/>
    <w:rsid w:val="0040499B"/>
    <w:rsid w:val="004056B1"/>
    <w:rsid w:val="004057BD"/>
    <w:rsid w:val="00412766"/>
    <w:rsid w:val="00420EB5"/>
    <w:rsid w:val="004223D0"/>
    <w:rsid w:val="00422EE6"/>
    <w:rsid w:val="00427177"/>
    <w:rsid w:val="00430D4E"/>
    <w:rsid w:val="004336C6"/>
    <w:rsid w:val="00434AA1"/>
    <w:rsid w:val="0043597A"/>
    <w:rsid w:val="00436E39"/>
    <w:rsid w:val="00440285"/>
    <w:rsid w:val="004427A1"/>
    <w:rsid w:val="00443D4F"/>
    <w:rsid w:val="00444E8A"/>
    <w:rsid w:val="004469DC"/>
    <w:rsid w:val="00452506"/>
    <w:rsid w:val="00452F85"/>
    <w:rsid w:val="00455BAC"/>
    <w:rsid w:val="00461AB5"/>
    <w:rsid w:val="004659F4"/>
    <w:rsid w:val="00470A6D"/>
    <w:rsid w:val="00471DE3"/>
    <w:rsid w:val="00473F87"/>
    <w:rsid w:val="00477EBD"/>
    <w:rsid w:val="00484168"/>
    <w:rsid w:val="0048442D"/>
    <w:rsid w:val="004844C5"/>
    <w:rsid w:val="004846D1"/>
    <w:rsid w:val="004906BD"/>
    <w:rsid w:val="00490D86"/>
    <w:rsid w:val="00496882"/>
    <w:rsid w:val="00496F6E"/>
    <w:rsid w:val="00497667"/>
    <w:rsid w:val="004A39C1"/>
    <w:rsid w:val="004A5CC8"/>
    <w:rsid w:val="004A6C99"/>
    <w:rsid w:val="004B00C0"/>
    <w:rsid w:val="004B0AD7"/>
    <w:rsid w:val="004B5B46"/>
    <w:rsid w:val="004B7C03"/>
    <w:rsid w:val="004C1EAF"/>
    <w:rsid w:val="004C6CC8"/>
    <w:rsid w:val="004D0B81"/>
    <w:rsid w:val="004D102C"/>
    <w:rsid w:val="004D59DD"/>
    <w:rsid w:val="004D5FDE"/>
    <w:rsid w:val="004E24FC"/>
    <w:rsid w:val="004E4B1B"/>
    <w:rsid w:val="004E5E73"/>
    <w:rsid w:val="004E7766"/>
    <w:rsid w:val="004F2C9D"/>
    <w:rsid w:val="004F2EDB"/>
    <w:rsid w:val="004F2EF3"/>
    <w:rsid w:val="004F4CC2"/>
    <w:rsid w:val="00500899"/>
    <w:rsid w:val="005110E8"/>
    <w:rsid w:val="00511E27"/>
    <w:rsid w:val="005219B4"/>
    <w:rsid w:val="0052633E"/>
    <w:rsid w:val="00531731"/>
    <w:rsid w:val="00540586"/>
    <w:rsid w:val="005443E6"/>
    <w:rsid w:val="005473B7"/>
    <w:rsid w:val="00551B9B"/>
    <w:rsid w:val="00565E44"/>
    <w:rsid w:val="0056766F"/>
    <w:rsid w:val="005702E3"/>
    <w:rsid w:val="00571F9A"/>
    <w:rsid w:val="00573443"/>
    <w:rsid w:val="00575512"/>
    <w:rsid w:val="00576850"/>
    <w:rsid w:val="005773F1"/>
    <w:rsid w:val="005774A2"/>
    <w:rsid w:val="005808E7"/>
    <w:rsid w:val="0058203A"/>
    <w:rsid w:val="0058246B"/>
    <w:rsid w:val="00583243"/>
    <w:rsid w:val="0058446B"/>
    <w:rsid w:val="00590859"/>
    <w:rsid w:val="00590E06"/>
    <w:rsid w:val="0059432D"/>
    <w:rsid w:val="00596ACF"/>
    <w:rsid w:val="005A254D"/>
    <w:rsid w:val="005A2B2E"/>
    <w:rsid w:val="005A7A9E"/>
    <w:rsid w:val="005B0E81"/>
    <w:rsid w:val="005B1CA5"/>
    <w:rsid w:val="005B3327"/>
    <w:rsid w:val="005C1332"/>
    <w:rsid w:val="005C43C4"/>
    <w:rsid w:val="005C44C2"/>
    <w:rsid w:val="005C716D"/>
    <w:rsid w:val="005D0B89"/>
    <w:rsid w:val="005D10F7"/>
    <w:rsid w:val="005D4790"/>
    <w:rsid w:val="005D7CB7"/>
    <w:rsid w:val="005E1195"/>
    <w:rsid w:val="005F3204"/>
    <w:rsid w:val="005F5FD0"/>
    <w:rsid w:val="00602989"/>
    <w:rsid w:val="00604EB5"/>
    <w:rsid w:val="0060642B"/>
    <w:rsid w:val="0060768C"/>
    <w:rsid w:val="00607762"/>
    <w:rsid w:val="0061211E"/>
    <w:rsid w:val="0061428C"/>
    <w:rsid w:val="00615BBA"/>
    <w:rsid w:val="00620BF5"/>
    <w:rsid w:val="00622E3D"/>
    <w:rsid w:val="006269C4"/>
    <w:rsid w:val="006502B3"/>
    <w:rsid w:val="0065615A"/>
    <w:rsid w:val="00656ED1"/>
    <w:rsid w:val="00661864"/>
    <w:rsid w:val="0066397F"/>
    <w:rsid w:val="00664E3E"/>
    <w:rsid w:val="006663E1"/>
    <w:rsid w:val="00667A4D"/>
    <w:rsid w:val="00671BC7"/>
    <w:rsid w:val="00672232"/>
    <w:rsid w:val="00672958"/>
    <w:rsid w:val="0068547C"/>
    <w:rsid w:val="00687CCE"/>
    <w:rsid w:val="006905D2"/>
    <w:rsid w:val="006948DA"/>
    <w:rsid w:val="00697CA1"/>
    <w:rsid w:val="006A0AED"/>
    <w:rsid w:val="006A0F62"/>
    <w:rsid w:val="006A2B0D"/>
    <w:rsid w:val="006A59DD"/>
    <w:rsid w:val="006A7967"/>
    <w:rsid w:val="006B0E0F"/>
    <w:rsid w:val="006B33C1"/>
    <w:rsid w:val="006B430B"/>
    <w:rsid w:val="006B4DC5"/>
    <w:rsid w:val="006B4FDE"/>
    <w:rsid w:val="006C2694"/>
    <w:rsid w:val="006C279A"/>
    <w:rsid w:val="006C2B15"/>
    <w:rsid w:val="006C610E"/>
    <w:rsid w:val="006C6286"/>
    <w:rsid w:val="006C6AFD"/>
    <w:rsid w:val="006D052A"/>
    <w:rsid w:val="006D22DE"/>
    <w:rsid w:val="006D4FC7"/>
    <w:rsid w:val="006D5527"/>
    <w:rsid w:val="006D74A6"/>
    <w:rsid w:val="006E2DB5"/>
    <w:rsid w:val="006E3D23"/>
    <w:rsid w:val="006E43BC"/>
    <w:rsid w:val="006F1757"/>
    <w:rsid w:val="006F297E"/>
    <w:rsid w:val="006F3BFE"/>
    <w:rsid w:val="006F7719"/>
    <w:rsid w:val="00707800"/>
    <w:rsid w:val="00710BD5"/>
    <w:rsid w:val="007112FB"/>
    <w:rsid w:val="00711EC7"/>
    <w:rsid w:val="00712441"/>
    <w:rsid w:val="00713BCC"/>
    <w:rsid w:val="00714858"/>
    <w:rsid w:val="0071550E"/>
    <w:rsid w:val="00720E5F"/>
    <w:rsid w:val="00721DC0"/>
    <w:rsid w:val="00723BEE"/>
    <w:rsid w:val="00723D79"/>
    <w:rsid w:val="00726947"/>
    <w:rsid w:val="00731A3B"/>
    <w:rsid w:val="00732783"/>
    <w:rsid w:val="0074101D"/>
    <w:rsid w:val="00750B8F"/>
    <w:rsid w:val="007549BB"/>
    <w:rsid w:val="00755140"/>
    <w:rsid w:val="007562F4"/>
    <w:rsid w:val="007576D8"/>
    <w:rsid w:val="0076087D"/>
    <w:rsid w:val="00761A6A"/>
    <w:rsid w:val="00770544"/>
    <w:rsid w:val="007767F2"/>
    <w:rsid w:val="00780B40"/>
    <w:rsid w:val="0078116C"/>
    <w:rsid w:val="0078199E"/>
    <w:rsid w:val="00784C9D"/>
    <w:rsid w:val="00786280"/>
    <w:rsid w:val="0079087D"/>
    <w:rsid w:val="00795503"/>
    <w:rsid w:val="0079627D"/>
    <w:rsid w:val="00796711"/>
    <w:rsid w:val="007A0A9E"/>
    <w:rsid w:val="007A0B07"/>
    <w:rsid w:val="007A2F1A"/>
    <w:rsid w:val="007A5E0B"/>
    <w:rsid w:val="007A6A7A"/>
    <w:rsid w:val="007B00D2"/>
    <w:rsid w:val="007B2B8E"/>
    <w:rsid w:val="007B6542"/>
    <w:rsid w:val="007C2D37"/>
    <w:rsid w:val="007C6A73"/>
    <w:rsid w:val="007D3557"/>
    <w:rsid w:val="007D5F83"/>
    <w:rsid w:val="007E1DD3"/>
    <w:rsid w:val="007E395F"/>
    <w:rsid w:val="007E4080"/>
    <w:rsid w:val="007E58D7"/>
    <w:rsid w:val="007F308B"/>
    <w:rsid w:val="007F737B"/>
    <w:rsid w:val="0080352F"/>
    <w:rsid w:val="008040ED"/>
    <w:rsid w:val="00805C56"/>
    <w:rsid w:val="008114C5"/>
    <w:rsid w:val="00814B4C"/>
    <w:rsid w:val="00815624"/>
    <w:rsid w:val="0081648E"/>
    <w:rsid w:val="00820785"/>
    <w:rsid w:val="0082348C"/>
    <w:rsid w:val="008241FF"/>
    <w:rsid w:val="008272C8"/>
    <w:rsid w:val="00833AB6"/>
    <w:rsid w:val="008347B8"/>
    <w:rsid w:val="00835B8D"/>
    <w:rsid w:val="0083623D"/>
    <w:rsid w:val="00836318"/>
    <w:rsid w:val="00837232"/>
    <w:rsid w:val="00842DE2"/>
    <w:rsid w:val="00843216"/>
    <w:rsid w:val="00843C7F"/>
    <w:rsid w:val="00843FBA"/>
    <w:rsid w:val="008448F5"/>
    <w:rsid w:val="008543E8"/>
    <w:rsid w:val="008547A8"/>
    <w:rsid w:val="00862AA4"/>
    <w:rsid w:val="0086338A"/>
    <w:rsid w:val="00867174"/>
    <w:rsid w:val="008673F8"/>
    <w:rsid w:val="00871AAA"/>
    <w:rsid w:val="00871FEE"/>
    <w:rsid w:val="00872E9C"/>
    <w:rsid w:val="00875C76"/>
    <w:rsid w:val="00876473"/>
    <w:rsid w:val="00884E26"/>
    <w:rsid w:val="008866AF"/>
    <w:rsid w:val="008866CF"/>
    <w:rsid w:val="00890D18"/>
    <w:rsid w:val="00895272"/>
    <w:rsid w:val="0089752E"/>
    <w:rsid w:val="008A0DA3"/>
    <w:rsid w:val="008A23F6"/>
    <w:rsid w:val="008A2C8A"/>
    <w:rsid w:val="008A5813"/>
    <w:rsid w:val="008A5899"/>
    <w:rsid w:val="008A67B8"/>
    <w:rsid w:val="008C03BD"/>
    <w:rsid w:val="008C275B"/>
    <w:rsid w:val="008C2DB7"/>
    <w:rsid w:val="008D47E5"/>
    <w:rsid w:val="008E2BC2"/>
    <w:rsid w:val="008E47C7"/>
    <w:rsid w:val="008E4828"/>
    <w:rsid w:val="008E4A60"/>
    <w:rsid w:val="008F01F3"/>
    <w:rsid w:val="008F2AD4"/>
    <w:rsid w:val="008F40B0"/>
    <w:rsid w:val="008F6BA5"/>
    <w:rsid w:val="009022C2"/>
    <w:rsid w:val="00902D33"/>
    <w:rsid w:val="00917E21"/>
    <w:rsid w:val="009240A8"/>
    <w:rsid w:val="00927201"/>
    <w:rsid w:val="00931378"/>
    <w:rsid w:val="009349E9"/>
    <w:rsid w:val="009409B3"/>
    <w:rsid w:val="00941291"/>
    <w:rsid w:val="0094187C"/>
    <w:rsid w:val="00943327"/>
    <w:rsid w:val="00944435"/>
    <w:rsid w:val="00950136"/>
    <w:rsid w:val="0095677B"/>
    <w:rsid w:val="009619CF"/>
    <w:rsid w:val="00962AA6"/>
    <w:rsid w:val="00962C21"/>
    <w:rsid w:val="00966551"/>
    <w:rsid w:val="009674FC"/>
    <w:rsid w:val="00970783"/>
    <w:rsid w:val="00972BF7"/>
    <w:rsid w:val="009747A3"/>
    <w:rsid w:val="00982AA3"/>
    <w:rsid w:val="009831F3"/>
    <w:rsid w:val="0098684C"/>
    <w:rsid w:val="009941FF"/>
    <w:rsid w:val="009952E1"/>
    <w:rsid w:val="009A2D4E"/>
    <w:rsid w:val="009A4039"/>
    <w:rsid w:val="009A5AB4"/>
    <w:rsid w:val="009B0C5F"/>
    <w:rsid w:val="009B3D4F"/>
    <w:rsid w:val="009B3ED9"/>
    <w:rsid w:val="009B4002"/>
    <w:rsid w:val="009C636E"/>
    <w:rsid w:val="009C6A73"/>
    <w:rsid w:val="009C7C85"/>
    <w:rsid w:val="009D1CF8"/>
    <w:rsid w:val="009D2719"/>
    <w:rsid w:val="009D2B6E"/>
    <w:rsid w:val="009D386B"/>
    <w:rsid w:val="009D56C2"/>
    <w:rsid w:val="009E06E8"/>
    <w:rsid w:val="009E49B2"/>
    <w:rsid w:val="009F20F0"/>
    <w:rsid w:val="009F454E"/>
    <w:rsid w:val="009F5095"/>
    <w:rsid w:val="009F5E89"/>
    <w:rsid w:val="009F68B7"/>
    <w:rsid w:val="009F72AC"/>
    <w:rsid w:val="00A02079"/>
    <w:rsid w:val="00A02088"/>
    <w:rsid w:val="00A02CE6"/>
    <w:rsid w:val="00A032C0"/>
    <w:rsid w:val="00A039D5"/>
    <w:rsid w:val="00A041D4"/>
    <w:rsid w:val="00A13092"/>
    <w:rsid w:val="00A17523"/>
    <w:rsid w:val="00A24AA8"/>
    <w:rsid w:val="00A25F5F"/>
    <w:rsid w:val="00A27F53"/>
    <w:rsid w:val="00A309FB"/>
    <w:rsid w:val="00A37909"/>
    <w:rsid w:val="00A4059F"/>
    <w:rsid w:val="00A42BF5"/>
    <w:rsid w:val="00A4487E"/>
    <w:rsid w:val="00A51077"/>
    <w:rsid w:val="00A516D8"/>
    <w:rsid w:val="00A535B6"/>
    <w:rsid w:val="00A53E1C"/>
    <w:rsid w:val="00A5504F"/>
    <w:rsid w:val="00A570ED"/>
    <w:rsid w:val="00A660E5"/>
    <w:rsid w:val="00A673AC"/>
    <w:rsid w:val="00A750B2"/>
    <w:rsid w:val="00A763EF"/>
    <w:rsid w:val="00A76FC7"/>
    <w:rsid w:val="00A80432"/>
    <w:rsid w:val="00A81EEF"/>
    <w:rsid w:val="00A83524"/>
    <w:rsid w:val="00A83EB0"/>
    <w:rsid w:val="00A85146"/>
    <w:rsid w:val="00A85C8A"/>
    <w:rsid w:val="00A90E0D"/>
    <w:rsid w:val="00A920E4"/>
    <w:rsid w:val="00A923E4"/>
    <w:rsid w:val="00A9546F"/>
    <w:rsid w:val="00A9750B"/>
    <w:rsid w:val="00A97BE9"/>
    <w:rsid w:val="00AA3090"/>
    <w:rsid w:val="00AA4962"/>
    <w:rsid w:val="00AB39FA"/>
    <w:rsid w:val="00AB43E0"/>
    <w:rsid w:val="00AB4E76"/>
    <w:rsid w:val="00AB6BB0"/>
    <w:rsid w:val="00AB7E1C"/>
    <w:rsid w:val="00AC3117"/>
    <w:rsid w:val="00AC3B48"/>
    <w:rsid w:val="00AC69E0"/>
    <w:rsid w:val="00AD5881"/>
    <w:rsid w:val="00AD6843"/>
    <w:rsid w:val="00AE34E2"/>
    <w:rsid w:val="00AF0166"/>
    <w:rsid w:val="00AF07C2"/>
    <w:rsid w:val="00AF1BAC"/>
    <w:rsid w:val="00AF1F61"/>
    <w:rsid w:val="00AF5C83"/>
    <w:rsid w:val="00B02ED0"/>
    <w:rsid w:val="00B0308D"/>
    <w:rsid w:val="00B0590C"/>
    <w:rsid w:val="00B11ED8"/>
    <w:rsid w:val="00B12AAC"/>
    <w:rsid w:val="00B13220"/>
    <w:rsid w:val="00B13684"/>
    <w:rsid w:val="00B15B56"/>
    <w:rsid w:val="00B165FB"/>
    <w:rsid w:val="00B17BE5"/>
    <w:rsid w:val="00B205AA"/>
    <w:rsid w:val="00B24904"/>
    <w:rsid w:val="00B249F7"/>
    <w:rsid w:val="00B26A7F"/>
    <w:rsid w:val="00B318C3"/>
    <w:rsid w:val="00B33B45"/>
    <w:rsid w:val="00B34428"/>
    <w:rsid w:val="00B44B49"/>
    <w:rsid w:val="00B47389"/>
    <w:rsid w:val="00B532D6"/>
    <w:rsid w:val="00B56451"/>
    <w:rsid w:val="00B616CC"/>
    <w:rsid w:val="00B661FD"/>
    <w:rsid w:val="00B67BB8"/>
    <w:rsid w:val="00B71E4E"/>
    <w:rsid w:val="00B72681"/>
    <w:rsid w:val="00B72901"/>
    <w:rsid w:val="00B73AF8"/>
    <w:rsid w:val="00B76CCE"/>
    <w:rsid w:val="00B84392"/>
    <w:rsid w:val="00B86251"/>
    <w:rsid w:val="00B87C90"/>
    <w:rsid w:val="00B944F7"/>
    <w:rsid w:val="00B97C74"/>
    <w:rsid w:val="00B97E62"/>
    <w:rsid w:val="00B97F06"/>
    <w:rsid w:val="00BA1606"/>
    <w:rsid w:val="00BA6742"/>
    <w:rsid w:val="00BA6F59"/>
    <w:rsid w:val="00BA7B28"/>
    <w:rsid w:val="00BB057C"/>
    <w:rsid w:val="00BB1292"/>
    <w:rsid w:val="00BB5486"/>
    <w:rsid w:val="00BC3896"/>
    <w:rsid w:val="00BC40DA"/>
    <w:rsid w:val="00BC4D2C"/>
    <w:rsid w:val="00BC5202"/>
    <w:rsid w:val="00BC6554"/>
    <w:rsid w:val="00BD4C4B"/>
    <w:rsid w:val="00BD7DE6"/>
    <w:rsid w:val="00BE2796"/>
    <w:rsid w:val="00BE29FD"/>
    <w:rsid w:val="00BE7B4A"/>
    <w:rsid w:val="00BF255A"/>
    <w:rsid w:val="00BF3E32"/>
    <w:rsid w:val="00BF40AD"/>
    <w:rsid w:val="00C0013E"/>
    <w:rsid w:val="00C0339B"/>
    <w:rsid w:val="00C11126"/>
    <w:rsid w:val="00C12D8D"/>
    <w:rsid w:val="00C145C8"/>
    <w:rsid w:val="00C168FE"/>
    <w:rsid w:val="00C208F7"/>
    <w:rsid w:val="00C21B33"/>
    <w:rsid w:val="00C23DAD"/>
    <w:rsid w:val="00C25177"/>
    <w:rsid w:val="00C31ECF"/>
    <w:rsid w:val="00C362D7"/>
    <w:rsid w:val="00C52828"/>
    <w:rsid w:val="00C635EC"/>
    <w:rsid w:val="00C80E28"/>
    <w:rsid w:val="00C82E90"/>
    <w:rsid w:val="00C87D38"/>
    <w:rsid w:val="00C902A1"/>
    <w:rsid w:val="00C90FD7"/>
    <w:rsid w:val="00C94372"/>
    <w:rsid w:val="00C95B54"/>
    <w:rsid w:val="00CA0C0C"/>
    <w:rsid w:val="00CA331E"/>
    <w:rsid w:val="00CA7CA4"/>
    <w:rsid w:val="00CB0DA7"/>
    <w:rsid w:val="00CB198E"/>
    <w:rsid w:val="00CB26F0"/>
    <w:rsid w:val="00CB581E"/>
    <w:rsid w:val="00CC3BC2"/>
    <w:rsid w:val="00CC4036"/>
    <w:rsid w:val="00CD1030"/>
    <w:rsid w:val="00CD2232"/>
    <w:rsid w:val="00CD4AAC"/>
    <w:rsid w:val="00CE500A"/>
    <w:rsid w:val="00CF18D7"/>
    <w:rsid w:val="00CF4264"/>
    <w:rsid w:val="00CF4CDF"/>
    <w:rsid w:val="00CF57F0"/>
    <w:rsid w:val="00CF5BC9"/>
    <w:rsid w:val="00D00C82"/>
    <w:rsid w:val="00D00EB1"/>
    <w:rsid w:val="00D03755"/>
    <w:rsid w:val="00D11308"/>
    <w:rsid w:val="00D1130E"/>
    <w:rsid w:val="00D12082"/>
    <w:rsid w:val="00D12765"/>
    <w:rsid w:val="00D26C24"/>
    <w:rsid w:val="00D27489"/>
    <w:rsid w:val="00D31110"/>
    <w:rsid w:val="00D332B5"/>
    <w:rsid w:val="00D33581"/>
    <w:rsid w:val="00D35374"/>
    <w:rsid w:val="00D3728D"/>
    <w:rsid w:val="00D40CF2"/>
    <w:rsid w:val="00D413E6"/>
    <w:rsid w:val="00D42CA3"/>
    <w:rsid w:val="00D4511E"/>
    <w:rsid w:val="00D46F77"/>
    <w:rsid w:val="00D50514"/>
    <w:rsid w:val="00D508B8"/>
    <w:rsid w:val="00D51146"/>
    <w:rsid w:val="00D5740C"/>
    <w:rsid w:val="00D60B07"/>
    <w:rsid w:val="00D61103"/>
    <w:rsid w:val="00D63B56"/>
    <w:rsid w:val="00D6690D"/>
    <w:rsid w:val="00D67745"/>
    <w:rsid w:val="00D71C81"/>
    <w:rsid w:val="00D72527"/>
    <w:rsid w:val="00D76080"/>
    <w:rsid w:val="00D76707"/>
    <w:rsid w:val="00D87A05"/>
    <w:rsid w:val="00D90B3C"/>
    <w:rsid w:val="00D94144"/>
    <w:rsid w:val="00D94DAC"/>
    <w:rsid w:val="00D96C70"/>
    <w:rsid w:val="00DA1278"/>
    <w:rsid w:val="00DA31DD"/>
    <w:rsid w:val="00DA4FCD"/>
    <w:rsid w:val="00DB23F6"/>
    <w:rsid w:val="00DB279B"/>
    <w:rsid w:val="00DB6394"/>
    <w:rsid w:val="00DB7F15"/>
    <w:rsid w:val="00DC47CA"/>
    <w:rsid w:val="00DC6C44"/>
    <w:rsid w:val="00DD0F73"/>
    <w:rsid w:val="00DD4103"/>
    <w:rsid w:val="00DD4CE9"/>
    <w:rsid w:val="00DD6E99"/>
    <w:rsid w:val="00DD7C5A"/>
    <w:rsid w:val="00DE2B02"/>
    <w:rsid w:val="00DE3E25"/>
    <w:rsid w:val="00DE5C65"/>
    <w:rsid w:val="00DE5F48"/>
    <w:rsid w:val="00DE6770"/>
    <w:rsid w:val="00DF0AB6"/>
    <w:rsid w:val="00DF3272"/>
    <w:rsid w:val="00E03E93"/>
    <w:rsid w:val="00E05254"/>
    <w:rsid w:val="00E05B99"/>
    <w:rsid w:val="00E10E9D"/>
    <w:rsid w:val="00E1588E"/>
    <w:rsid w:val="00E15D5C"/>
    <w:rsid w:val="00E20EF3"/>
    <w:rsid w:val="00E23E00"/>
    <w:rsid w:val="00E248E8"/>
    <w:rsid w:val="00E24E2C"/>
    <w:rsid w:val="00E313F7"/>
    <w:rsid w:val="00E34187"/>
    <w:rsid w:val="00E3738C"/>
    <w:rsid w:val="00E37B1F"/>
    <w:rsid w:val="00E41A1A"/>
    <w:rsid w:val="00E44BC9"/>
    <w:rsid w:val="00E52A27"/>
    <w:rsid w:val="00E567EE"/>
    <w:rsid w:val="00E56A4A"/>
    <w:rsid w:val="00E624B9"/>
    <w:rsid w:val="00E64D83"/>
    <w:rsid w:val="00E67A20"/>
    <w:rsid w:val="00E67E59"/>
    <w:rsid w:val="00E72908"/>
    <w:rsid w:val="00E745B8"/>
    <w:rsid w:val="00E749E4"/>
    <w:rsid w:val="00E76437"/>
    <w:rsid w:val="00E76E96"/>
    <w:rsid w:val="00E77C51"/>
    <w:rsid w:val="00E81ED1"/>
    <w:rsid w:val="00E82DEA"/>
    <w:rsid w:val="00E86545"/>
    <w:rsid w:val="00E872B5"/>
    <w:rsid w:val="00E874CF"/>
    <w:rsid w:val="00E8774E"/>
    <w:rsid w:val="00E9057D"/>
    <w:rsid w:val="00E90AAC"/>
    <w:rsid w:val="00E90D8A"/>
    <w:rsid w:val="00E926CB"/>
    <w:rsid w:val="00E92AD9"/>
    <w:rsid w:val="00E943AA"/>
    <w:rsid w:val="00E94E05"/>
    <w:rsid w:val="00E96CDD"/>
    <w:rsid w:val="00E97912"/>
    <w:rsid w:val="00E97A6C"/>
    <w:rsid w:val="00EA1A4D"/>
    <w:rsid w:val="00EA1F40"/>
    <w:rsid w:val="00EA21DA"/>
    <w:rsid w:val="00EA38AB"/>
    <w:rsid w:val="00EB1048"/>
    <w:rsid w:val="00EB3559"/>
    <w:rsid w:val="00EB75E5"/>
    <w:rsid w:val="00EC4E86"/>
    <w:rsid w:val="00ED0359"/>
    <w:rsid w:val="00ED257F"/>
    <w:rsid w:val="00ED333F"/>
    <w:rsid w:val="00ED3557"/>
    <w:rsid w:val="00ED58A0"/>
    <w:rsid w:val="00EE0926"/>
    <w:rsid w:val="00EE3A23"/>
    <w:rsid w:val="00EE40D6"/>
    <w:rsid w:val="00EE4325"/>
    <w:rsid w:val="00EF1BDE"/>
    <w:rsid w:val="00EF4938"/>
    <w:rsid w:val="00EF56F8"/>
    <w:rsid w:val="00EF6BF4"/>
    <w:rsid w:val="00F011BC"/>
    <w:rsid w:val="00F059C4"/>
    <w:rsid w:val="00F117DF"/>
    <w:rsid w:val="00F12A68"/>
    <w:rsid w:val="00F13E4D"/>
    <w:rsid w:val="00F15745"/>
    <w:rsid w:val="00F1694D"/>
    <w:rsid w:val="00F17BA3"/>
    <w:rsid w:val="00F17BBB"/>
    <w:rsid w:val="00F23198"/>
    <w:rsid w:val="00F25E17"/>
    <w:rsid w:val="00F27878"/>
    <w:rsid w:val="00F31240"/>
    <w:rsid w:val="00F32434"/>
    <w:rsid w:val="00F33107"/>
    <w:rsid w:val="00F338F8"/>
    <w:rsid w:val="00F35E80"/>
    <w:rsid w:val="00F36192"/>
    <w:rsid w:val="00F36535"/>
    <w:rsid w:val="00F401CD"/>
    <w:rsid w:val="00F41ABA"/>
    <w:rsid w:val="00F42132"/>
    <w:rsid w:val="00F4213F"/>
    <w:rsid w:val="00F42560"/>
    <w:rsid w:val="00F47C6A"/>
    <w:rsid w:val="00F53766"/>
    <w:rsid w:val="00F5572A"/>
    <w:rsid w:val="00F61735"/>
    <w:rsid w:val="00F63CBA"/>
    <w:rsid w:val="00F6627E"/>
    <w:rsid w:val="00F70E45"/>
    <w:rsid w:val="00F761E8"/>
    <w:rsid w:val="00F807D1"/>
    <w:rsid w:val="00F83A73"/>
    <w:rsid w:val="00F8423F"/>
    <w:rsid w:val="00F84DDB"/>
    <w:rsid w:val="00F850F5"/>
    <w:rsid w:val="00F91456"/>
    <w:rsid w:val="00F91F6E"/>
    <w:rsid w:val="00F924B8"/>
    <w:rsid w:val="00F94133"/>
    <w:rsid w:val="00F942E5"/>
    <w:rsid w:val="00F953F4"/>
    <w:rsid w:val="00F96E0A"/>
    <w:rsid w:val="00FA1264"/>
    <w:rsid w:val="00FA4376"/>
    <w:rsid w:val="00FA4462"/>
    <w:rsid w:val="00FA6493"/>
    <w:rsid w:val="00FB1750"/>
    <w:rsid w:val="00FB1A29"/>
    <w:rsid w:val="00FB37E4"/>
    <w:rsid w:val="00FD0CED"/>
    <w:rsid w:val="00FD14E6"/>
    <w:rsid w:val="00FD4CF0"/>
    <w:rsid w:val="00FD5F55"/>
    <w:rsid w:val="00FD677C"/>
    <w:rsid w:val="00FD7BAF"/>
    <w:rsid w:val="00FD7E18"/>
    <w:rsid w:val="00FE46DD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  <w15:docId w15:val="{B1EFA966-E28B-4D0E-AA94-E210DE6E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CG Times (W1)" w:hAnsi="CG Times (W1)"/>
      <w:color w:val="000000"/>
      <w:sz w:val="24"/>
      <w:lang w:val="en-US" w:eastAsia="en-US"/>
    </w:rPr>
  </w:style>
  <w:style w:type="paragraph" w:styleId="Heading1">
    <w:name w:val="heading 1"/>
    <w:next w:val="Normal"/>
    <w:link w:val="Heading1Char"/>
    <w:qFormat/>
    <w:rsid w:val="0017590D"/>
    <w:pPr>
      <w:keepNext/>
      <w:suppressAutoHyphens/>
      <w:spacing w:before="540" w:after="360"/>
      <w:jc w:val="both"/>
      <w:outlineLvl w:val="0"/>
    </w:pPr>
    <w:rPr>
      <w:rFonts w:ascii="Bookman Old Style" w:hAnsi="Bookman Old Style" w:cs="Arial"/>
      <w:b/>
      <w:caps/>
      <w:spacing w:val="-4"/>
      <w:sz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D7D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5040"/>
        <w:tab w:val="right" w:pos="10080"/>
      </w:tabs>
    </w:pPr>
  </w:style>
  <w:style w:type="paragraph" w:styleId="Header">
    <w:name w:val="header"/>
    <w:basedOn w:val="Normal"/>
    <w:pPr>
      <w:tabs>
        <w:tab w:val="right" w:pos="10080"/>
      </w:tabs>
    </w:pPr>
  </w:style>
  <w:style w:type="paragraph" w:customStyle="1" w:styleId="PostScript">
    <w:name w:val="PostScript"/>
    <w:basedOn w:val="Normal"/>
    <w:next w:val="Normal"/>
    <w:pPr>
      <w:tabs>
        <w:tab w:val="right" w:pos="10080"/>
      </w:tabs>
      <w:ind w:left="540" w:hanging="540"/>
    </w:pPr>
    <w:rPr>
      <w:vanish/>
    </w:rPr>
  </w:style>
  <w:style w:type="character" w:styleId="PageNumber">
    <w:name w:val="page number"/>
    <w:basedOn w:val="DefaultParagraphFont"/>
    <w:rPr>
      <w:rFonts w:ascii="CG Times (W1)" w:hAnsi="CG Times (W1)"/>
      <w:color w:val="000000"/>
    </w:rPr>
  </w:style>
  <w:style w:type="paragraph" w:customStyle="1" w:styleId="0parheading">
    <w:name w:val="0 par heading"/>
    <w:link w:val="0parheadingChar"/>
    <w:pPr>
      <w:keepNext/>
      <w:keepLines/>
      <w:ind w:left="1440" w:hanging="1440"/>
    </w:pPr>
    <w:rPr>
      <w:rFonts w:ascii="CG Times (W1)" w:hAnsi="CG Times (W1)"/>
      <w:b/>
      <w:caps/>
      <w:color w:val="000000"/>
      <w:sz w:val="24"/>
      <w:lang w:val="en-US" w:eastAsia="en-US"/>
    </w:rPr>
  </w:style>
  <w:style w:type="paragraph" w:customStyle="1" w:styleId="0specnote">
    <w:name w:val="0 spec note"/>
    <w:basedOn w:val="Normal"/>
    <w:pPr>
      <w:tabs>
        <w:tab w:val="right" w:pos="10080"/>
      </w:tabs>
    </w:pPr>
    <w:rPr>
      <w:b/>
    </w:rPr>
  </w:style>
  <w:style w:type="paragraph" w:customStyle="1" w:styleId="011">
    <w:name w:val="0 1.1"/>
    <w:basedOn w:val="Normal"/>
    <w:link w:val="011Char"/>
    <w:rsid w:val="0076087D"/>
    <w:pPr>
      <w:tabs>
        <w:tab w:val="right" w:pos="10080"/>
      </w:tabs>
      <w:spacing w:before="240"/>
      <w:ind w:left="1440" w:hanging="720"/>
    </w:pPr>
  </w:style>
  <w:style w:type="paragraph" w:customStyle="1" w:styleId="0111">
    <w:name w:val="0 1.1.1"/>
    <w:basedOn w:val="011"/>
    <w:link w:val="0111Char"/>
    <w:pPr>
      <w:ind w:left="2160"/>
    </w:pPr>
  </w:style>
  <w:style w:type="paragraph" w:customStyle="1" w:styleId="01">
    <w:name w:val="0 1."/>
    <w:basedOn w:val="Normal"/>
    <w:pPr>
      <w:tabs>
        <w:tab w:val="right" w:pos="10080"/>
      </w:tabs>
      <w:ind w:left="720" w:hanging="720"/>
    </w:pPr>
  </w:style>
  <w:style w:type="paragraph" w:styleId="BlockText">
    <w:name w:val="Block Text"/>
    <w:basedOn w:val="Normal"/>
    <w:pPr>
      <w:spacing w:line="240" w:lineRule="atLeast"/>
    </w:pPr>
  </w:style>
  <w:style w:type="paragraph" w:customStyle="1" w:styleId="MOPToC">
    <w:name w:val="MOP ToC"/>
    <w:basedOn w:val="Normal"/>
    <w:pPr>
      <w:tabs>
        <w:tab w:val="right" w:pos="10080"/>
      </w:tabs>
      <w:spacing w:line="240" w:lineRule="atLeast"/>
      <w:ind w:left="2880" w:hanging="1800"/>
    </w:pPr>
  </w:style>
  <w:style w:type="paragraph" w:customStyle="1" w:styleId="01111">
    <w:name w:val="0 1.1.1.1"/>
    <w:basedOn w:val="Normal"/>
    <w:link w:val="01111Char"/>
    <w:pPr>
      <w:tabs>
        <w:tab w:val="right" w:pos="10080"/>
      </w:tabs>
      <w:ind w:left="2880" w:hanging="720"/>
    </w:pPr>
  </w:style>
  <w:style w:type="paragraph" w:customStyle="1" w:styleId="011111">
    <w:name w:val="01.1.1.1.1"/>
    <w:basedOn w:val="Normal"/>
    <w:pPr>
      <w:tabs>
        <w:tab w:val="right" w:pos="10080"/>
      </w:tabs>
      <w:ind w:left="3600" w:hanging="720"/>
    </w:pPr>
  </w:style>
  <w:style w:type="paragraph" w:customStyle="1" w:styleId="0par">
    <w:name w:val="0 par"/>
    <w:basedOn w:val="Normal"/>
    <w:link w:val="0parChar"/>
    <w:pPr>
      <w:keepNext/>
      <w:keepLines/>
      <w:tabs>
        <w:tab w:val="left" w:pos="1440"/>
        <w:tab w:val="right" w:pos="10080"/>
      </w:tabs>
    </w:pPr>
    <w:rPr>
      <w:b/>
    </w:rPr>
  </w:style>
  <w:style w:type="paragraph" w:customStyle="1" w:styleId="header1">
    <w:name w:val="header 1"/>
    <w:basedOn w:val="Header"/>
    <w:rPr>
      <w:b/>
    </w:rPr>
  </w:style>
  <w:style w:type="character" w:customStyle="1" w:styleId="011Char">
    <w:name w:val="0 1.1 Char"/>
    <w:basedOn w:val="DefaultParagraphFont"/>
    <w:link w:val="011"/>
    <w:rsid w:val="0076087D"/>
    <w:rPr>
      <w:rFonts w:ascii="CG Times (W1)" w:hAnsi="CG Times (W1)"/>
      <w:color w:val="000000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27DE5"/>
    <w:rPr>
      <w:rFonts w:ascii="CG Times (W1)" w:hAnsi="CG Times (W1)"/>
      <w:color w:val="000000"/>
      <w:sz w:val="24"/>
    </w:rPr>
  </w:style>
  <w:style w:type="character" w:styleId="Hyperlink">
    <w:name w:val="Hyperlink"/>
    <w:basedOn w:val="DefaultParagraphFont"/>
    <w:rsid w:val="00305EF2"/>
    <w:rPr>
      <w:color w:val="0000FF"/>
      <w:u w:val="single"/>
    </w:rPr>
  </w:style>
  <w:style w:type="character" w:customStyle="1" w:styleId="0111Char">
    <w:name w:val="0 1.1.1 Char"/>
    <w:basedOn w:val="DefaultParagraphFont"/>
    <w:link w:val="0111"/>
    <w:rsid w:val="00D12ADE"/>
    <w:rPr>
      <w:rFonts w:ascii="CG Times (W1)" w:hAnsi="CG Times (W1)"/>
      <w:color w:val="000000"/>
      <w:sz w:val="24"/>
    </w:rPr>
  </w:style>
  <w:style w:type="character" w:customStyle="1" w:styleId="01111Char">
    <w:name w:val="0 1.1.1.1 Char"/>
    <w:basedOn w:val="DefaultParagraphFont"/>
    <w:link w:val="01111"/>
    <w:rsid w:val="00D12ADE"/>
    <w:rPr>
      <w:rFonts w:ascii="CG Times (W1)" w:hAnsi="CG Times (W1)"/>
      <w:color w:val="000000"/>
      <w:sz w:val="24"/>
    </w:rPr>
  </w:style>
  <w:style w:type="character" w:customStyle="1" w:styleId="desc">
    <w:name w:val="desc"/>
    <w:basedOn w:val="DefaultParagraphFont"/>
    <w:rsid w:val="00D30D59"/>
  </w:style>
  <w:style w:type="paragraph" w:styleId="BalloonText">
    <w:name w:val="Balloon Text"/>
    <w:basedOn w:val="Normal"/>
    <w:link w:val="BalloonTextChar"/>
    <w:semiHidden/>
    <w:unhideWhenUsed/>
    <w:rsid w:val="006F1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F1757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Style111">
    <w:name w:val="Style1.1.1"/>
    <w:basedOn w:val="0111"/>
    <w:link w:val="Style111Char"/>
    <w:qFormat/>
    <w:rsid w:val="000D155E"/>
    <w:pPr>
      <w:tabs>
        <w:tab w:val="clear" w:pos="10080"/>
      </w:tabs>
      <w:spacing w:before="100" w:beforeAutospacing="1"/>
      <w:ind w:left="1440"/>
    </w:pPr>
    <w:rPr>
      <w:rFonts w:ascii="Times New Roman" w:hAnsi="Times New Roman"/>
      <w:color w:val="auto"/>
    </w:rPr>
  </w:style>
  <w:style w:type="paragraph" w:customStyle="1" w:styleId="Style1">
    <w:name w:val="Style1."/>
    <w:basedOn w:val="0par"/>
    <w:link w:val="Style1Char"/>
    <w:qFormat/>
    <w:rsid w:val="000D155E"/>
    <w:pPr>
      <w:spacing w:before="100" w:beforeAutospacing="1"/>
    </w:pPr>
    <w:rPr>
      <w:rFonts w:ascii="Times New Roman" w:hAnsi="Times New Roman"/>
      <w:color w:val="auto"/>
      <w:szCs w:val="24"/>
    </w:rPr>
  </w:style>
  <w:style w:type="character" w:customStyle="1" w:styleId="Style111Char">
    <w:name w:val="Style1.1.1 Char"/>
    <w:basedOn w:val="0111Char"/>
    <w:link w:val="Style111"/>
    <w:rsid w:val="000D155E"/>
    <w:rPr>
      <w:rFonts w:ascii="CG Times (W1)" w:hAnsi="CG Times (W1)"/>
      <w:color w:val="000000"/>
      <w:sz w:val="24"/>
      <w:lang w:val="en-US" w:eastAsia="en-US"/>
    </w:rPr>
  </w:style>
  <w:style w:type="paragraph" w:customStyle="1" w:styleId="Style11">
    <w:name w:val="Style1.1"/>
    <w:basedOn w:val="0parheading"/>
    <w:link w:val="Style11Char"/>
    <w:qFormat/>
    <w:rsid w:val="000D155E"/>
    <w:pPr>
      <w:spacing w:before="100" w:beforeAutospacing="1"/>
    </w:pPr>
    <w:rPr>
      <w:rFonts w:ascii="Times New Roman" w:hAnsi="Times New Roman"/>
      <w:color w:val="auto"/>
      <w:szCs w:val="24"/>
    </w:rPr>
  </w:style>
  <w:style w:type="character" w:customStyle="1" w:styleId="0parChar">
    <w:name w:val="0 par Char"/>
    <w:basedOn w:val="DefaultParagraphFont"/>
    <w:link w:val="0par"/>
    <w:rsid w:val="00571F9A"/>
    <w:rPr>
      <w:rFonts w:ascii="CG Times (W1)" w:hAnsi="CG Times (W1)"/>
      <w:b/>
      <w:color w:val="000000"/>
      <w:sz w:val="24"/>
      <w:lang w:val="en-US" w:eastAsia="en-US"/>
    </w:rPr>
  </w:style>
  <w:style w:type="character" w:customStyle="1" w:styleId="Style1Char">
    <w:name w:val="Style1. Char"/>
    <w:basedOn w:val="0parChar"/>
    <w:link w:val="Style1"/>
    <w:rsid w:val="000D155E"/>
    <w:rPr>
      <w:rFonts w:ascii="CG Times (W1)" w:hAnsi="CG Times (W1)"/>
      <w:b/>
      <w:color w:val="000000"/>
      <w:sz w:val="24"/>
      <w:szCs w:val="24"/>
      <w:lang w:val="en-US" w:eastAsia="en-US"/>
    </w:rPr>
  </w:style>
  <w:style w:type="paragraph" w:customStyle="1" w:styleId="Style1111">
    <w:name w:val="Style1.1.1.1"/>
    <w:basedOn w:val="0111"/>
    <w:link w:val="Style1111Char"/>
    <w:qFormat/>
    <w:rsid w:val="000D155E"/>
    <w:pPr>
      <w:spacing w:before="100" w:beforeAutospacing="1"/>
    </w:pPr>
    <w:rPr>
      <w:rFonts w:ascii="Times New Roman" w:hAnsi="Times New Roman"/>
      <w:color w:val="auto"/>
      <w:szCs w:val="24"/>
    </w:rPr>
  </w:style>
  <w:style w:type="character" w:customStyle="1" w:styleId="0parheadingChar">
    <w:name w:val="0 par heading Char"/>
    <w:basedOn w:val="DefaultParagraphFont"/>
    <w:link w:val="0parheading"/>
    <w:rsid w:val="00571F9A"/>
    <w:rPr>
      <w:rFonts w:ascii="CG Times (W1)" w:hAnsi="CG Times (W1)"/>
      <w:b/>
      <w:caps/>
      <w:color w:val="000000"/>
      <w:sz w:val="24"/>
      <w:lang w:val="en-US" w:eastAsia="en-US"/>
    </w:rPr>
  </w:style>
  <w:style w:type="character" w:customStyle="1" w:styleId="Style11Char">
    <w:name w:val="Style1.1 Char"/>
    <w:basedOn w:val="0parheadingChar"/>
    <w:link w:val="Style11"/>
    <w:rsid w:val="000D155E"/>
    <w:rPr>
      <w:rFonts w:ascii="CG Times (W1)" w:hAnsi="CG Times (W1)"/>
      <w:b/>
      <w:caps/>
      <w:color w:val="000000"/>
      <w:sz w:val="24"/>
      <w:szCs w:val="24"/>
      <w:lang w:val="en-US" w:eastAsia="en-US"/>
    </w:rPr>
  </w:style>
  <w:style w:type="paragraph" w:customStyle="1" w:styleId="Style11111">
    <w:name w:val="Style1.1.1.1.1"/>
    <w:basedOn w:val="Style1111"/>
    <w:link w:val="Style11111Char"/>
    <w:qFormat/>
    <w:rsid w:val="000D155E"/>
    <w:pPr>
      <w:ind w:left="2880"/>
    </w:pPr>
  </w:style>
  <w:style w:type="character" w:customStyle="1" w:styleId="Style1111Char">
    <w:name w:val="Style1.1.1.1 Char"/>
    <w:basedOn w:val="0111Char"/>
    <w:link w:val="Style1111"/>
    <w:rsid w:val="000D155E"/>
    <w:rPr>
      <w:rFonts w:ascii="CG Times (W1)" w:hAnsi="CG Times (W1)"/>
      <w:color w:val="000000"/>
      <w:sz w:val="24"/>
      <w:szCs w:val="24"/>
      <w:lang w:val="en-US" w:eastAsia="en-US"/>
    </w:rPr>
  </w:style>
  <w:style w:type="paragraph" w:customStyle="1" w:styleId="StyleHeader">
    <w:name w:val="Style Header"/>
    <w:basedOn w:val="011"/>
    <w:link w:val="StyleHeaderChar"/>
    <w:qFormat/>
    <w:rsid w:val="00C21B33"/>
    <w:pPr>
      <w:tabs>
        <w:tab w:val="clear" w:pos="10080"/>
        <w:tab w:val="left" w:pos="1170"/>
        <w:tab w:val="right" w:pos="9980"/>
      </w:tabs>
      <w:spacing w:before="0"/>
      <w:ind w:left="0" w:firstLine="0"/>
      <w:jc w:val="left"/>
    </w:pPr>
    <w:rPr>
      <w:rFonts w:ascii="Times New Roman" w:hAnsi="Times New Roman"/>
      <w:b/>
    </w:rPr>
  </w:style>
  <w:style w:type="character" w:customStyle="1" w:styleId="Style11111Char">
    <w:name w:val="Style1.1.1.1.1 Char"/>
    <w:basedOn w:val="Style1111Char"/>
    <w:link w:val="Style11111"/>
    <w:rsid w:val="000D155E"/>
    <w:rPr>
      <w:rFonts w:ascii="CG Times (W1)" w:hAnsi="CG Times (W1)"/>
      <w:color w:val="000000"/>
      <w:sz w:val="24"/>
      <w:szCs w:val="24"/>
      <w:lang w:val="en-US" w:eastAsia="en-US"/>
    </w:rPr>
  </w:style>
  <w:style w:type="paragraph" w:customStyle="1" w:styleId="Style10">
    <w:name w:val="Style1"/>
    <w:basedOn w:val="Style111"/>
    <w:link w:val="Style1Char0"/>
    <w:qFormat/>
    <w:rsid w:val="000D155E"/>
  </w:style>
  <w:style w:type="character" w:customStyle="1" w:styleId="StyleHeaderChar">
    <w:name w:val="Style Header Char"/>
    <w:basedOn w:val="011Char"/>
    <w:link w:val="StyleHeader"/>
    <w:rsid w:val="00C21B33"/>
    <w:rPr>
      <w:rFonts w:ascii="CG Times (W1)" w:hAnsi="CG Times (W1)"/>
      <w:b/>
      <w:color w:val="000000"/>
      <w:sz w:val="24"/>
      <w:lang w:val="en-US" w:eastAsia="en-US"/>
    </w:rPr>
  </w:style>
  <w:style w:type="paragraph" w:customStyle="1" w:styleId="Style2">
    <w:name w:val="Style2"/>
    <w:basedOn w:val="Style111"/>
    <w:link w:val="Style2Char"/>
    <w:qFormat/>
    <w:rsid w:val="000D155E"/>
  </w:style>
  <w:style w:type="character" w:customStyle="1" w:styleId="Style1Char0">
    <w:name w:val="Style1 Char"/>
    <w:basedOn w:val="Style111Char"/>
    <w:link w:val="Style10"/>
    <w:rsid w:val="000D155E"/>
    <w:rPr>
      <w:rFonts w:ascii="CG Times (W1)" w:hAnsi="CG Times (W1)"/>
      <w:color w:val="000000"/>
      <w:sz w:val="24"/>
      <w:lang w:val="en-US" w:eastAsia="en-US"/>
    </w:rPr>
  </w:style>
  <w:style w:type="character" w:customStyle="1" w:styleId="Style2Char">
    <w:name w:val="Style2 Char"/>
    <w:basedOn w:val="Style111Char"/>
    <w:link w:val="Style2"/>
    <w:rsid w:val="000D155E"/>
    <w:rPr>
      <w:rFonts w:ascii="CG Times (W1)" w:hAnsi="CG Times (W1)"/>
      <w:color w:val="000000"/>
      <w:sz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6C61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610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610E"/>
    <w:rPr>
      <w:rFonts w:ascii="CG Times (W1)" w:hAnsi="CG Times (W1)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6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610E"/>
    <w:rPr>
      <w:rFonts w:ascii="CG Times (W1)" w:hAnsi="CG Times (W1)"/>
      <w:b/>
      <w:bCs/>
      <w:color w:val="000000"/>
      <w:lang w:val="en-US" w:eastAsia="en-US"/>
    </w:rPr>
  </w:style>
  <w:style w:type="paragraph" w:styleId="BodyText">
    <w:name w:val="Body Text"/>
    <w:basedOn w:val="Normal"/>
    <w:link w:val="BodyTextChar"/>
    <w:rsid w:val="002F7272"/>
    <w:pPr>
      <w:spacing w:before="40"/>
    </w:pPr>
    <w:rPr>
      <w:rFonts w:ascii="Arial" w:hAnsi="Arial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2F7272"/>
    <w:rPr>
      <w:rFonts w:ascii="Arial" w:hAnsi="Arial"/>
      <w:sz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E567EE"/>
    <w:pPr>
      <w:ind w:left="720"/>
      <w:contextualSpacing/>
    </w:pPr>
  </w:style>
  <w:style w:type="table" w:styleId="TableGrid">
    <w:name w:val="Table Grid"/>
    <w:basedOn w:val="TableNormal"/>
    <w:uiPriority w:val="59"/>
    <w:rsid w:val="001759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7590D"/>
    <w:rPr>
      <w:rFonts w:ascii="Bookman Old Style" w:hAnsi="Bookman Old Style" w:cs="Arial"/>
      <w:b/>
      <w:caps/>
      <w:spacing w:val="-4"/>
      <w:sz w:val="24"/>
      <w:lang w:eastAsia="en-US"/>
    </w:rPr>
  </w:style>
  <w:style w:type="paragraph" w:customStyle="1" w:styleId="Para1">
    <w:name w:val="Para 1"/>
    <w:link w:val="Para1CharChar"/>
    <w:rsid w:val="0017590D"/>
    <w:pPr>
      <w:spacing w:before="300" w:line="360" w:lineRule="auto"/>
      <w:jc w:val="both"/>
      <w:outlineLvl w:val="1"/>
    </w:pPr>
    <w:rPr>
      <w:rFonts w:ascii="Bookman Old Style" w:hAnsi="Bookman Old Style"/>
      <w:spacing w:val="-8"/>
      <w:sz w:val="24"/>
      <w:lang w:eastAsia="en-US"/>
    </w:rPr>
  </w:style>
  <w:style w:type="character" w:customStyle="1" w:styleId="Para1CharChar">
    <w:name w:val="Para 1 Char Char"/>
    <w:link w:val="Para1"/>
    <w:rsid w:val="0017590D"/>
    <w:rPr>
      <w:rFonts w:ascii="Bookman Old Style" w:hAnsi="Bookman Old Style"/>
      <w:spacing w:val="-8"/>
      <w:sz w:val="24"/>
      <w:lang w:eastAsia="en-US"/>
    </w:rPr>
  </w:style>
  <w:style w:type="paragraph" w:customStyle="1" w:styleId="Para2">
    <w:name w:val="Para 2"/>
    <w:link w:val="Para2Char"/>
    <w:rsid w:val="0017590D"/>
    <w:pPr>
      <w:spacing w:line="360" w:lineRule="auto"/>
      <w:jc w:val="both"/>
    </w:pPr>
    <w:rPr>
      <w:rFonts w:ascii="Bookman Old Style" w:hAnsi="Bookman Old Style"/>
      <w:spacing w:val="-8"/>
      <w:sz w:val="24"/>
      <w:lang w:eastAsia="en-US"/>
    </w:rPr>
  </w:style>
  <w:style w:type="character" w:customStyle="1" w:styleId="Para2Char">
    <w:name w:val="Para 2 Char"/>
    <w:link w:val="Para2"/>
    <w:rsid w:val="0017590D"/>
    <w:rPr>
      <w:rFonts w:ascii="Bookman Old Style" w:hAnsi="Bookman Old Style"/>
      <w:spacing w:val="-8"/>
      <w:sz w:val="24"/>
      <w:lang w:eastAsia="en-US"/>
    </w:rPr>
  </w:style>
  <w:style w:type="paragraph" w:customStyle="1" w:styleId="Recital">
    <w:name w:val="Recital"/>
    <w:basedOn w:val="Normal"/>
    <w:rsid w:val="0017590D"/>
    <w:pPr>
      <w:numPr>
        <w:numId w:val="3"/>
      </w:numPr>
      <w:suppressAutoHyphens/>
      <w:spacing w:before="240"/>
    </w:pPr>
    <w:rPr>
      <w:rFonts w:ascii="Bookman Old Style" w:hAnsi="Bookman Old Style"/>
      <w:color w:val="auto"/>
      <w:spacing w:val="-8"/>
      <w:lang w:val="en-CA"/>
    </w:rPr>
  </w:style>
  <w:style w:type="paragraph" w:customStyle="1" w:styleId="Para4">
    <w:name w:val="Para 4"/>
    <w:rsid w:val="0017590D"/>
    <w:pPr>
      <w:spacing w:before="40" w:line="360" w:lineRule="auto"/>
      <w:jc w:val="both"/>
    </w:pPr>
    <w:rPr>
      <w:rFonts w:ascii="Bookman Old Style" w:hAnsi="Bookman Old Style"/>
      <w:spacing w:val="-8"/>
      <w:sz w:val="24"/>
      <w:lang w:eastAsia="en-US"/>
    </w:rPr>
  </w:style>
  <w:style w:type="paragraph" w:customStyle="1" w:styleId="011righttab">
    <w:name w:val="01.1 right tab"/>
    <w:basedOn w:val="Normal"/>
    <w:rsid w:val="005808E7"/>
    <w:pPr>
      <w:tabs>
        <w:tab w:val="left" w:pos="1440"/>
        <w:tab w:val="right" w:pos="10080"/>
      </w:tabs>
      <w:ind w:left="1440" w:hanging="720"/>
    </w:pPr>
  </w:style>
  <w:style w:type="character" w:customStyle="1" w:styleId="Heading2Char">
    <w:name w:val="Heading 2 Char"/>
    <w:basedOn w:val="DefaultParagraphFont"/>
    <w:link w:val="Heading2"/>
    <w:semiHidden/>
    <w:rsid w:val="00BD7D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EB3A5-6B38-4322-B09F-C634D21D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4083</Characters>
  <Application>Microsoft Office Word</Application>
  <DocSecurity>0</DocSecurity>
  <Lines>131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 52 21 Lounge Seating</vt:lpstr>
    </vt:vector>
  </TitlesOfParts>
  <Company>Alberta Infrastructure</Company>
  <LinksUpToDate>false</LinksUpToDate>
  <CharactersWithSpaces>4737</CharactersWithSpaces>
  <SharedDoc>false</SharedDoc>
  <HyperlinkBase/>
  <HLinks>
    <vt:vector size="12" baseType="variant">
      <vt:variant>
        <vt:i4>4784212</vt:i4>
      </vt:variant>
      <vt:variant>
        <vt:i4>3</vt:i4>
      </vt:variant>
      <vt:variant>
        <vt:i4>0</vt:i4>
      </vt:variant>
      <vt:variant>
        <vt:i4>5</vt:i4>
      </vt:variant>
      <vt:variant>
        <vt:lpwstr>http://www.aqmd.gov/</vt:lpwstr>
      </vt:variant>
      <vt:variant>
        <vt:lpwstr/>
      </vt:variant>
      <vt:variant>
        <vt:i4>4456463</vt:i4>
      </vt:variant>
      <vt:variant>
        <vt:i4>0</vt:i4>
      </vt:variant>
      <vt:variant>
        <vt:i4>0</vt:i4>
      </vt:variant>
      <vt:variant>
        <vt:i4>5</vt:i4>
      </vt:variant>
      <vt:variant>
        <vt:lpwstr>http://www.cagbc.org/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52 21 Lounge Seating</dc:title>
  <dc:creator>Government of Alberta - Infrastructure</dc:creator>
  <cp:keywords>Security Classification: PUBLIC</cp:keywords>
  <cp:lastModifiedBy>Cam Munro</cp:lastModifiedBy>
  <cp:revision>2</cp:revision>
  <cp:lastPrinted>2019-07-11T19:09:00Z</cp:lastPrinted>
  <dcterms:created xsi:type="dcterms:W3CDTF">2021-09-20T19:21:00Z</dcterms:created>
  <dcterms:modified xsi:type="dcterms:W3CDTF">2021-09-20T19:21:00Z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2021-09-20T19:21:03Z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3edd7853-d91e-4c97-89d0-9e60ffea860d</vt:lpwstr>
  </property>
  <property fmtid="{D5CDD505-2E9C-101B-9397-08002B2CF9AE}" pid="8" name="MSIP_Label_abf2ea38-542c-4b75-bd7d-582ec36a519f_ContentBits">
    <vt:lpwstr>2</vt:lpwstr>
  </property>
</Properties>
</file>