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160"/>
      </w:tblGrid>
      <w:tr w:rsidR="00C2723B" w14:paraId="29D290D2" w14:textId="77777777" w:rsidTr="00817FFB">
        <w:trPr>
          <w:cantSplit/>
        </w:trPr>
        <w:tc>
          <w:tcPr>
            <w:tcW w:w="10160" w:type="dxa"/>
          </w:tcPr>
          <w:p w14:paraId="115CA27F" w14:textId="77777777" w:rsidR="00C2723B" w:rsidRDefault="00C2723B" w:rsidP="00817FFB">
            <w:pPr>
              <w:pStyle w:val="011"/>
              <w:spacing w:after="40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Section Cover Page</w:t>
            </w:r>
          </w:p>
        </w:tc>
      </w:tr>
      <w:tr w:rsidR="00C2723B" w14:paraId="115CC743" w14:textId="77777777" w:rsidTr="00817FFB">
        <w:trPr>
          <w:cantSplit/>
        </w:trPr>
        <w:tc>
          <w:tcPr>
            <w:tcW w:w="10160" w:type="dxa"/>
            <w:tcBorders>
              <w:top w:val="single" w:sz="6" w:space="0" w:color="auto"/>
              <w:bottom w:val="single" w:sz="6" w:space="0" w:color="auto"/>
            </w:tcBorders>
          </w:tcPr>
          <w:p w14:paraId="0E0A81FD" w14:textId="77777777" w:rsidR="00C2723B" w:rsidRDefault="00C2723B" w:rsidP="00C2723B">
            <w:pPr>
              <w:pStyle w:val="011"/>
              <w:tabs>
                <w:tab w:val="clear" w:pos="1440"/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/>
                <w:b/>
                <w:sz w:val="22"/>
                <w:szCs w:val="22"/>
              </w:rPr>
            </w:pPr>
            <w:r w:rsidRPr="00A10EF7">
              <w:rPr>
                <w:rFonts w:ascii="Arial" w:hAnsi="Arial"/>
                <w:b/>
                <w:sz w:val="22"/>
                <w:szCs w:val="22"/>
              </w:rPr>
              <w:tab/>
              <w:t xml:space="preserve">Section </w:t>
            </w:r>
            <w:r>
              <w:rPr>
                <w:rFonts w:ascii="Arial" w:hAnsi="Arial"/>
                <w:b/>
                <w:sz w:val="22"/>
                <w:szCs w:val="22"/>
              </w:rPr>
              <w:t>02 83 19</w:t>
            </w:r>
          </w:p>
          <w:p w14:paraId="44297524" w14:textId="20884ACF" w:rsidR="00C2723B" w:rsidRPr="00A10EF7" w:rsidRDefault="00C2723B" w:rsidP="00C2723B">
            <w:pPr>
              <w:pStyle w:val="011"/>
              <w:tabs>
                <w:tab w:val="clear" w:pos="1440"/>
                <w:tab w:val="right" w:pos="9980"/>
              </w:tabs>
              <w:ind w:left="-86" w:firstLine="0"/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Removal and Disposal of</w:t>
            </w:r>
            <w:r w:rsidR="00FD2766">
              <w:rPr>
                <w:rFonts w:ascii="Arial" w:hAnsi="Arial" w:cs="Arial"/>
                <w:b/>
                <w:sz w:val="22"/>
                <w:szCs w:val="22"/>
              </w:rPr>
              <w:t xml:space="preserve"> Bulk Lead Materials and</w:t>
            </w:r>
          </w:p>
          <w:p w14:paraId="057FC2B2" w14:textId="0C265C47" w:rsidR="00C2723B" w:rsidRPr="00A10EF7" w:rsidRDefault="00CA0F10" w:rsidP="0035628B">
            <w:pPr>
              <w:pStyle w:val="011"/>
              <w:tabs>
                <w:tab w:val="clear" w:pos="1440"/>
                <w:tab w:val="right" w:pos="9980"/>
              </w:tabs>
              <w:spacing w:after="40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2024-02-14</w:t>
            </w:r>
            <w:r w:rsidR="00C2723B" w:rsidRPr="00A10EF7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C2723B">
              <w:rPr>
                <w:rFonts w:ascii="Arial" w:hAnsi="Arial" w:cs="Arial"/>
                <w:b/>
                <w:sz w:val="22"/>
                <w:szCs w:val="22"/>
              </w:rPr>
              <w:t>Lead-Based Paints</w:t>
            </w:r>
          </w:p>
        </w:tc>
      </w:tr>
    </w:tbl>
    <w:p w14:paraId="2F550957" w14:textId="77777777" w:rsidR="00C2723B" w:rsidRDefault="00C2723B" w:rsidP="00C2723B">
      <w:pPr>
        <w:pStyle w:val="BlockText"/>
        <w:spacing w:before="40"/>
        <w:rPr>
          <w:rFonts w:ascii="Arial" w:hAnsi="Arial"/>
          <w:sz w:val="22"/>
        </w:rPr>
      </w:pPr>
    </w:p>
    <w:p w14:paraId="6C542AB1" w14:textId="77777777" w:rsidR="00C2723B" w:rsidRDefault="00C2723B" w:rsidP="00C2723B">
      <w:pPr>
        <w:pStyle w:val="BlockText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Use this Section to specify removal of and disposal of lead-based paints.</w:t>
      </w:r>
    </w:p>
    <w:p w14:paraId="73F6AB34" w14:textId="77777777" w:rsidR="00F954D3" w:rsidRDefault="00F954D3" w:rsidP="00F954D3">
      <w:pPr>
        <w:rPr>
          <w:rFonts w:ascii="Arial" w:hAnsi="Arial"/>
          <w:sz w:val="22"/>
        </w:rPr>
      </w:pPr>
    </w:p>
    <w:p w14:paraId="446CEE11" w14:textId="77777777" w:rsidR="00042A9C" w:rsidRDefault="00042A9C" w:rsidP="00042A9C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Section may be used as part of a renovation contract or as part of a contract directly with a hazardous waste disposal contractor.  Edit this Section to suit contracting option selected.</w:t>
      </w:r>
    </w:p>
    <w:p w14:paraId="3EA40394" w14:textId="77777777" w:rsidR="00042A9C" w:rsidRDefault="00042A9C" w:rsidP="00F954D3">
      <w:pPr>
        <w:rPr>
          <w:rFonts w:ascii="Arial" w:hAnsi="Arial"/>
          <w:sz w:val="22"/>
        </w:rPr>
      </w:pPr>
    </w:p>
    <w:p w14:paraId="2B6B4EB6" w14:textId="6A0E38C0" w:rsidR="00F954D3" w:rsidRDefault="00F954D3" w:rsidP="00F954D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This Technical Specification Section contains:</w:t>
      </w:r>
    </w:p>
    <w:p w14:paraId="4EB75FA1" w14:textId="77777777" w:rsidR="00C2723B" w:rsidRDefault="00C2723B" w:rsidP="00C2723B">
      <w:pPr>
        <w:spacing w:before="40"/>
        <w:rPr>
          <w:rFonts w:ascii="Arial" w:hAnsi="Arial"/>
          <w:sz w:val="22"/>
        </w:rPr>
      </w:pPr>
    </w:p>
    <w:p w14:paraId="6BDC7036" w14:textId="77777777" w:rsidR="00C2723B" w:rsidRDefault="00C2723B" w:rsidP="00C2723B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This Cover Page</w:t>
      </w:r>
    </w:p>
    <w:p w14:paraId="02C9C7D3" w14:textId="77777777" w:rsidR="00C2723B" w:rsidRDefault="00C2723B" w:rsidP="00C2723B">
      <w:pPr>
        <w:pStyle w:val="01"/>
        <w:spacing w:before="40"/>
        <w:rPr>
          <w:rFonts w:ascii="Arial" w:hAnsi="Arial"/>
          <w:sz w:val="22"/>
        </w:rPr>
      </w:pPr>
    </w:p>
    <w:p w14:paraId="1203950A" w14:textId="77777777" w:rsidR="00C2723B" w:rsidRDefault="00C2723B" w:rsidP="00C2723B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Specification Section Text:</w:t>
      </w:r>
    </w:p>
    <w:p w14:paraId="2E795AA2" w14:textId="77777777" w:rsidR="00C2723B" w:rsidRDefault="00C2723B" w:rsidP="00C2723B">
      <w:pPr>
        <w:pStyle w:val="01"/>
        <w:spacing w:before="40"/>
        <w:rPr>
          <w:rFonts w:ascii="Arial" w:hAnsi="Arial"/>
          <w:sz w:val="22"/>
        </w:rPr>
      </w:pPr>
    </w:p>
    <w:p w14:paraId="0096B399" w14:textId="77777777" w:rsidR="00C2723B" w:rsidRDefault="00C2723B" w:rsidP="00C2723B">
      <w:pPr>
        <w:pStyle w:val="011"/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</w:t>
      </w:r>
      <w:r>
        <w:rPr>
          <w:rFonts w:ascii="Arial" w:hAnsi="Arial"/>
          <w:b/>
          <w:sz w:val="22"/>
        </w:rPr>
        <w:tab/>
        <w:t>General</w:t>
      </w:r>
    </w:p>
    <w:p w14:paraId="3074B7A5" w14:textId="77777777" w:rsidR="00C2723B" w:rsidRDefault="00C2723B" w:rsidP="00C2723B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1.1</w:t>
      </w:r>
      <w:r>
        <w:rPr>
          <w:rFonts w:ascii="Arial" w:hAnsi="Arial"/>
          <w:sz w:val="22"/>
        </w:rPr>
        <w:tab/>
        <w:t>Section Includes</w:t>
      </w:r>
    </w:p>
    <w:p w14:paraId="08B5FE3A" w14:textId="77777777" w:rsidR="00C2723B" w:rsidRDefault="00C2723B" w:rsidP="00C2723B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1.2</w:t>
      </w:r>
      <w:r>
        <w:rPr>
          <w:rFonts w:ascii="Arial" w:hAnsi="Arial"/>
          <w:sz w:val="22"/>
        </w:rPr>
        <w:tab/>
        <w:t>Removal Contractor Qualifications</w:t>
      </w:r>
    </w:p>
    <w:p w14:paraId="48E6A869" w14:textId="77777777" w:rsidR="00C2723B" w:rsidRDefault="00C2723B" w:rsidP="00C2723B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1.3</w:t>
      </w:r>
      <w:r>
        <w:rPr>
          <w:rFonts w:ascii="Arial" w:hAnsi="Arial"/>
          <w:sz w:val="22"/>
        </w:rPr>
        <w:tab/>
        <w:t>Disposal Contractor Qualifications</w:t>
      </w:r>
    </w:p>
    <w:p w14:paraId="53D7A237" w14:textId="77777777" w:rsidR="00C2723B" w:rsidRDefault="00C2723B" w:rsidP="00C2723B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1.4</w:t>
      </w:r>
      <w:r>
        <w:rPr>
          <w:rFonts w:ascii="Arial" w:hAnsi="Arial"/>
          <w:sz w:val="22"/>
        </w:rPr>
        <w:tab/>
        <w:t>Regulatory Requirements</w:t>
      </w:r>
    </w:p>
    <w:p w14:paraId="127706E1" w14:textId="77777777" w:rsidR="00C2723B" w:rsidRDefault="00C2723B" w:rsidP="00C2723B">
      <w:pPr>
        <w:pStyle w:val="011"/>
        <w:spacing w:before="40"/>
        <w:rPr>
          <w:rFonts w:ascii="Arial" w:hAnsi="Arial"/>
          <w:sz w:val="22"/>
        </w:rPr>
      </w:pPr>
    </w:p>
    <w:p w14:paraId="7B4F929E" w14:textId="77777777" w:rsidR="00C2723B" w:rsidRDefault="00C2723B" w:rsidP="00C2723B">
      <w:pPr>
        <w:pStyle w:val="011"/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</w:t>
      </w:r>
      <w:r>
        <w:rPr>
          <w:rFonts w:ascii="Arial" w:hAnsi="Arial"/>
          <w:b/>
          <w:sz w:val="22"/>
        </w:rPr>
        <w:tab/>
        <w:t>Products</w:t>
      </w:r>
    </w:p>
    <w:p w14:paraId="36B8B009" w14:textId="77777777" w:rsidR="00C2723B" w:rsidRDefault="00C2723B" w:rsidP="00C2723B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Not Used</w:t>
      </w:r>
    </w:p>
    <w:p w14:paraId="66460DD4" w14:textId="77777777" w:rsidR="00C2723B" w:rsidRDefault="00C2723B" w:rsidP="00C2723B">
      <w:pPr>
        <w:pStyle w:val="011"/>
        <w:spacing w:before="40"/>
        <w:rPr>
          <w:rFonts w:ascii="Arial" w:hAnsi="Arial"/>
          <w:sz w:val="22"/>
        </w:rPr>
      </w:pPr>
    </w:p>
    <w:p w14:paraId="288D5F93" w14:textId="77777777" w:rsidR="00C2723B" w:rsidRDefault="00C2723B" w:rsidP="00C2723B">
      <w:pPr>
        <w:pStyle w:val="011"/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3.</w:t>
      </w:r>
      <w:r>
        <w:rPr>
          <w:rFonts w:ascii="Arial" w:hAnsi="Arial"/>
          <w:b/>
          <w:sz w:val="22"/>
        </w:rPr>
        <w:tab/>
        <w:t>Execution</w:t>
      </w:r>
    </w:p>
    <w:p w14:paraId="529850E9" w14:textId="77777777" w:rsidR="00C2723B" w:rsidRDefault="00C2723B" w:rsidP="00C2723B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3.1</w:t>
      </w:r>
      <w:r>
        <w:rPr>
          <w:rFonts w:ascii="Arial" w:hAnsi="Arial"/>
          <w:sz w:val="22"/>
        </w:rPr>
        <w:tab/>
        <w:t>Identification</w:t>
      </w:r>
    </w:p>
    <w:p w14:paraId="3864D190" w14:textId="77777777" w:rsidR="00C2723B" w:rsidRDefault="00C2723B" w:rsidP="00C2723B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3.2</w:t>
      </w:r>
      <w:r>
        <w:rPr>
          <w:rFonts w:ascii="Arial" w:hAnsi="Arial"/>
          <w:sz w:val="22"/>
        </w:rPr>
        <w:tab/>
        <w:t>Removal Procedure for Lead Based Paints</w:t>
      </w:r>
    </w:p>
    <w:p w14:paraId="0EC84FC4" w14:textId="77777777" w:rsidR="00C2723B" w:rsidRDefault="00C2723B" w:rsidP="00C2723B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3.3</w:t>
      </w:r>
      <w:r>
        <w:rPr>
          <w:rFonts w:ascii="Arial" w:hAnsi="Arial"/>
          <w:sz w:val="22"/>
        </w:rPr>
        <w:tab/>
        <w:t>Transportation and Permanent Disposal</w:t>
      </w:r>
    </w:p>
    <w:p w14:paraId="35A8CC80" w14:textId="77777777" w:rsidR="00C2723B" w:rsidRDefault="00C2723B" w:rsidP="00C2723B">
      <w:pPr>
        <w:pStyle w:val="011"/>
        <w:spacing w:before="40"/>
        <w:rPr>
          <w:rFonts w:ascii="Arial" w:hAnsi="Arial"/>
          <w:sz w:val="22"/>
        </w:rPr>
      </w:pPr>
    </w:p>
    <w:p w14:paraId="27BA0A1E" w14:textId="77777777" w:rsidR="00C2723B" w:rsidRDefault="00C2723B" w:rsidP="00C2723B">
      <w:pPr>
        <w:pStyle w:val="0par"/>
        <w:sectPr w:rsidR="00C2723B" w:rsidSect="00C2723B">
          <w:footerReference w:type="default" r:id="rId8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0" w:footer="504" w:gutter="0"/>
          <w:pgNumType w:start="1"/>
          <w:cols w:space="0"/>
          <w:docGrid w:linePitch="326"/>
        </w:sectPr>
      </w:pPr>
    </w:p>
    <w:p w14:paraId="2722DC8B" w14:textId="77777777" w:rsidR="00CA65DC" w:rsidRDefault="00CA65DC" w:rsidP="00CA0F10">
      <w:pPr>
        <w:pStyle w:val="0par"/>
      </w:pPr>
      <w:r>
        <w:lastRenderedPageBreak/>
        <w:t>1.</w:t>
      </w:r>
      <w:r>
        <w:tab/>
        <w:t>General</w:t>
      </w:r>
    </w:p>
    <w:p w14:paraId="7F738A72" w14:textId="77777777" w:rsidR="00CA65DC" w:rsidRDefault="00CA65DC" w:rsidP="00CA0F10">
      <w:pPr>
        <w:keepNext/>
        <w:keepLines/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decimal" w:pos="9360"/>
        </w:tabs>
        <w:spacing w:line="240" w:lineRule="atLeast"/>
      </w:pPr>
    </w:p>
    <w:p w14:paraId="0E934256" w14:textId="77777777" w:rsidR="00CA65DC" w:rsidRDefault="00CA65DC" w:rsidP="00CA0F10">
      <w:pPr>
        <w:pStyle w:val="0parheading"/>
      </w:pPr>
      <w:r>
        <w:t>1.1</w:t>
      </w:r>
      <w:r>
        <w:tab/>
        <w:t>SECTION INCLUDES</w:t>
      </w:r>
    </w:p>
    <w:p w14:paraId="426487BA" w14:textId="77777777" w:rsidR="00CA65DC" w:rsidRDefault="00CA65DC" w:rsidP="00CA0F10">
      <w:pPr>
        <w:pStyle w:val="0specnote"/>
        <w:keepNext/>
        <w:keepLines/>
      </w:pPr>
    </w:p>
    <w:p w14:paraId="25B7C409" w14:textId="77777777" w:rsidR="00CA65DC" w:rsidRDefault="00CA65DC" w:rsidP="00CA0F10">
      <w:pPr>
        <w:pStyle w:val="011"/>
        <w:keepNext/>
        <w:keepLines/>
      </w:pPr>
      <w:r>
        <w:t>.1</w:t>
      </w:r>
      <w:r>
        <w:tab/>
        <w:t>This Section includes requirements for:</w:t>
      </w:r>
    </w:p>
    <w:p w14:paraId="15E86277" w14:textId="77777777" w:rsidR="00CA65DC" w:rsidRDefault="00CA65DC" w:rsidP="00CA0F10">
      <w:pPr>
        <w:keepNext/>
        <w:keepLines/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decimal" w:pos="9360"/>
        </w:tabs>
        <w:spacing w:line="240" w:lineRule="atLeast"/>
      </w:pPr>
    </w:p>
    <w:p w14:paraId="0F1636DD" w14:textId="77777777" w:rsidR="00CA65DC" w:rsidRDefault="00CA65DC" w:rsidP="00CA0F10">
      <w:pPr>
        <w:pStyle w:val="0111"/>
        <w:keepNext/>
        <w:keepLines/>
        <w:tabs>
          <w:tab w:val="clear" w:pos="2160"/>
        </w:tabs>
        <w:spacing w:after="120"/>
        <w:ind w:left="1980" w:hanging="540"/>
      </w:pPr>
      <w:r>
        <w:t>.1</w:t>
      </w:r>
      <w:r>
        <w:tab/>
        <w:t>identification,</w:t>
      </w:r>
    </w:p>
    <w:p w14:paraId="624388A3" w14:textId="77777777" w:rsidR="00CA65DC" w:rsidRDefault="00CA65DC" w:rsidP="00CA0F10">
      <w:pPr>
        <w:pStyle w:val="0111"/>
        <w:keepNext/>
        <w:keepLines/>
        <w:tabs>
          <w:tab w:val="clear" w:pos="2160"/>
        </w:tabs>
        <w:spacing w:after="120"/>
        <w:ind w:left="1980" w:hanging="540"/>
      </w:pPr>
      <w:r>
        <w:t>.2</w:t>
      </w:r>
      <w:r>
        <w:tab/>
        <w:t>removal,</w:t>
      </w:r>
    </w:p>
    <w:p w14:paraId="53DDB293" w14:textId="77777777" w:rsidR="00CA65DC" w:rsidRDefault="00CA65DC" w:rsidP="00CA0F10">
      <w:pPr>
        <w:pStyle w:val="0111"/>
        <w:keepNext/>
        <w:keepLines/>
        <w:tabs>
          <w:tab w:val="clear" w:pos="2160"/>
        </w:tabs>
        <w:spacing w:after="120"/>
        <w:ind w:left="1980" w:hanging="540"/>
      </w:pPr>
      <w:r>
        <w:t>.3</w:t>
      </w:r>
      <w:r>
        <w:tab/>
        <w:t>preparation for disposal,</w:t>
      </w:r>
    </w:p>
    <w:p w14:paraId="7B1897AD" w14:textId="77777777" w:rsidR="00CA65DC" w:rsidRDefault="00CA65DC" w:rsidP="00CA0F10">
      <w:pPr>
        <w:pStyle w:val="0111"/>
        <w:keepNext/>
        <w:keepLines/>
        <w:tabs>
          <w:tab w:val="clear" w:pos="2160"/>
        </w:tabs>
        <w:spacing w:after="120"/>
        <w:ind w:left="1980" w:hanging="540"/>
      </w:pPr>
      <w:r>
        <w:t>.4</w:t>
      </w:r>
      <w:r>
        <w:tab/>
        <w:t>transportation,</w:t>
      </w:r>
    </w:p>
    <w:p w14:paraId="797FC5B9" w14:textId="603E2AC3" w:rsidR="00CA65DC" w:rsidRDefault="005334E3" w:rsidP="00CA0F10">
      <w:pPr>
        <w:pStyle w:val="0111"/>
        <w:keepNext/>
        <w:keepLines/>
        <w:tabs>
          <w:tab w:val="clear" w:pos="2160"/>
        </w:tabs>
        <w:ind w:left="1980" w:hanging="540"/>
      </w:pPr>
      <w:r>
        <w:t>.5</w:t>
      </w:r>
      <w:r>
        <w:tab/>
        <w:t xml:space="preserve">permanent disposal </w:t>
      </w:r>
      <w:r w:rsidR="000E4954">
        <w:t xml:space="preserve">of </w:t>
      </w:r>
      <w:r w:rsidR="00FE49E8">
        <w:t xml:space="preserve">bulk lead materials and </w:t>
      </w:r>
      <w:r w:rsidR="000E4954">
        <w:t>lead-based paints</w:t>
      </w:r>
      <w:r>
        <w:t>.</w:t>
      </w:r>
      <w:r w:rsidR="000E4954">
        <w:t xml:space="preserve"> </w:t>
      </w:r>
    </w:p>
    <w:p w14:paraId="35D15068" w14:textId="77777777" w:rsidR="00CA65DC" w:rsidRDefault="00CA65DC" w:rsidP="00CA0F10">
      <w:pPr>
        <w:keepLines/>
        <w:ind w:left="1440"/>
      </w:pPr>
    </w:p>
    <w:p w14:paraId="3A06658C" w14:textId="77777777" w:rsidR="00CA65DC" w:rsidRDefault="00CA65DC" w:rsidP="00CA0F10">
      <w:pPr>
        <w:pStyle w:val="0parheading"/>
      </w:pPr>
      <w:r>
        <w:t>1.2</w:t>
      </w:r>
      <w:r>
        <w:tab/>
        <w:t>REmoval contractor qualifications</w:t>
      </w:r>
    </w:p>
    <w:p w14:paraId="22727571" w14:textId="77777777" w:rsidR="00CA65DC" w:rsidRDefault="00CA65DC" w:rsidP="00CA0F10">
      <w:pPr>
        <w:keepNext/>
        <w:keepLines/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decimal" w:pos="9360"/>
        </w:tabs>
        <w:spacing w:line="240" w:lineRule="atLeast"/>
      </w:pPr>
    </w:p>
    <w:p w14:paraId="1C1031C4" w14:textId="77777777" w:rsidR="00CA65DC" w:rsidRDefault="00CA65DC" w:rsidP="00CA0F10">
      <w:pPr>
        <w:pStyle w:val="011"/>
        <w:keepNext/>
        <w:keepLines/>
      </w:pPr>
      <w:r>
        <w:t>.1</w:t>
      </w:r>
      <w:r>
        <w:tab/>
        <w:t xml:space="preserve">Use </w:t>
      </w:r>
      <w:r w:rsidR="00170EA7">
        <w:t>contractors experienced in hazardous materials abatement</w:t>
      </w:r>
      <w:r>
        <w:t xml:space="preserve"> for removal, packaging and transportation arrangements for disposal of the </w:t>
      </w:r>
      <w:r w:rsidR="004C2C0A">
        <w:t xml:space="preserve">building materials with </w:t>
      </w:r>
      <w:proofErr w:type="gramStart"/>
      <w:r w:rsidR="004C2C0A">
        <w:t>lead</w:t>
      </w:r>
      <w:r w:rsidR="00ED326B">
        <w:t xml:space="preserve"> </w:t>
      </w:r>
      <w:r w:rsidR="004C2C0A">
        <w:t>based</w:t>
      </w:r>
      <w:proofErr w:type="gramEnd"/>
      <w:r w:rsidR="004C2C0A">
        <w:t xml:space="preserve"> paints.</w:t>
      </w:r>
    </w:p>
    <w:p w14:paraId="3451EB25" w14:textId="77777777" w:rsidR="00CA65DC" w:rsidRDefault="00CA65DC" w:rsidP="00CA0F10">
      <w:pPr>
        <w:keepNext/>
        <w:keepLines/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decimal" w:pos="9360"/>
        </w:tabs>
        <w:spacing w:line="240" w:lineRule="atLeast"/>
      </w:pPr>
    </w:p>
    <w:p w14:paraId="45B6B419" w14:textId="77777777" w:rsidR="00CA65DC" w:rsidRDefault="00CA65DC" w:rsidP="00CA0F10">
      <w:pPr>
        <w:pStyle w:val="0parheading"/>
      </w:pPr>
      <w:r>
        <w:t>1.3</w:t>
      </w:r>
      <w:r>
        <w:tab/>
        <w:t>disposal contractor qualifications</w:t>
      </w:r>
    </w:p>
    <w:p w14:paraId="0D27EBC4" w14:textId="77777777" w:rsidR="00CA65DC" w:rsidRDefault="00CA65DC" w:rsidP="00CA0F10">
      <w:pPr>
        <w:pStyle w:val="0parheading"/>
      </w:pPr>
    </w:p>
    <w:p w14:paraId="4F8C7905" w14:textId="786174AC" w:rsidR="001B33B6" w:rsidRDefault="00CA65DC" w:rsidP="00CA0F10">
      <w:pPr>
        <w:pStyle w:val="011"/>
        <w:keepNext/>
        <w:keepLines/>
        <w:spacing w:after="120"/>
      </w:pPr>
      <w:r>
        <w:t>.1</w:t>
      </w:r>
      <w:r>
        <w:tab/>
        <w:t xml:space="preserve">Handling and transportation of lead </w:t>
      </w:r>
      <w:r w:rsidR="000E4954">
        <w:t>containing materials</w:t>
      </w:r>
      <w:r>
        <w:t xml:space="preserve"> </w:t>
      </w:r>
      <w:r w:rsidR="000E4954">
        <w:t xml:space="preserve">to </w:t>
      </w:r>
      <w:r>
        <w:t xml:space="preserve">be performed by a hazardous waste company </w:t>
      </w:r>
      <w:r w:rsidR="00D16E91">
        <w:t xml:space="preserve">in compliance with </w:t>
      </w:r>
      <w:r w:rsidR="008A75B8">
        <w:t>the</w:t>
      </w:r>
      <w:r>
        <w:t xml:space="preserve"> </w:t>
      </w:r>
      <w:r w:rsidR="00AB233E" w:rsidRPr="00AB233E">
        <w:t>Environment</w:t>
      </w:r>
      <w:r w:rsidR="00D16E91">
        <w:t>al Protection and Enhancement Act</w:t>
      </w:r>
      <w:r>
        <w:t>.</w:t>
      </w:r>
      <w:r w:rsidR="00D82FAD">
        <w:t xml:space="preserve">  </w:t>
      </w:r>
      <w:r w:rsidR="001B33B6">
        <w:t xml:space="preserve"> </w:t>
      </w:r>
    </w:p>
    <w:p w14:paraId="5B0BA535" w14:textId="77777777" w:rsidR="00CA65DC" w:rsidRDefault="00CA65DC" w:rsidP="00CA0F10">
      <w:pPr>
        <w:pStyle w:val="011"/>
        <w:keepNext/>
        <w:keepLines/>
      </w:pPr>
      <w:r>
        <w:t>.2</w:t>
      </w:r>
      <w:r>
        <w:tab/>
        <w:t>Carrier of hazardous wastes shall have successfully completed a Transportation of Dangerous Goods course acceptable to the authority having jurisdiction within the past three years.</w:t>
      </w:r>
    </w:p>
    <w:p w14:paraId="68CDCDC6" w14:textId="77777777" w:rsidR="00CA65DC" w:rsidRDefault="00CA65DC" w:rsidP="00CA0F10">
      <w:pPr>
        <w:pStyle w:val="011"/>
        <w:keepNext/>
        <w:keepLines/>
      </w:pPr>
    </w:p>
    <w:p w14:paraId="3A5C17DF" w14:textId="77777777" w:rsidR="00CA65DC" w:rsidRDefault="00CA65DC" w:rsidP="00CA0F10">
      <w:pPr>
        <w:pStyle w:val="0parheading"/>
      </w:pPr>
      <w:r>
        <w:t>1.4</w:t>
      </w:r>
      <w:r>
        <w:tab/>
        <w:t>REGULATORY REQUIREMENTS</w:t>
      </w:r>
    </w:p>
    <w:p w14:paraId="7A0C91E9" w14:textId="77777777" w:rsidR="00CA65DC" w:rsidRDefault="00CA65DC" w:rsidP="00CA0F10">
      <w:pPr>
        <w:keepNext/>
        <w:keepLines/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decimal" w:pos="9360"/>
        </w:tabs>
        <w:spacing w:line="240" w:lineRule="atLeast"/>
      </w:pPr>
    </w:p>
    <w:p w14:paraId="4F4697EC" w14:textId="77777777" w:rsidR="00CA65DC" w:rsidRDefault="00CA65DC" w:rsidP="00CA0F10">
      <w:pPr>
        <w:pStyle w:val="011"/>
        <w:keepNext/>
        <w:keepLines/>
        <w:spacing w:after="120"/>
      </w:pPr>
      <w:r>
        <w:t>.1</w:t>
      </w:r>
      <w:r>
        <w:tab/>
        <w:t>Comply with the following:</w:t>
      </w:r>
    </w:p>
    <w:p w14:paraId="623F115F" w14:textId="77777777" w:rsidR="00CA65DC" w:rsidRDefault="00CA65DC" w:rsidP="00CA0F10">
      <w:pPr>
        <w:pStyle w:val="0111"/>
        <w:keepNext/>
        <w:keepLines/>
        <w:spacing w:after="120"/>
      </w:pPr>
      <w:r>
        <w:t>.1</w:t>
      </w:r>
      <w:r>
        <w:tab/>
        <w:t>Canadian Environmental Protection Act (Canada)</w:t>
      </w:r>
    </w:p>
    <w:p w14:paraId="288A6525" w14:textId="77777777" w:rsidR="00CA65DC" w:rsidRDefault="00CA65DC" w:rsidP="00CA0F10">
      <w:pPr>
        <w:pStyle w:val="0111"/>
        <w:keepNext/>
        <w:keepLines/>
        <w:spacing w:after="120"/>
      </w:pPr>
      <w:r>
        <w:t>.2</w:t>
      </w:r>
      <w:r>
        <w:tab/>
        <w:t>Environmental Contaminants Act (</w:t>
      </w:r>
      <w:smartTag w:uri="urn:schemas-microsoft-com:office:smarttags" w:element="country-region">
        <w:smartTag w:uri="urn:schemas-microsoft-com:office:smarttags" w:element="place">
          <w:r>
            <w:t>Canada</w:t>
          </w:r>
        </w:smartTag>
      </w:smartTag>
      <w:r>
        <w:t>)</w:t>
      </w:r>
    </w:p>
    <w:p w14:paraId="60570B0A" w14:textId="77777777" w:rsidR="00CA65DC" w:rsidRDefault="00CA65DC" w:rsidP="00CA0F10">
      <w:pPr>
        <w:pStyle w:val="0111"/>
        <w:keepNext/>
        <w:keepLines/>
        <w:spacing w:after="120"/>
      </w:pPr>
      <w:r>
        <w:t>.3</w:t>
      </w:r>
      <w:r>
        <w:tab/>
        <w:t>Environmental Protection and Enhancement Act (</w:t>
      </w:r>
      <w:smartTag w:uri="urn:schemas-microsoft-com:office:smarttags" w:element="State">
        <w:smartTag w:uri="urn:schemas-microsoft-com:office:smarttags" w:element="place">
          <w:r>
            <w:t>Alberta</w:t>
          </w:r>
        </w:smartTag>
      </w:smartTag>
      <w:r>
        <w:t>)</w:t>
      </w:r>
    </w:p>
    <w:p w14:paraId="064F6D3B" w14:textId="77777777" w:rsidR="00CA65DC" w:rsidRDefault="00CA65DC" w:rsidP="00CA0F10">
      <w:pPr>
        <w:pStyle w:val="0111"/>
        <w:keepNext/>
        <w:keepLines/>
        <w:spacing w:after="120"/>
      </w:pPr>
      <w:r>
        <w:t>.4</w:t>
      </w:r>
      <w:r>
        <w:tab/>
        <w:t>Transportation of Dangerous Goods Act, 1992 (</w:t>
      </w:r>
      <w:smartTag w:uri="urn:schemas-microsoft-com:office:smarttags" w:element="country-region">
        <w:smartTag w:uri="urn:schemas-microsoft-com:office:smarttags" w:element="place">
          <w:r>
            <w:t>Canada</w:t>
          </w:r>
        </w:smartTag>
      </w:smartTag>
      <w:r>
        <w:t>)</w:t>
      </w:r>
    </w:p>
    <w:p w14:paraId="301E27CF" w14:textId="77777777" w:rsidR="00CA65DC" w:rsidRDefault="00CA65DC" w:rsidP="00CA0F10">
      <w:pPr>
        <w:pStyle w:val="0111"/>
        <w:keepNext/>
        <w:keepLines/>
        <w:spacing w:after="120"/>
      </w:pPr>
      <w:r>
        <w:t>.5</w:t>
      </w:r>
      <w:r>
        <w:tab/>
        <w:t>Dangerous Goods Transportation and Handling Act (Alberta</w:t>
      </w:r>
      <w:r w:rsidR="00064C50">
        <w:t>) and R</w:t>
      </w:r>
      <w:r>
        <w:t>egulations</w:t>
      </w:r>
    </w:p>
    <w:p w14:paraId="0FE9EC98" w14:textId="290E49F0" w:rsidR="00CA65DC" w:rsidRDefault="00CA65DC" w:rsidP="00CA0F10">
      <w:pPr>
        <w:pStyle w:val="0111"/>
        <w:keepLines/>
        <w:spacing w:after="240"/>
      </w:pPr>
      <w:r>
        <w:t>.6</w:t>
      </w:r>
      <w:r>
        <w:tab/>
        <w:t xml:space="preserve">Other </w:t>
      </w:r>
      <w:r w:rsidR="00042A9C">
        <w:t xml:space="preserve">Provincial </w:t>
      </w:r>
      <w:r>
        <w:t xml:space="preserve">legislation and </w:t>
      </w:r>
      <w:r w:rsidR="00042A9C">
        <w:t xml:space="preserve">Federal </w:t>
      </w:r>
      <w:r>
        <w:t>regulations which apply to the performance of the work of this section.</w:t>
      </w:r>
    </w:p>
    <w:p w14:paraId="4C2AA470" w14:textId="77777777" w:rsidR="0035628B" w:rsidRDefault="0035628B" w:rsidP="00CA0F10">
      <w:pPr>
        <w:pStyle w:val="0par"/>
      </w:pPr>
      <w:r>
        <w:t>2.</w:t>
      </w:r>
      <w:r>
        <w:tab/>
        <w:t>Products (Not Used)</w:t>
      </w:r>
    </w:p>
    <w:p w14:paraId="22ED028A" w14:textId="77777777" w:rsidR="0035628B" w:rsidRDefault="0035628B" w:rsidP="00CA0F10">
      <w:pPr>
        <w:pStyle w:val="0111"/>
        <w:keepLines/>
        <w:spacing w:after="120"/>
        <w:ind w:left="0" w:firstLine="0"/>
      </w:pPr>
    </w:p>
    <w:p w14:paraId="2BAE1E1C" w14:textId="77777777" w:rsidR="00CA65DC" w:rsidRDefault="00CA65DC" w:rsidP="00CA0F10">
      <w:pPr>
        <w:pStyle w:val="0par"/>
      </w:pPr>
      <w:r>
        <w:lastRenderedPageBreak/>
        <w:t>3.</w:t>
      </w:r>
      <w:r>
        <w:tab/>
        <w:t>Execution</w:t>
      </w:r>
    </w:p>
    <w:p w14:paraId="51C5E6D9" w14:textId="77777777" w:rsidR="00CA65DC" w:rsidRDefault="00CA65DC" w:rsidP="00CA0F10">
      <w:pPr>
        <w:keepNext/>
        <w:keepLines/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</w:pPr>
    </w:p>
    <w:p w14:paraId="3035E208" w14:textId="77777777" w:rsidR="00CA65DC" w:rsidRDefault="00CA65DC" w:rsidP="00CA0F10">
      <w:pPr>
        <w:pStyle w:val="0parheading"/>
      </w:pPr>
      <w:r>
        <w:t>3.1</w:t>
      </w:r>
      <w:r>
        <w:tab/>
        <w:t>IDENTIFICATION</w:t>
      </w:r>
    </w:p>
    <w:p w14:paraId="1E2D2686" w14:textId="77777777" w:rsidR="00CA65DC" w:rsidRDefault="00CA65DC" w:rsidP="00CA0F10">
      <w:pPr>
        <w:pStyle w:val="0parheading"/>
      </w:pPr>
    </w:p>
    <w:p w14:paraId="452B9F72" w14:textId="2CC9CCF8" w:rsidR="00CA65DC" w:rsidRDefault="00CA65DC" w:rsidP="00CA0F10">
      <w:pPr>
        <w:pStyle w:val="011"/>
        <w:keepNext/>
        <w:keepLines/>
        <w:spacing w:after="120"/>
      </w:pPr>
      <w:r>
        <w:t>.1</w:t>
      </w:r>
      <w:r>
        <w:tab/>
        <w:t xml:space="preserve">Locate and classify all </w:t>
      </w:r>
      <w:proofErr w:type="gramStart"/>
      <w:r>
        <w:t xml:space="preserve">lead </w:t>
      </w:r>
      <w:r w:rsidR="009B1883">
        <w:t>based</w:t>
      </w:r>
      <w:proofErr w:type="gramEnd"/>
      <w:r w:rsidR="009B1883">
        <w:t xml:space="preserve"> paints</w:t>
      </w:r>
      <w:r w:rsidR="00E65F93">
        <w:t xml:space="preserve"> and glazes</w:t>
      </w:r>
      <w:r w:rsidR="003741BF">
        <w:t xml:space="preserve"> </w:t>
      </w:r>
      <w:r w:rsidR="00E65F93">
        <w:t>using bulk sampling method</w:t>
      </w:r>
      <w:r w:rsidR="003741BF">
        <w:t xml:space="preserve"> only</w:t>
      </w:r>
      <w:r>
        <w:t>.</w:t>
      </w:r>
      <w:r w:rsidR="00E65F93">
        <w:t xml:space="preserve">  </w:t>
      </w:r>
    </w:p>
    <w:p w14:paraId="3590BE2B" w14:textId="298E16BA" w:rsidR="00CA65DC" w:rsidRDefault="00CA65DC" w:rsidP="00CA0F10">
      <w:pPr>
        <w:pStyle w:val="011"/>
        <w:keepNext/>
        <w:keepLines/>
        <w:spacing w:after="120"/>
      </w:pPr>
      <w:r>
        <w:t>.2</w:t>
      </w:r>
      <w:r>
        <w:tab/>
        <w:t xml:space="preserve">Lead </w:t>
      </w:r>
      <w:r w:rsidR="009B1883">
        <w:t>based paints</w:t>
      </w:r>
      <w:r>
        <w:t xml:space="preserve"> are to be removed in accordance with all applicable regulations.</w:t>
      </w:r>
    </w:p>
    <w:p w14:paraId="4B0A9B3C" w14:textId="6530A06A" w:rsidR="00BD3FF8" w:rsidRDefault="00BD3FF8" w:rsidP="00CA0F10">
      <w:pPr>
        <w:pStyle w:val="011"/>
        <w:keepNext/>
        <w:keepLines/>
        <w:spacing w:after="120"/>
      </w:pPr>
      <w:r>
        <w:t>.3</w:t>
      </w:r>
      <w:r>
        <w:tab/>
      </w:r>
      <w:r w:rsidRPr="00BD3FF8">
        <w:t>Locate all emergency light fixtures with lead acid batteries designated for disposal.</w:t>
      </w:r>
    </w:p>
    <w:p w14:paraId="1586FAFF" w14:textId="0862A166" w:rsidR="00BD3FF8" w:rsidRDefault="00BD3FF8" w:rsidP="00CA0F10">
      <w:pPr>
        <w:pStyle w:val="011"/>
        <w:keepNext/>
        <w:keepLines/>
        <w:spacing w:after="120"/>
      </w:pPr>
      <w:r>
        <w:t>.4</w:t>
      </w:r>
      <w:r>
        <w:tab/>
      </w:r>
      <w:r w:rsidRPr="00BD3FF8">
        <w:t xml:space="preserve">Locate all roof flashings and penetrations with lead sheeting designated for disposal.  </w:t>
      </w:r>
    </w:p>
    <w:p w14:paraId="4AD67782" w14:textId="656ADABE" w:rsidR="00BD3FF8" w:rsidRDefault="00BD3FF8" w:rsidP="00CA0F10">
      <w:pPr>
        <w:pStyle w:val="011"/>
        <w:keepNext/>
        <w:keepLines/>
      </w:pPr>
      <w:r>
        <w:t>.5</w:t>
      </w:r>
      <w:r>
        <w:tab/>
      </w:r>
      <w:r w:rsidRPr="00BD3FF8">
        <w:t xml:space="preserve">Locate all </w:t>
      </w:r>
      <w:r>
        <w:t>sealed cast iron water drain lines</w:t>
      </w:r>
      <w:r w:rsidRPr="00BD3FF8">
        <w:t xml:space="preserve"> designated for disposal.  </w:t>
      </w:r>
    </w:p>
    <w:p w14:paraId="0CDC44BA" w14:textId="77777777" w:rsidR="00CA65DC" w:rsidRDefault="00CA65DC" w:rsidP="00CA0F10">
      <w:pPr>
        <w:pStyle w:val="0parheading"/>
      </w:pPr>
    </w:p>
    <w:p w14:paraId="79454385" w14:textId="77777777" w:rsidR="00CA65DC" w:rsidRDefault="00CA65DC" w:rsidP="00CA0F10">
      <w:pPr>
        <w:pStyle w:val="0parheading"/>
      </w:pPr>
      <w:r>
        <w:t>3.2</w:t>
      </w:r>
      <w:r>
        <w:tab/>
        <w:t xml:space="preserve">Removal procedure for lead </w:t>
      </w:r>
      <w:r w:rsidR="009B1883">
        <w:t>Based Paints</w:t>
      </w:r>
    </w:p>
    <w:p w14:paraId="713C4F1B" w14:textId="77777777" w:rsidR="00CA65DC" w:rsidRDefault="00CA65DC" w:rsidP="00CA0F10">
      <w:pPr>
        <w:pStyle w:val="0parheading"/>
      </w:pPr>
    </w:p>
    <w:p w14:paraId="31B3C083" w14:textId="77777777" w:rsidR="00AF2BBE" w:rsidRDefault="00AF2BBE" w:rsidP="00CA0F10">
      <w:pPr>
        <w:pStyle w:val="011"/>
        <w:rPr>
          <w:u w:val="single"/>
          <w:lang w:val="en-CA"/>
        </w:rPr>
      </w:pPr>
      <w:r>
        <w:t>.1</w:t>
      </w:r>
      <w:r>
        <w:tab/>
      </w:r>
      <w:r w:rsidR="00016DDE">
        <w:rPr>
          <w:lang w:val="en-CA"/>
        </w:rPr>
        <w:t xml:space="preserve">For </w:t>
      </w:r>
      <w:r w:rsidRPr="001F1FAA">
        <w:rPr>
          <w:lang w:val="en-CA"/>
        </w:rPr>
        <w:t xml:space="preserve">painted surfaces </w:t>
      </w:r>
      <w:r w:rsidR="00AC5D4D" w:rsidRPr="00AC5D4D">
        <w:rPr>
          <w:lang w:val="en-CA"/>
        </w:rPr>
        <w:t>in non-dispersible form (</w:t>
      </w:r>
      <w:proofErr w:type="gramStart"/>
      <w:r w:rsidR="00AC5D4D" w:rsidRPr="00AC5D4D">
        <w:rPr>
          <w:lang w:val="en-CA"/>
        </w:rPr>
        <w:t>i.e.</w:t>
      </w:r>
      <w:proofErr w:type="gramEnd"/>
      <w:r w:rsidR="00AC5D4D" w:rsidRPr="00AC5D4D">
        <w:rPr>
          <w:lang w:val="en-CA"/>
        </w:rPr>
        <w:t xml:space="preserve"> surfaces have no flaking paints)</w:t>
      </w:r>
      <w:r w:rsidR="00016DDE">
        <w:rPr>
          <w:lang w:val="en-CA"/>
        </w:rPr>
        <w:t>:</w:t>
      </w:r>
    </w:p>
    <w:p w14:paraId="57ED2540" w14:textId="77777777" w:rsidR="00AF2BBE" w:rsidRDefault="00AF2BBE" w:rsidP="00CA0F10">
      <w:pPr>
        <w:pStyle w:val="011"/>
        <w:ind w:left="1800" w:firstLine="0"/>
        <w:rPr>
          <w:u w:val="single"/>
          <w:lang w:val="en-CA"/>
        </w:rPr>
      </w:pPr>
    </w:p>
    <w:p w14:paraId="3FBAE2EA" w14:textId="77777777" w:rsidR="00AF2BBE" w:rsidRDefault="00AF2BBE" w:rsidP="00CA0F10">
      <w:pPr>
        <w:pStyle w:val="011"/>
        <w:tabs>
          <w:tab w:val="clear" w:pos="1440"/>
        </w:tabs>
        <w:spacing w:after="120"/>
        <w:ind w:left="1980" w:hanging="540"/>
        <w:rPr>
          <w:lang w:val="en-GB"/>
        </w:rPr>
      </w:pPr>
      <w:r w:rsidRPr="00AF2BBE">
        <w:rPr>
          <w:lang w:val="en-CA"/>
        </w:rPr>
        <w:t>.1</w:t>
      </w:r>
      <w:r>
        <w:rPr>
          <w:lang w:val="en-GB"/>
        </w:rPr>
        <w:tab/>
      </w:r>
      <w:r w:rsidR="00000782">
        <w:rPr>
          <w:lang w:val="en-GB"/>
        </w:rPr>
        <w:t>W</w:t>
      </w:r>
      <w:r>
        <w:rPr>
          <w:lang w:val="en-GB"/>
        </w:rPr>
        <w:t xml:space="preserve">orkers performing </w:t>
      </w:r>
      <w:r w:rsidR="003377A6">
        <w:rPr>
          <w:lang w:val="en-GB"/>
        </w:rPr>
        <w:t>demolition</w:t>
      </w:r>
      <w:r>
        <w:rPr>
          <w:lang w:val="en-GB"/>
        </w:rPr>
        <w:t xml:space="preserve">, </w:t>
      </w:r>
      <w:r w:rsidR="00000782">
        <w:rPr>
          <w:lang w:val="en-GB"/>
        </w:rPr>
        <w:t>shall</w:t>
      </w:r>
      <w:r w:rsidR="00016DDE">
        <w:rPr>
          <w:lang w:val="en-GB"/>
        </w:rPr>
        <w:t xml:space="preserve"> wear </w:t>
      </w:r>
      <w:r w:rsidR="00170EA7">
        <w:rPr>
          <w:lang w:val="en-GB"/>
        </w:rPr>
        <w:t xml:space="preserve">required </w:t>
      </w:r>
      <w:r>
        <w:rPr>
          <w:lang w:val="en-GB"/>
        </w:rPr>
        <w:t>p</w:t>
      </w:r>
      <w:r w:rsidRPr="00AD46B9">
        <w:rPr>
          <w:lang w:val="en-GB"/>
        </w:rPr>
        <w:t xml:space="preserve">ersonal protection equipment (PPE) </w:t>
      </w:r>
      <w:r w:rsidR="004A43DD">
        <w:rPr>
          <w:lang w:val="en-GB"/>
        </w:rPr>
        <w:t>including</w:t>
      </w:r>
      <w:r>
        <w:rPr>
          <w:lang w:val="en-GB"/>
        </w:rPr>
        <w:t xml:space="preserve"> </w:t>
      </w:r>
      <w:r w:rsidR="00F954D3">
        <w:rPr>
          <w:lang w:val="en-GB"/>
        </w:rPr>
        <w:t>non-powered half-</w:t>
      </w:r>
      <w:r w:rsidR="00F954D3" w:rsidRPr="00F954D3">
        <w:rPr>
          <w:lang w:val="en-GB"/>
        </w:rPr>
        <w:t>mask respirator equipped with P100 filters</w:t>
      </w:r>
      <w:r w:rsidRPr="00AD46B9">
        <w:rPr>
          <w:lang w:val="en-GB"/>
        </w:rPr>
        <w:t xml:space="preserve">, </w:t>
      </w:r>
      <w:r w:rsidR="00F954D3">
        <w:t>disposable coveralls</w:t>
      </w:r>
      <w:r w:rsidR="00F954D3" w:rsidRPr="00CC2B2D">
        <w:t xml:space="preserve"> made of material that resists penetration by </w:t>
      </w:r>
      <w:r w:rsidR="00F954D3">
        <w:t>lead dust</w:t>
      </w:r>
      <w:r w:rsidRPr="00AD46B9">
        <w:rPr>
          <w:lang w:val="en-GB"/>
        </w:rPr>
        <w:t>, eye protection and impervious gloves</w:t>
      </w:r>
      <w:r>
        <w:rPr>
          <w:lang w:val="en-GB"/>
        </w:rPr>
        <w:t>.</w:t>
      </w:r>
    </w:p>
    <w:p w14:paraId="7F9FFC9A" w14:textId="700723E3" w:rsidR="003855F8" w:rsidRDefault="00AF2BBE" w:rsidP="00CA0F10">
      <w:pPr>
        <w:pStyle w:val="011"/>
        <w:tabs>
          <w:tab w:val="clear" w:pos="1440"/>
        </w:tabs>
        <w:spacing w:after="120"/>
        <w:ind w:left="1980" w:hanging="540"/>
        <w:rPr>
          <w:lang w:val="en-GB"/>
        </w:rPr>
      </w:pPr>
      <w:r>
        <w:rPr>
          <w:lang w:val="en-GB"/>
        </w:rPr>
        <w:t>.2</w:t>
      </w:r>
      <w:r>
        <w:rPr>
          <w:lang w:val="en-GB"/>
        </w:rPr>
        <w:tab/>
      </w:r>
      <w:r w:rsidR="003855F8">
        <w:t xml:space="preserve">Carry out </w:t>
      </w:r>
      <w:r w:rsidR="003377A6">
        <w:t>demolition</w:t>
      </w:r>
      <w:r w:rsidR="003855F8">
        <w:t xml:space="preserve"> work in accordance with </w:t>
      </w:r>
      <w:r w:rsidR="00820B4C" w:rsidRPr="00820B4C">
        <w:t>Canadian Standards Association</w:t>
      </w:r>
      <w:r w:rsidR="00820B4C">
        <w:t xml:space="preserve"> (CSA) </w:t>
      </w:r>
      <w:r w:rsidR="00820B4C" w:rsidRPr="00820B4C">
        <w:t>S350-M1980</w:t>
      </w:r>
      <w:r w:rsidR="00F7084B">
        <w:t xml:space="preserve"> (R2003)</w:t>
      </w:r>
      <w:r w:rsidR="00820B4C" w:rsidRPr="00820B4C">
        <w:t xml:space="preserve"> Code of Practice for Safety in Demolition of Structures</w:t>
      </w:r>
      <w:r w:rsidR="003855F8">
        <w:t>, unless otherwise specified.</w:t>
      </w:r>
    </w:p>
    <w:p w14:paraId="37AA98BB" w14:textId="77777777" w:rsidR="00CA6FED" w:rsidRDefault="00CA6FED" w:rsidP="00CA0F10">
      <w:pPr>
        <w:pStyle w:val="011"/>
        <w:tabs>
          <w:tab w:val="clear" w:pos="1440"/>
        </w:tabs>
        <w:spacing w:after="120"/>
        <w:ind w:left="1980" w:hanging="540"/>
      </w:pPr>
      <w:r>
        <w:rPr>
          <w:lang w:val="en-GB"/>
        </w:rPr>
        <w:t>.3</w:t>
      </w:r>
      <w:r>
        <w:rPr>
          <w:lang w:val="en-GB"/>
        </w:rPr>
        <w:tab/>
      </w:r>
      <w:r w:rsidRPr="003855F8">
        <w:t>Sprinkle debris with water to prevent dust. Do not cause flooding, contaminated runoff or icing.  Do not allow waste material, rubbish, and windblown debris to reach and contaminate adjacent properties.</w:t>
      </w:r>
    </w:p>
    <w:p w14:paraId="26B21048" w14:textId="77777777" w:rsidR="003377A6" w:rsidRDefault="00CA6FED" w:rsidP="00CA0F10">
      <w:pPr>
        <w:pStyle w:val="011"/>
        <w:tabs>
          <w:tab w:val="clear" w:pos="1440"/>
        </w:tabs>
        <w:spacing w:after="120"/>
        <w:ind w:left="1980" w:hanging="540"/>
      </w:pPr>
      <w:r>
        <w:t>.4</w:t>
      </w:r>
      <w:r>
        <w:tab/>
      </w:r>
      <w:r w:rsidR="00000782">
        <w:rPr>
          <w:lang w:val="en-GB"/>
        </w:rPr>
        <w:t>Segregate lead</w:t>
      </w:r>
      <w:r w:rsidR="00000782" w:rsidRPr="00AD46B9">
        <w:rPr>
          <w:lang w:val="en-GB"/>
        </w:rPr>
        <w:t xml:space="preserve"> </w:t>
      </w:r>
      <w:r w:rsidR="003C05F4" w:rsidRPr="00AD46B9">
        <w:rPr>
          <w:lang w:val="en-GB"/>
        </w:rPr>
        <w:t>painted components from the demolition debris</w:t>
      </w:r>
      <w:r w:rsidR="00AF2BBE">
        <w:rPr>
          <w:lang w:val="en-GB"/>
        </w:rPr>
        <w:t>.</w:t>
      </w:r>
    </w:p>
    <w:p w14:paraId="18276589" w14:textId="77777777" w:rsidR="00CA1A7A" w:rsidRDefault="003377A6" w:rsidP="00CA0F10">
      <w:pPr>
        <w:pStyle w:val="011"/>
        <w:tabs>
          <w:tab w:val="clear" w:pos="1440"/>
        </w:tabs>
        <w:spacing w:after="120"/>
        <w:ind w:left="1980" w:hanging="540"/>
        <w:rPr>
          <w:lang w:val="en-GB"/>
        </w:rPr>
      </w:pPr>
      <w:r>
        <w:rPr>
          <w:lang w:val="en-GB"/>
        </w:rPr>
        <w:t>.5</w:t>
      </w:r>
      <w:r>
        <w:rPr>
          <w:lang w:val="en-GB"/>
        </w:rPr>
        <w:tab/>
      </w:r>
      <w:r w:rsidR="00CA1A7A">
        <w:rPr>
          <w:lang w:val="en-GB"/>
        </w:rPr>
        <w:t xml:space="preserve">Transport lead paint waste to landfill in a manner </w:t>
      </w:r>
      <w:r w:rsidR="00000782">
        <w:rPr>
          <w:lang w:val="en-GB"/>
        </w:rPr>
        <w:t>preventing</w:t>
      </w:r>
      <w:r w:rsidR="00CA1A7A">
        <w:rPr>
          <w:lang w:val="en-GB"/>
        </w:rPr>
        <w:t xml:space="preserve"> lead paint dust from becoming airborne.</w:t>
      </w:r>
    </w:p>
    <w:p w14:paraId="3A6F0845" w14:textId="77777777" w:rsidR="00CA1A7A" w:rsidRDefault="00CA1A7A" w:rsidP="00CA0F10">
      <w:pPr>
        <w:pStyle w:val="011"/>
        <w:tabs>
          <w:tab w:val="clear" w:pos="1440"/>
        </w:tabs>
        <w:spacing w:after="120"/>
        <w:ind w:left="1980" w:hanging="540"/>
        <w:rPr>
          <w:lang w:val="en-GB"/>
        </w:rPr>
      </w:pPr>
      <w:r>
        <w:rPr>
          <w:lang w:val="en-GB"/>
        </w:rPr>
        <w:t>.6</w:t>
      </w:r>
      <w:r>
        <w:rPr>
          <w:lang w:val="en-GB"/>
        </w:rPr>
        <w:tab/>
        <w:t>Each load shall be accompanied by a properly completed manifest satisfactory to the authority having jurisdiction.</w:t>
      </w:r>
    </w:p>
    <w:p w14:paraId="509D0E31" w14:textId="77777777" w:rsidR="003377A6" w:rsidRDefault="00CA1A7A" w:rsidP="00CA0F10">
      <w:pPr>
        <w:pStyle w:val="011"/>
        <w:tabs>
          <w:tab w:val="clear" w:pos="1440"/>
        </w:tabs>
        <w:spacing w:after="120"/>
        <w:ind w:left="1980" w:hanging="540"/>
        <w:rPr>
          <w:lang w:val="en-GB"/>
        </w:rPr>
      </w:pPr>
      <w:r>
        <w:rPr>
          <w:lang w:val="en-GB"/>
        </w:rPr>
        <w:t>.7</w:t>
      </w:r>
      <w:r>
        <w:rPr>
          <w:lang w:val="en-GB"/>
        </w:rPr>
        <w:tab/>
        <w:t>Dispose</w:t>
      </w:r>
      <w:r w:rsidR="004A43DD">
        <w:rPr>
          <w:lang w:val="en-GB"/>
        </w:rPr>
        <w:t xml:space="preserve"> of lead paint waste at a Class</w:t>
      </w:r>
      <w:r>
        <w:rPr>
          <w:lang w:val="en-GB"/>
        </w:rPr>
        <w:t xml:space="preserve"> </w:t>
      </w:r>
      <w:r w:rsidR="0012176B">
        <w:rPr>
          <w:lang w:val="en-GB"/>
        </w:rPr>
        <w:t xml:space="preserve">II </w:t>
      </w:r>
      <w:r>
        <w:rPr>
          <w:lang w:val="en-GB"/>
        </w:rPr>
        <w:t>landfill.</w:t>
      </w:r>
      <w:r w:rsidR="0012176B">
        <w:rPr>
          <w:lang w:val="en-GB"/>
        </w:rPr>
        <w:t xml:space="preserve"> No Toxicity Characteristic Leaching Procedure (TCLP) is required for painted surfaces in good condition. </w:t>
      </w:r>
      <w:r w:rsidR="00A62ECC">
        <w:rPr>
          <w:lang w:val="en-GB"/>
        </w:rPr>
        <w:t>Pre</w:t>
      </w:r>
      <w:r w:rsidR="0012176B">
        <w:rPr>
          <w:lang w:val="en-GB"/>
        </w:rPr>
        <w:t>-schedule the waste disposal with the landfill to ensure materials are handled appropriately.</w:t>
      </w:r>
    </w:p>
    <w:p w14:paraId="34364073" w14:textId="77777777" w:rsidR="003377A6" w:rsidRDefault="003377A6" w:rsidP="00CA0F10">
      <w:pPr>
        <w:pStyle w:val="011"/>
        <w:tabs>
          <w:tab w:val="clear" w:pos="1440"/>
        </w:tabs>
        <w:ind w:left="1980" w:hanging="540"/>
        <w:rPr>
          <w:lang w:val="en-GB"/>
        </w:rPr>
      </w:pPr>
      <w:r>
        <w:rPr>
          <w:lang w:val="en-GB"/>
        </w:rPr>
        <w:t>.8</w:t>
      </w:r>
      <w:r>
        <w:rPr>
          <w:lang w:val="en-GB"/>
        </w:rPr>
        <w:tab/>
      </w:r>
      <w:r w:rsidR="00000782">
        <w:rPr>
          <w:lang w:val="en-GB"/>
        </w:rPr>
        <w:t xml:space="preserve">Contractor shall </w:t>
      </w:r>
      <w:r w:rsidRPr="00AD46B9">
        <w:rPr>
          <w:lang w:val="en-GB"/>
        </w:rPr>
        <w:t>not allow lead containing components</w:t>
      </w:r>
      <w:r w:rsidR="00000782">
        <w:rPr>
          <w:lang w:val="en-GB"/>
        </w:rPr>
        <w:t xml:space="preserve"> to be recycled or ground up</w:t>
      </w:r>
      <w:r w:rsidRPr="00AD46B9">
        <w:rPr>
          <w:lang w:val="en-GB"/>
        </w:rPr>
        <w:t xml:space="preserve">. </w:t>
      </w:r>
    </w:p>
    <w:p w14:paraId="20533CAB" w14:textId="77777777" w:rsidR="00AD46B9" w:rsidRPr="00AD46B9" w:rsidRDefault="00AD46B9" w:rsidP="00CA0F10">
      <w:pPr>
        <w:pStyle w:val="011"/>
        <w:ind w:left="1080" w:firstLine="0"/>
        <w:rPr>
          <w:lang w:val="en-GB"/>
        </w:rPr>
      </w:pPr>
    </w:p>
    <w:p w14:paraId="3FF07B96" w14:textId="77777777" w:rsidR="0035628B" w:rsidRPr="00AD46B9" w:rsidRDefault="0035628B" w:rsidP="00CA0F10">
      <w:pPr>
        <w:pStyle w:val="011"/>
        <w:keepNext/>
        <w:keepLines/>
        <w:rPr>
          <w:u w:val="single"/>
          <w:lang w:val="en-CA"/>
        </w:rPr>
      </w:pPr>
      <w:r>
        <w:t>.2</w:t>
      </w:r>
      <w:r>
        <w:tab/>
      </w:r>
      <w:r w:rsidRPr="00AC5D4D">
        <w:rPr>
          <w:lang w:val="en-CA"/>
        </w:rPr>
        <w:t xml:space="preserve">For painted surfaces in dispersible form </w:t>
      </w:r>
      <w:r w:rsidRPr="001F1FAA">
        <w:rPr>
          <w:lang w:val="en-CA"/>
        </w:rPr>
        <w:t>(</w:t>
      </w:r>
      <w:proofErr w:type="gramStart"/>
      <w:r w:rsidRPr="001F1FAA">
        <w:rPr>
          <w:lang w:val="en-CA"/>
        </w:rPr>
        <w:t>i.e.</w:t>
      </w:r>
      <w:proofErr w:type="gramEnd"/>
      <w:r w:rsidRPr="001F1FAA">
        <w:rPr>
          <w:lang w:val="en-CA"/>
        </w:rPr>
        <w:t xml:space="preserve"> flaking)</w:t>
      </w:r>
      <w:r>
        <w:rPr>
          <w:lang w:val="en-CA"/>
        </w:rPr>
        <w:t>:</w:t>
      </w:r>
    </w:p>
    <w:p w14:paraId="07C1ED9B" w14:textId="77777777" w:rsidR="0035628B" w:rsidRDefault="0035628B" w:rsidP="00CA0F10">
      <w:pPr>
        <w:pStyle w:val="011"/>
        <w:ind w:left="1800"/>
        <w:rPr>
          <w:lang w:val="en-CA"/>
        </w:rPr>
      </w:pPr>
    </w:p>
    <w:p w14:paraId="35C50B0E" w14:textId="77777777" w:rsidR="0035628B" w:rsidRDefault="0035628B" w:rsidP="00CA0F10">
      <w:pPr>
        <w:pStyle w:val="011"/>
        <w:spacing w:after="120"/>
        <w:ind w:left="1980" w:hanging="540"/>
        <w:rPr>
          <w:lang w:val="en-GB"/>
        </w:rPr>
      </w:pPr>
      <w:r w:rsidRPr="00AF2BBE">
        <w:rPr>
          <w:lang w:val="en-CA"/>
        </w:rPr>
        <w:t>.1</w:t>
      </w:r>
      <w:r w:rsidRPr="00AF2BBE">
        <w:rPr>
          <w:lang w:val="en-GB"/>
        </w:rPr>
        <w:t xml:space="preserve"> </w:t>
      </w:r>
      <w:r>
        <w:rPr>
          <w:lang w:val="en-GB"/>
        </w:rPr>
        <w:tab/>
        <w:t>Workers performing removal of lead paint in a dispersible form, prior to a demolition, shall wear required p</w:t>
      </w:r>
      <w:r w:rsidRPr="00AD46B9">
        <w:rPr>
          <w:lang w:val="en-GB"/>
        </w:rPr>
        <w:t>ersonal protection equipment (PPE)</w:t>
      </w:r>
      <w:r>
        <w:rPr>
          <w:lang w:val="en-GB"/>
        </w:rPr>
        <w:t xml:space="preserve"> including non-powered half-</w:t>
      </w:r>
      <w:r w:rsidRPr="00F954D3">
        <w:rPr>
          <w:lang w:val="en-GB"/>
        </w:rPr>
        <w:t>mask respirator equipped with P100 filters</w:t>
      </w:r>
      <w:r w:rsidRPr="00AD46B9">
        <w:rPr>
          <w:lang w:val="en-GB"/>
        </w:rPr>
        <w:t xml:space="preserve">, </w:t>
      </w:r>
      <w:r>
        <w:t>disposable coveralls</w:t>
      </w:r>
      <w:r w:rsidRPr="00CC2B2D">
        <w:t xml:space="preserve"> made of material that resists penetration by </w:t>
      </w:r>
      <w:r>
        <w:t>lead dust</w:t>
      </w:r>
      <w:r w:rsidRPr="00AD46B9">
        <w:rPr>
          <w:lang w:val="en-GB"/>
        </w:rPr>
        <w:t>, eye protection and impervious gloves</w:t>
      </w:r>
      <w:r>
        <w:rPr>
          <w:lang w:val="en-GB"/>
        </w:rPr>
        <w:t>.</w:t>
      </w:r>
    </w:p>
    <w:p w14:paraId="247CA1F7" w14:textId="77777777" w:rsidR="00BD3FF8" w:rsidRDefault="00BD3FF8" w:rsidP="00CA0F10">
      <w:r>
        <w:br w:type="page"/>
      </w:r>
    </w:p>
    <w:p w14:paraId="3F57A0D1" w14:textId="77777777" w:rsidR="00E074EB" w:rsidRDefault="00AF2BBE" w:rsidP="00CA0F10">
      <w:pPr>
        <w:pStyle w:val="011"/>
        <w:spacing w:after="120"/>
        <w:ind w:left="1980" w:hanging="540"/>
        <w:rPr>
          <w:lang w:val="en-GB"/>
        </w:rPr>
      </w:pPr>
      <w:r>
        <w:rPr>
          <w:lang w:val="en-GB"/>
        </w:rPr>
        <w:lastRenderedPageBreak/>
        <w:t>.2</w:t>
      </w:r>
      <w:r>
        <w:rPr>
          <w:lang w:val="en-GB"/>
        </w:rPr>
        <w:tab/>
      </w:r>
      <w:r w:rsidR="00000782">
        <w:rPr>
          <w:lang w:val="en-GB"/>
        </w:rPr>
        <w:t>B</w:t>
      </w:r>
      <w:r w:rsidR="00E074EB" w:rsidRPr="00AD46B9">
        <w:rPr>
          <w:lang w:val="en-GB"/>
        </w:rPr>
        <w:t>efore the work begins</w:t>
      </w:r>
      <w:r w:rsidR="00E074EB">
        <w:rPr>
          <w:lang w:val="en-GB"/>
        </w:rPr>
        <w:t xml:space="preserve"> </w:t>
      </w:r>
      <w:r>
        <w:rPr>
          <w:lang w:val="en-GB"/>
        </w:rPr>
        <w:t>a</w:t>
      </w:r>
      <w:r w:rsidR="00AD46B9" w:rsidRPr="00AD46B9">
        <w:rPr>
          <w:lang w:val="en-GB"/>
        </w:rPr>
        <w:t xml:space="preserve"> HEPA filtered vacuum</w:t>
      </w:r>
      <w:r>
        <w:rPr>
          <w:lang w:val="en-GB"/>
        </w:rPr>
        <w:t>,</w:t>
      </w:r>
      <w:r w:rsidR="00AD46B9" w:rsidRPr="00AD46B9">
        <w:rPr>
          <w:lang w:val="en-GB"/>
        </w:rPr>
        <w:t xml:space="preserve"> and a pail of soap and warm water with disposable wiping rags </w:t>
      </w:r>
      <w:r w:rsidR="00E074EB">
        <w:rPr>
          <w:lang w:val="en-GB"/>
        </w:rPr>
        <w:t>(</w:t>
      </w:r>
      <w:r>
        <w:rPr>
          <w:lang w:val="en-GB"/>
        </w:rPr>
        <w:t xml:space="preserve">to use as a </w:t>
      </w:r>
      <w:r w:rsidR="00AD46B9" w:rsidRPr="00AD46B9">
        <w:rPr>
          <w:lang w:val="en-GB"/>
        </w:rPr>
        <w:t>wash-up station</w:t>
      </w:r>
      <w:r w:rsidR="00E074EB">
        <w:rPr>
          <w:lang w:val="en-GB"/>
        </w:rPr>
        <w:t xml:space="preserve">), </w:t>
      </w:r>
      <w:r w:rsidR="00AD46B9" w:rsidRPr="00AD46B9">
        <w:rPr>
          <w:lang w:val="en-GB"/>
        </w:rPr>
        <w:t>150 micrometre polyethylene drop sheet</w:t>
      </w:r>
      <w:r w:rsidR="00E074EB">
        <w:rPr>
          <w:lang w:val="en-GB"/>
        </w:rPr>
        <w:t>, and good quality duct tape</w:t>
      </w:r>
      <w:r w:rsidR="00000782">
        <w:rPr>
          <w:lang w:val="en-GB"/>
        </w:rPr>
        <w:t xml:space="preserve"> are required</w:t>
      </w:r>
      <w:r w:rsidR="00E074EB">
        <w:rPr>
          <w:lang w:val="en-GB"/>
        </w:rPr>
        <w:t xml:space="preserve">. </w:t>
      </w:r>
    </w:p>
    <w:p w14:paraId="1FC13870" w14:textId="77777777" w:rsidR="00E074EB" w:rsidRDefault="00E074EB" w:rsidP="00CA0F10">
      <w:pPr>
        <w:pStyle w:val="011"/>
        <w:spacing w:after="120"/>
        <w:ind w:left="1980" w:hanging="540"/>
        <w:rPr>
          <w:lang w:val="en-GB"/>
        </w:rPr>
      </w:pPr>
      <w:r>
        <w:rPr>
          <w:lang w:val="en-GB"/>
        </w:rPr>
        <w:t>.3</w:t>
      </w:r>
      <w:r>
        <w:rPr>
          <w:lang w:val="en-GB"/>
        </w:rPr>
        <w:tab/>
      </w:r>
      <w:r w:rsidR="00000782">
        <w:rPr>
          <w:lang w:val="en-GB"/>
        </w:rPr>
        <w:t>S</w:t>
      </w:r>
      <w:r w:rsidR="00AD46B9" w:rsidRPr="00AD46B9">
        <w:rPr>
          <w:lang w:val="en-GB"/>
        </w:rPr>
        <w:t>urfaces must be scraped using non-powered hand tools</w:t>
      </w:r>
      <w:r>
        <w:rPr>
          <w:lang w:val="en-GB"/>
        </w:rPr>
        <w:t>,</w:t>
      </w:r>
      <w:r w:rsidR="00AD46B9" w:rsidRPr="00AD46B9">
        <w:rPr>
          <w:lang w:val="en-GB"/>
        </w:rPr>
        <w:t xml:space="preserve"> to remove all flaking areas </w:t>
      </w:r>
      <w:r w:rsidR="008D63E7">
        <w:rPr>
          <w:lang w:val="en-GB"/>
        </w:rPr>
        <w:t>leaving only</w:t>
      </w:r>
      <w:r w:rsidR="00AD46B9" w:rsidRPr="00AD46B9">
        <w:rPr>
          <w:lang w:val="en-GB"/>
        </w:rPr>
        <w:t xml:space="preserve"> firmly adhered paint </w:t>
      </w:r>
      <w:r w:rsidR="008D63E7">
        <w:rPr>
          <w:lang w:val="en-GB"/>
        </w:rPr>
        <w:t>surfaces</w:t>
      </w:r>
      <w:r w:rsidR="00AD46B9" w:rsidRPr="00AD46B9">
        <w:rPr>
          <w:lang w:val="en-GB"/>
        </w:rPr>
        <w:t xml:space="preserve">. </w:t>
      </w:r>
    </w:p>
    <w:p w14:paraId="529ED13D" w14:textId="77777777" w:rsidR="00E074EB" w:rsidRDefault="00E074EB" w:rsidP="00CA0F10">
      <w:pPr>
        <w:pStyle w:val="011"/>
        <w:spacing w:after="120"/>
        <w:ind w:left="1980" w:hanging="540"/>
        <w:rPr>
          <w:lang w:val="en-GB"/>
        </w:rPr>
      </w:pPr>
      <w:proofErr w:type="gramStart"/>
      <w:r>
        <w:rPr>
          <w:lang w:val="en-GB"/>
        </w:rPr>
        <w:t>.4</w:t>
      </w:r>
      <w:proofErr w:type="gramEnd"/>
      <w:r>
        <w:rPr>
          <w:lang w:val="en-GB"/>
        </w:rPr>
        <w:tab/>
      </w:r>
      <w:r w:rsidR="008D63E7">
        <w:rPr>
          <w:lang w:val="en-GB"/>
        </w:rPr>
        <w:t>When</w:t>
      </w:r>
      <w:r w:rsidR="008D63E7" w:rsidRPr="00AD46B9">
        <w:rPr>
          <w:lang w:val="en-GB"/>
        </w:rPr>
        <w:t xml:space="preserve"> </w:t>
      </w:r>
      <w:r w:rsidR="00AD46B9" w:rsidRPr="00AD46B9">
        <w:rPr>
          <w:lang w:val="en-GB"/>
        </w:rPr>
        <w:t xml:space="preserve">possible, remove </w:t>
      </w:r>
      <w:r>
        <w:rPr>
          <w:lang w:val="en-GB"/>
        </w:rPr>
        <w:t>flaking</w:t>
      </w:r>
      <w:r w:rsidR="00AD46B9" w:rsidRPr="00AD46B9">
        <w:rPr>
          <w:lang w:val="en-GB"/>
        </w:rPr>
        <w:t xml:space="preserve"> paint in one piece and place them on the polyethylene drop sheet. </w:t>
      </w:r>
    </w:p>
    <w:p w14:paraId="31CE05F9" w14:textId="77777777" w:rsidR="00E074EB" w:rsidRDefault="00E074EB" w:rsidP="00CA0F10">
      <w:pPr>
        <w:pStyle w:val="011"/>
        <w:spacing w:after="120"/>
        <w:ind w:left="1980" w:hanging="540"/>
        <w:rPr>
          <w:lang w:val="en-GB"/>
        </w:rPr>
      </w:pPr>
      <w:r>
        <w:rPr>
          <w:lang w:val="en-GB"/>
        </w:rPr>
        <w:t>.</w:t>
      </w:r>
      <w:r w:rsidR="00CA6FED">
        <w:rPr>
          <w:lang w:val="en-GB"/>
        </w:rPr>
        <w:t>5</w:t>
      </w:r>
      <w:r>
        <w:rPr>
          <w:lang w:val="en-GB"/>
        </w:rPr>
        <w:tab/>
      </w:r>
      <w:r w:rsidR="00AD46B9" w:rsidRPr="00AD46B9">
        <w:rPr>
          <w:lang w:val="en-GB"/>
        </w:rPr>
        <w:t xml:space="preserve">Fully seal the first drop sheet containing lead </w:t>
      </w:r>
      <w:r w:rsidR="008D63E7">
        <w:rPr>
          <w:lang w:val="en-GB"/>
        </w:rPr>
        <w:t xml:space="preserve">contaminated </w:t>
      </w:r>
      <w:r w:rsidR="00AD46B9" w:rsidRPr="00AD46B9">
        <w:rPr>
          <w:lang w:val="en-GB"/>
        </w:rPr>
        <w:t xml:space="preserve">materials </w:t>
      </w:r>
      <w:r>
        <w:rPr>
          <w:lang w:val="en-GB"/>
        </w:rPr>
        <w:t>with duct tape</w:t>
      </w:r>
      <w:r w:rsidR="008D63E7">
        <w:rPr>
          <w:lang w:val="en-GB"/>
        </w:rPr>
        <w:t>.</w:t>
      </w:r>
      <w:r>
        <w:rPr>
          <w:lang w:val="en-GB"/>
        </w:rPr>
        <w:t xml:space="preserve"> </w:t>
      </w:r>
      <w:r w:rsidR="008D63E7">
        <w:rPr>
          <w:lang w:val="en-GB"/>
        </w:rPr>
        <w:t>Wrap</w:t>
      </w:r>
      <w:r w:rsidR="00AD46B9" w:rsidRPr="00AD46B9">
        <w:rPr>
          <w:lang w:val="en-GB"/>
        </w:rPr>
        <w:t xml:space="preserve"> entire </w:t>
      </w:r>
      <w:r w:rsidR="008D63E7">
        <w:rPr>
          <w:lang w:val="en-GB"/>
        </w:rPr>
        <w:t xml:space="preserve">sealed </w:t>
      </w:r>
      <w:r w:rsidR="00AD46B9" w:rsidRPr="00AD46B9">
        <w:rPr>
          <w:lang w:val="en-GB"/>
        </w:rPr>
        <w:t xml:space="preserve">pieces </w:t>
      </w:r>
      <w:r>
        <w:rPr>
          <w:lang w:val="en-GB"/>
        </w:rPr>
        <w:t>in</w:t>
      </w:r>
      <w:r w:rsidR="00AD46B9" w:rsidRPr="00AD46B9">
        <w:rPr>
          <w:lang w:val="en-GB"/>
        </w:rPr>
        <w:t xml:space="preserve"> a second layer of 150 micrometre polyethylene and seal all edges with duct tape.</w:t>
      </w:r>
      <w:r w:rsidRPr="00AD46B9">
        <w:rPr>
          <w:lang w:val="en-GB"/>
        </w:rPr>
        <w:t xml:space="preserve"> </w:t>
      </w:r>
    </w:p>
    <w:p w14:paraId="47C8021D" w14:textId="7FD21C72" w:rsidR="00E074EB" w:rsidRDefault="00E074EB" w:rsidP="00CA0F10">
      <w:pPr>
        <w:pStyle w:val="011"/>
        <w:spacing w:after="120"/>
        <w:ind w:left="1980" w:hanging="540"/>
        <w:rPr>
          <w:lang w:val="en-GB"/>
        </w:rPr>
      </w:pPr>
      <w:r>
        <w:rPr>
          <w:lang w:val="en-GB"/>
        </w:rPr>
        <w:t>.</w:t>
      </w:r>
      <w:r w:rsidR="00CA6FED">
        <w:rPr>
          <w:lang w:val="en-GB"/>
        </w:rPr>
        <w:t>6</w:t>
      </w:r>
      <w:r>
        <w:rPr>
          <w:lang w:val="en-GB"/>
        </w:rPr>
        <w:tab/>
      </w:r>
      <w:r w:rsidR="00AD46B9" w:rsidRPr="00AD46B9">
        <w:rPr>
          <w:lang w:val="en-GB"/>
        </w:rPr>
        <w:t xml:space="preserve">Spray the scraped </w:t>
      </w:r>
      <w:r>
        <w:rPr>
          <w:lang w:val="en-GB"/>
        </w:rPr>
        <w:t xml:space="preserve">surface </w:t>
      </w:r>
      <w:r w:rsidR="00AD46B9" w:rsidRPr="00AD46B9">
        <w:rPr>
          <w:lang w:val="en-GB"/>
        </w:rPr>
        <w:t xml:space="preserve">areas with </w:t>
      </w:r>
      <w:r w:rsidR="008D63E7">
        <w:rPr>
          <w:lang w:val="en-GB"/>
        </w:rPr>
        <w:t xml:space="preserve">an </w:t>
      </w:r>
      <w:r w:rsidR="00F954D3">
        <w:rPr>
          <w:lang w:val="en-GB"/>
        </w:rPr>
        <w:t xml:space="preserve">industry recognized </w:t>
      </w:r>
      <w:r w:rsidR="008D63E7" w:rsidRPr="00AD46B9">
        <w:rPr>
          <w:lang w:val="en-GB"/>
        </w:rPr>
        <w:t>adhesive</w:t>
      </w:r>
      <w:r w:rsidR="008D63E7">
        <w:rPr>
          <w:lang w:val="en-GB"/>
        </w:rPr>
        <w:t xml:space="preserve"> product </w:t>
      </w:r>
      <w:r w:rsidR="00AD46B9" w:rsidRPr="00AD46B9">
        <w:rPr>
          <w:lang w:val="en-GB"/>
        </w:rPr>
        <w:t xml:space="preserve">to trap invisible fine dusts that </w:t>
      </w:r>
      <w:r>
        <w:rPr>
          <w:lang w:val="en-GB"/>
        </w:rPr>
        <w:t xml:space="preserve">may </w:t>
      </w:r>
      <w:r w:rsidR="00AD46B9" w:rsidRPr="00AD46B9">
        <w:rPr>
          <w:lang w:val="en-GB"/>
        </w:rPr>
        <w:t xml:space="preserve">contain lead </w:t>
      </w:r>
      <w:r>
        <w:rPr>
          <w:lang w:val="en-GB"/>
        </w:rPr>
        <w:t>and could</w:t>
      </w:r>
      <w:r w:rsidR="00AD46B9" w:rsidRPr="00AD46B9">
        <w:rPr>
          <w:lang w:val="en-GB"/>
        </w:rPr>
        <w:t xml:space="preserve"> be</w:t>
      </w:r>
      <w:r>
        <w:rPr>
          <w:lang w:val="en-GB"/>
        </w:rPr>
        <w:t>come</w:t>
      </w:r>
      <w:r w:rsidR="00AD46B9" w:rsidRPr="00AD46B9">
        <w:rPr>
          <w:lang w:val="en-GB"/>
        </w:rPr>
        <w:t xml:space="preserve"> airborne during demolition. </w:t>
      </w:r>
    </w:p>
    <w:p w14:paraId="5F05F883" w14:textId="6518DE4B" w:rsidR="00CA6FED" w:rsidRDefault="00E074EB" w:rsidP="00CA0F10">
      <w:pPr>
        <w:pStyle w:val="011"/>
        <w:spacing w:after="120"/>
        <w:ind w:left="1980" w:hanging="540"/>
        <w:rPr>
          <w:lang w:val="en-GB"/>
        </w:rPr>
      </w:pPr>
      <w:r>
        <w:rPr>
          <w:lang w:val="en-GB"/>
        </w:rPr>
        <w:t>.</w:t>
      </w:r>
      <w:r w:rsidR="00CA6FED">
        <w:rPr>
          <w:lang w:val="en-GB"/>
        </w:rPr>
        <w:t>7</w:t>
      </w:r>
      <w:r>
        <w:rPr>
          <w:lang w:val="en-GB"/>
        </w:rPr>
        <w:tab/>
      </w:r>
      <w:r w:rsidR="008D63E7">
        <w:rPr>
          <w:lang w:val="en-GB"/>
        </w:rPr>
        <w:t>Deliver a</w:t>
      </w:r>
      <w:r w:rsidR="008D63E7" w:rsidRPr="00AD46B9">
        <w:rPr>
          <w:lang w:val="en-GB"/>
        </w:rPr>
        <w:t xml:space="preserve"> </w:t>
      </w:r>
      <w:r w:rsidR="00AD46B9" w:rsidRPr="00AD46B9">
        <w:rPr>
          <w:lang w:val="en-GB"/>
        </w:rPr>
        <w:t>representative sample of the scraped paint</w:t>
      </w:r>
      <w:r>
        <w:rPr>
          <w:lang w:val="en-GB"/>
        </w:rPr>
        <w:t xml:space="preserve"> flakes</w:t>
      </w:r>
      <w:r w:rsidR="00AD46B9" w:rsidRPr="00AD46B9">
        <w:rPr>
          <w:lang w:val="en-GB"/>
        </w:rPr>
        <w:t xml:space="preserve"> </w:t>
      </w:r>
      <w:r>
        <w:rPr>
          <w:lang w:val="en-GB"/>
        </w:rPr>
        <w:t>to a recognized laboratory for</w:t>
      </w:r>
      <w:r w:rsidR="00AD46B9" w:rsidRPr="00AD46B9">
        <w:rPr>
          <w:lang w:val="en-GB"/>
        </w:rPr>
        <w:t xml:space="preserve"> a Toxicity Characteristic Leaching Procedure (TCLP) test.</w:t>
      </w:r>
      <w:r w:rsidR="008D63E7">
        <w:rPr>
          <w:lang w:val="en-GB"/>
        </w:rPr>
        <w:t xml:space="preserve">  Provide copy of test result</w:t>
      </w:r>
      <w:r w:rsidR="00D96D63">
        <w:rPr>
          <w:lang w:val="en-GB"/>
        </w:rPr>
        <w:t>s</w:t>
      </w:r>
      <w:r w:rsidR="008D63E7">
        <w:rPr>
          <w:lang w:val="en-GB"/>
        </w:rPr>
        <w:t xml:space="preserve"> to the </w:t>
      </w:r>
      <w:r w:rsidR="004638DE" w:rsidRPr="004638DE">
        <w:rPr>
          <w:lang w:val="en-GB"/>
        </w:rPr>
        <w:t>[Environmental Consultant]</w:t>
      </w:r>
      <w:r w:rsidR="008D63E7">
        <w:rPr>
          <w:lang w:val="en-GB"/>
        </w:rPr>
        <w:t>.</w:t>
      </w:r>
    </w:p>
    <w:p w14:paraId="031B9B9A" w14:textId="77777777" w:rsidR="00CA6FED" w:rsidRDefault="00CA6FED" w:rsidP="00CA0F10">
      <w:pPr>
        <w:pStyle w:val="011"/>
        <w:spacing w:after="120"/>
        <w:ind w:left="1980" w:hanging="540"/>
        <w:rPr>
          <w:lang w:val="en-GB"/>
        </w:rPr>
      </w:pPr>
      <w:r>
        <w:rPr>
          <w:lang w:val="en-GB"/>
        </w:rPr>
        <w:t>.8</w:t>
      </w:r>
      <w:r>
        <w:rPr>
          <w:lang w:val="en-GB"/>
        </w:rPr>
        <w:tab/>
      </w:r>
      <w:r w:rsidR="00D96D63">
        <w:rPr>
          <w:lang w:val="en-GB"/>
        </w:rPr>
        <w:t xml:space="preserve">Repeat for in two operations, a </w:t>
      </w:r>
      <w:r w:rsidR="00AD46B9" w:rsidRPr="00AD46B9">
        <w:rPr>
          <w:lang w:val="en-GB"/>
        </w:rPr>
        <w:t xml:space="preserve">HEPA vacuum or </w:t>
      </w:r>
      <w:r w:rsidR="00D96D63">
        <w:rPr>
          <w:lang w:val="en-GB"/>
        </w:rPr>
        <w:t xml:space="preserve">a </w:t>
      </w:r>
      <w:r w:rsidR="00AD46B9" w:rsidRPr="00AD46B9">
        <w:rPr>
          <w:lang w:val="en-GB"/>
        </w:rPr>
        <w:t>wet clean</w:t>
      </w:r>
      <w:r w:rsidR="00D96D63">
        <w:rPr>
          <w:lang w:val="en-GB"/>
        </w:rPr>
        <w:t>,</w:t>
      </w:r>
      <w:r w:rsidR="00AD46B9" w:rsidRPr="00AD46B9">
        <w:rPr>
          <w:lang w:val="en-GB"/>
        </w:rPr>
        <w:t xml:space="preserve"> </w:t>
      </w:r>
      <w:r w:rsidR="00D96D63" w:rsidRPr="00AD46B9">
        <w:rPr>
          <w:lang w:val="en-GB"/>
        </w:rPr>
        <w:t>using Trisodium Phosphat</w:t>
      </w:r>
      <w:r w:rsidR="00D96D63">
        <w:rPr>
          <w:lang w:val="en-GB"/>
        </w:rPr>
        <w:t>e (TSP) and warm water solution</w:t>
      </w:r>
      <w:r w:rsidR="00D96D63" w:rsidRPr="00AD46B9">
        <w:rPr>
          <w:lang w:val="en-GB"/>
        </w:rPr>
        <w:t xml:space="preserve"> </w:t>
      </w:r>
      <w:r w:rsidR="00D96D63">
        <w:rPr>
          <w:lang w:val="en-GB"/>
        </w:rPr>
        <w:t xml:space="preserve">to </w:t>
      </w:r>
      <w:r w:rsidR="00AD46B9" w:rsidRPr="00AD46B9">
        <w:rPr>
          <w:lang w:val="en-GB"/>
        </w:rPr>
        <w:t>all dust</w:t>
      </w:r>
      <w:r w:rsidR="00D96D63">
        <w:rPr>
          <w:lang w:val="en-GB"/>
        </w:rPr>
        <w:t xml:space="preserve"> surfaces </w:t>
      </w:r>
      <w:r w:rsidR="00AD46B9" w:rsidRPr="00AD46B9">
        <w:rPr>
          <w:lang w:val="en-GB"/>
        </w:rPr>
        <w:t xml:space="preserve">resulting from </w:t>
      </w:r>
      <w:r>
        <w:rPr>
          <w:lang w:val="en-GB"/>
        </w:rPr>
        <w:t xml:space="preserve">flaking </w:t>
      </w:r>
      <w:r w:rsidR="00AD46B9" w:rsidRPr="00AD46B9">
        <w:rPr>
          <w:lang w:val="en-GB"/>
        </w:rPr>
        <w:t xml:space="preserve">lead paint removal. </w:t>
      </w:r>
    </w:p>
    <w:p w14:paraId="552D0689" w14:textId="77777777" w:rsidR="00CA6FED" w:rsidRDefault="00CA6FED" w:rsidP="00CA0F10">
      <w:pPr>
        <w:pStyle w:val="011"/>
        <w:spacing w:after="120"/>
        <w:ind w:left="1980" w:hanging="540"/>
        <w:rPr>
          <w:lang w:val="en-GB"/>
        </w:rPr>
      </w:pPr>
      <w:r>
        <w:rPr>
          <w:lang w:val="en-GB"/>
        </w:rPr>
        <w:t>.9</w:t>
      </w:r>
      <w:r>
        <w:rPr>
          <w:lang w:val="en-GB"/>
        </w:rPr>
        <w:tab/>
      </w:r>
      <w:r w:rsidR="00AD46B9" w:rsidRPr="00AD46B9">
        <w:rPr>
          <w:lang w:val="en-GB"/>
        </w:rPr>
        <w:t xml:space="preserve">Remove </w:t>
      </w:r>
      <w:r w:rsidR="00F954D3">
        <w:rPr>
          <w:lang w:val="en-GB"/>
        </w:rPr>
        <w:t xml:space="preserve">disposable </w:t>
      </w:r>
      <w:r w:rsidR="00AD46B9" w:rsidRPr="00AD46B9">
        <w:rPr>
          <w:lang w:val="en-GB"/>
        </w:rPr>
        <w:t>coveralls</w:t>
      </w:r>
      <w:r w:rsidR="00D96D63">
        <w:rPr>
          <w:lang w:val="en-GB"/>
        </w:rPr>
        <w:t xml:space="preserve"> and </w:t>
      </w:r>
      <w:r w:rsidR="00AD46B9" w:rsidRPr="00AD46B9">
        <w:rPr>
          <w:lang w:val="en-GB"/>
        </w:rPr>
        <w:t xml:space="preserve">gloves when leaving work area. </w:t>
      </w:r>
      <w:r w:rsidR="00F954D3">
        <w:rPr>
          <w:lang w:val="en-GB"/>
        </w:rPr>
        <w:t xml:space="preserve">Disposable </w:t>
      </w:r>
      <w:r w:rsidR="00F954D3" w:rsidRPr="00AD46B9">
        <w:rPr>
          <w:lang w:val="en-GB"/>
        </w:rPr>
        <w:t>coveralls</w:t>
      </w:r>
      <w:r w:rsidR="00D96D63">
        <w:rPr>
          <w:lang w:val="en-GB"/>
        </w:rPr>
        <w:t xml:space="preserve"> and </w:t>
      </w:r>
      <w:r w:rsidR="00AD46B9" w:rsidRPr="00AD46B9">
        <w:rPr>
          <w:lang w:val="en-GB"/>
        </w:rPr>
        <w:t xml:space="preserve">gloves </w:t>
      </w:r>
      <w:r w:rsidR="00D96D63">
        <w:rPr>
          <w:lang w:val="en-GB"/>
        </w:rPr>
        <w:t>shall</w:t>
      </w:r>
      <w:r w:rsidR="00AD46B9" w:rsidRPr="00AD46B9">
        <w:rPr>
          <w:lang w:val="en-GB"/>
        </w:rPr>
        <w:t xml:space="preserve"> be placed into polyethylene sheeting, wrapped and </w:t>
      </w:r>
      <w:r w:rsidR="00D96D63">
        <w:rPr>
          <w:lang w:val="en-GB"/>
        </w:rPr>
        <w:t xml:space="preserve">sealed </w:t>
      </w:r>
      <w:proofErr w:type="gramStart"/>
      <w:r w:rsidR="00D96D63">
        <w:rPr>
          <w:lang w:val="en-GB"/>
        </w:rPr>
        <w:t>air tight</w:t>
      </w:r>
      <w:proofErr w:type="gramEnd"/>
      <w:r w:rsidR="00D96D63">
        <w:rPr>
          <w:lang w:val="en-GB"/>
        </w:rPr>
        <w:t xml:space="preserve"> with </w:t>
      </w:r>
      <w:r w:rsidR="00AD46B9" w:rsidRPr="00AD46B9">
        <w:rPr>
          <w:lang w:val="en-GB"/>
        </w:rPr>
        <w:t>duct tape, and dispose</w:t>
      </w:r>
      <w:r w:rsidR="00D96D63">
        <w:rPr>
          <w:lang w:val="en-GB"/>
        </w:rPr>
        <w:t>d</w:t>
      </w:r>
      <w:r w:rsidR="00AD46B9" w:rsidRPr="00AD46B9">
        <w:rPr>
          <w:lang w:val="en-GB"/>
        </w:rPr>
        <w:t xml:space="preserve"> of as lead waste.</w:t>
      </w:r>
    </w:p>
    <w:p w14:paraId="3B609A54" w14:textId="77777777" w:rsidR="00CA6FED" w:rsidRDefault="00CA6FED" w:rsidP="00CA0F10">
      <w:pPr>
        <w:pStyle w:val="011"/>
        <w:spacing w:after="120"/>
        <w:ind w:left="1980" w:hanging="540"/>
        <w:rPr>
          <w:lang w:val="en-GB"/>
        </w:rPr>
      </w:pPr>
      <w:r>
        <w:rPr>
          <w:lang w:val="en-GB"/>
        </w:rPr>
        <w:t>.10</w:t>
      </w:r>
      <w:r>
        <w:rPr>
          <w:lang w:val="en-GB"/>
        </w:rPr>
        <w:tab/>
      </w:r>
      <w:r w:rsidR="00AD46B9" w:rsidRPr="00AD46B9">
        <w:rPr>
          <w:lang w:val="en-GB"/>
        </w:rPr>
        <w:t xml:space="preserve">Prior to removal of respirator, workers wash head, face and exterior of respirator thoroughly </w:t>
      </w:r>
      <w:r w:rsidR="00D96D63">
        <w:rPr>
          <w:lang w:val="en-GB"/>
        </w:rPr>
        <w:t xml:space="preserve">in wash up station, </w:t>
      </w:r>
      <w:r w:rsidR="00AD46B9" w:rsidRPr="00AD46B9">
        <w:rPr>
          <w:lang w:val="en-GB"/>
        </w:rPr>
        <w:t>pr</w:t>
      </w:r>
      <w:r>
        <w:rPr>
          <w:lang w:val="en-GB"/>
        </w:rPr>
        <w:t>ior to removing the respirator.</w:t>
      </w:r>
      <w:r w:rsidRPr="00AD46B9">
        <w:rPr>
          <w:lang w:val="en-GB"/>
        </w:rPr>
        <w:t xml:space="preserve"> </w:t>
      </w:r>
    </w:p>
    <w:p w14:paraId="040D49DB" w14:textId="77777777" w:rsidR="00CA6FED" w:rsidRDefault="00CA6FED" w:rsidP="00CA0F10">
      <w:pPr>
        <w:pStyle w:val="011"/>
        <w:spacing w:after="120"/>
        <w:ind w:left="1980" w:hanging="540"/>
        <w:rPr>
          <w:lang w:val="en-GB"/>
        </w:rPr>
      </w:pPr>
      <w:r>
        <w:rPr>
          <w:lang w:val="en-GB"/>
        </w:rPr>
        <w:t>.11</w:t>
      </w:r>
      <w:r>
        <w:rPr>
          <w:lang w:val="en-GB"/>
        </w:rPr>
        <w:tab/>
        <w:t>D</w:t>
      </w:r>
      <w:r w:rsidR="00AD46B9" w:rsidRPr="00AD46B9">
        <w:rPr>
          <w:lang w:val="en-GB"/>
        </w:rPr>
        <w:t>ispose of all lead painted materials and other waste resulting from this work according to the results of the Toxicity Characteristic Leaching Procedure (TCLP).</w:t>
      </w:r>
      <w:r w:rsidRPr="00CA6FED">
        <w:rPr>
          <w:lang w:val="en-GB"/>
        </w:rPr>
        <w:t xml:space="preserve"> </w:t>
      </w:r>
      <w:r w:rsidRPr="00AD46B9">
        <w:rPr>
          <w:lang w:val="en-GB"/>
        </w:rPr>
        <w:t>If the laboratory re</w:t>
      </w:r>
      <w:r w:rsidR="00064C50">
        <w:rPr>
          <w:lang w:val="en-GB"/>
        </w:rPr>
        <w:t>sult is higher than 5.0 mg/L</w:t>
      </w:r>
      <w:r w:rsidRPr="00AD46B9">
        <w:rPr>
          <w:lang w:val="en-GB"/>
        </w:rPr>
        <w:t xml:space="preserve">, the </w:t>
      </w:r>
      <w:r>
        <w:rPr>
          <w:lang w:val="en-GB"/>
        </w:rPr>
        <w:t xml:space="preserve">flaking </w:t>
      </w:r>
      <w:r w:rsidRPr="00AD46B9">
        <w:rPr>
          <w:lang w:val="en-GB"/>
        </w:rPr>
        <w:t xml:space="preserve">lead </w:t>
      </w:r>
      <w:r>
        <w:rPr>
          <w:lang w:val="en-GB"/>
        </w:rPr>
        <w:t xml:space="preserve">paint </w:t>
      </w:r>
      <w:r w:rsidRPr="00AD46B9">
        <w:rPr>
          <w:lang w:val="en-GB"/>
        </w:rPr>
        <w:t xml:space="preserve">waste </w:t>
      </w:r>
      <w:r w:rsidR="0003524C">
        <w:rPr>
          <w:lang w:val="en-GB"/>
        </w:rPr>
        <w:t>shall</w:t>
      </w:r>
      <w:r w:rsidRPr="00AD46B9">
        <w:rPr>
          <w:lang w:val="en-GB"/>
        </w:rPr>
        <w:t xml:space="preserve"> be disposed of at a Class I landfill (Ryley or Drayton Valley are </w:t>
      </w:r>
      <w:r>
        <w:rPr>
          <w:lang w:val="en-GB"/>
        </w:rPr>
        <w:t>Class 1</w:t>
      </w:r>
      <w:r w:rsidRPr="00AD46B9">
        <w:rPr>
          <w:lang w:val="en-GB"/>
        </w:rPr>
        <w:t xml:space="preserve"> landfills). If laboratory result is 5.</w:t>
      </w:r>
      <w:r>
        <w:rPr>
          <w:lang w:val="en-GB"/>
        </w:rPr>
        <w:t>0</w:t>
      </w:r>
      <w:r w:rsidRPr="00AD46B9">
        <w:rPr>
          <w:lang w:val="en-GB"/>
        </w:rPr>
        <w:t xml:space="preserve"> </w:t>
      </w:r>
      <w:r w:rsidR="00064C50" w:rsidRPr="00064C50">
        <w:rPr>
          <w:lang w:val="en-GB"/>
        </w:rPr>
        <w:t>mg/L</w:t>
      </w:r>
      <w:r w:rsidRPr="00AD46B9">
        <w:rPr>
          <w:lang w:val="en-GB"/>
        </w:rPr>
        <w:t xml:space="preserve"> or lower the lead waste </w:t>
      </w:r>
      <w:r w:rsidR="0003524C">
        <w:rPr>
          <w:lang w:val="en-GB"/>
        </w:rPr>
        <w:t>shall be</w:t>
      </w:r>
      <w:r w:rsidRPr="00AD46B9">
        <w:rPr>
          <w:lang w:val="en-GB"/>
        </w:rPr>
        <w:t xml:space="preserve"> dispo</w:t>
      </w:r>
      <w:r w:rsidR="00475352">
        <w:rPr>
          <w:lang w:val="en-GB"/>
        </w:rPr>
        <w:t>sed of at Class</w:t>
      </w:r>
      <w:r>
        <w:rPr>
          <w:lang w:val="en-GB"/>
        </w:rPr>
        <w:t xml:space="preserve"> </w:t>
      </w:r>
      <w:r w:rsidR="0012176B">
        <w:rPr>
          <w:lang w:val="en-GB"/>
        </w:rPr>
        <w:t xml:space="preserve">II </w:t>
      </w:r>
      <w:r>
        <w:rPr>
          <w:lang w:val="en-GB"/>
        </w:rPr>
        <w:t xml:space="preserve">landfill. </w:t>
      </w:r>
    </w:p>
    <w:p w14:paraId="0CD71906" w14:textId="77777777" w:rsidR="00CA6FED" w:rsidRDefault="00CA6FED" w:rsidP="00CA0F10">
      <w:pPr>
        <w:pStyle w:val="011"/>
        <w:spacing w:after="120"/>
        <w:ind w:left="1980" w:hanging="540"/>
        <w:rPr>
          <w:lang w:val="en-GB"/>
        </w:rPr>
      </w:pPr>
      <w:r>
        <w:rPr>
          <w:lang w:val="en-GB"/>
        </w:rPr>
        <w:t>.12</w:t>
      </w:r>
      <w:r>
        <w:rPr>
          <w:lang w:val="en-GB"/>
        </w:rPr>
        <w:tab/>
        <w:t>Transport lead pain</w:t>
      </w:r>
      <w:r w:rsidR="00475352">
        <w:rPr>
          <w:lang w:val="en-GB"/>
        </w:rPr>
        <w:t>t waste to landfill in a manner</w:t>
      </w:r>
      <w:r>
        <w:rPr>
          <w:lang w:val="en-GB"/>
        </w:rPr>
        <w:t xml:space="preserve"> prevent</w:t>
      </w:r>
      <w:r w:rsidR="0003524C">
        <w:rPr>
          <w:lang w:val="en-GB"/>
        </w:rPr>
        <w:t>ing</w:t>
      </w:r>
      <w:r>
        <w:rPr>
          <w:lang w:val="en-GB"/>
        </w:rPr>
        <w:t xml:space="preserve"> lead paint dust from becoming airborne.</w:t>
      </w:r>
    </w:p>
    <w:p w14:paraId="16AB9E7D" w14:textId="77777777" w:rsidR="0035628B" w:rsidRDefault="0035628B" w:rsidP="00CA0F10">
      <w:pPr>
        <w:pStyle w:val="011"/>
        <w:spacing w:after="120"/>
        <w:ind w:left="1980" w:hanging="540"/>
        <w:rPr>
          <w:lang w:val="en-GB"/>
        </w:rPr>
      </w:pPr>
      <w:r>
        <w:rPr>
          <w:lang w:val="en-GB"/>
        </w:rPr>
        <w:t>.13</w:t>
      </w:r>
      <w:r>
        <w:rPr>
          <w:lang w:val="en-GB"/>
        </w:rPr>
        <w:tab/>
        <w:t>Each load shall be accompanied by a properly completed manifest satisfactory to the authority having jurisdiction.  Pre-schedule the waste disposal with the landfill to ensure materials are handled appropriately.</w:t>
      </w:r>
    </w:p>
    <w:p w14:paraId="50EBD15B" w14:textId="77777777" w:rsidR="0035628B" w:rsidRDefault="0035628B" w:rsidP="00CA0F10">
      <w:pPr>
        <w:pStyle w:val="011"/>
        <w:spacing w:after="120"/>
        <w:ind w:left="1980" w:hanging="540"/>
        <w:rPr>
          <w:lang w:val="en-GB"/>
        </w:rPr>
      </w:pPr>
      <w:r>
        <w:rPr>
          <w:lang w:val="en-GB"/>
        </w:rPr>
        <w:t>.14</w:t>
      </w:r>
      <w:r>
        <w:rPr>
          <w:lang w:val="en-GB"/>
        </w:rPr>
        <w:tab/>
      </w:r>
      <w:r w:rsidRPr="00AD46B9">
        <w:rPr>
          <w:lang w:val="en-GB"/>
        </w:rPr>
        <w:t>The contractor is not allowed to recycle or grind</w:t>
      </w:r>
      <w:r>
        <w:rPr>
          <w:lang w:val="en-GB"/>
        </w:rPr>
        <w:t>-up lead containing components.</w:t>
      </w:r>
    </w:p>
    <w:p w14:paraId="5B411E54" w14:textId="77777777" w:rsidR="00834C38" w:rsidRDefault="00834C38" w:rsidP="00CA0F10">
      <w:pPr>
        <w:pStyle w:val="011"/>
        <w:spacing w:after="120"/>
        <w:ind w:left="1980" w:hanging="540"/>
        <w:rPr>
          <w:lang w:val="en-GB"/>
        </w:rPr>
      </w:pPr>
      <w:r>
        <w:rPr>
          <w:lang w:val="en-GB"/>
        </w:rPr>
        <w:t>.15</w:t>
      </w:r>
      <w:r>
        <w:rPr>
          <w:lang w:val="en-GB"/>
        </w:rPr>
        <w:tab/>
      </w:r>
      <w:r w:rsidR="00AD46B9" w:rsidRPr="00AD46B9">
        <w:rPr>
          <w:lang w:val="en-GB"/>
        </w:rPr>
        <w:t>After removing all the flak</w:t>
      </w:r>
      <w:r>
        <w:rPr>
          <w:lang w:val="en-GB"/>
        </w:rPr>
        <w:t>ing</w:t>
      </w:r>
      <w:r w:rsidR="00AD46B9" w:rsidRPr="00AD46B9">
        <w:rPr>
          <w:lang w:val="en-GB"/>
        </w:rPr>
        <w:t xml:space="preserve"> paints, the remaining good condition lead containing surfaces can be demolished as described in </w:t>
      </w:r>
      <w:r>
        <w:rPr>
          <w:lang w:val="en-GB"/>
        </w:rPr>
        <w:t>3.2.1</w:t>
      </w:r>
      <w:r w:rsidR="00AD46B9" w:rsidRPr="00AD46B9">
        <w:rPr>
          <w:lang w:val="en-GB"/>
        </w:rPr>
        <w:t xml:space="preserve"> above.</w:t>
      </w:r>
    </w:p>
    <w:p w14:paraId="0335E3D8" w14:textId="77777777" w:rsidR="0035628B" w:rsidRDefault="0035628B" w:rsidP="00CA0F10">
      <w:pPr>
        <w:rPr>
          <w:lang w:val="en-GB"/>
        </w:rPr>
      </w:pPr>
      <w:r>
        <w:rPr>
          <w:lang w:val="en-GB"/>
        </w:rPr>
        <w:br w:type="page"/>
      </w:r>
    </w:p>
    <w:p w14:paraId="56D120A0" w14:textId="1F359A5F" w:rsidR="00F954D3" w:rsidRDefault="00064C50" w:rsidP="00CA0F10">
      <w:pPr>
        <w:pStyle w:val="011"/>
        <w:ind w:left="1980" w:hanging="540"/>
        <w:rPr>
          <w:lang w:val="en-GB"/>
        </w:rPr>
      </w:pPr>
      <w:r w:rsidRPr="00064C50">
        <w:rPr>
          <w:lang w:val="en-GB"/>
        </w:rPr>
        <w:lastRenderedPageBreak/>
        <w:t>.16</w:t>
      </w:r>
      <w:r w:rsidRPr="00064C50">
        <w:rPr>
          <w:lang w:val="en-GB"/>
        </w:rPr>
        <w:tab/>
        <w:t>A final visual inspection</w:t>
      </w:r>
      <w:r w:rsidR="00F954D3">
        <w:rPr>
          <w:lang w:val="en-GB"/>
        </w:rPr>
        <w:t xml:space="preserve"> by</w:t>
      </w:r>
      <w:r w:rsidRPr="00064C50">
        <w:rPr>
          <w:lang w:val="en-GB"/>
        </w:rPr>
        <w:t xml:space="preserve"> [Environmental Consultant] is required at the end of the flaking lead paint removal to ensure the area is clean of building debris. The </w:t>
      </w:r>
      <w:r w:rsidR="00F954D3" w:rsidRPr="00F954D3">
        <w:rPr>
          <w:lang w:val="en-GB"/>
        </w:rPr>
        <w:t>[Environmental Consultant]</w:t>
      </w:r>
      <w:r w:rsidRPr="00064C50">
        <w:rPr>
          <w:lang w:val="en-GB"/>
        </w:rPr>
        <w:t xml:space="preserve"> may collect surface lead samples and perform lead air tests to ensure the area is free of lead-containing dust.</w:t>
      </w:r>
    </w:p>
    <w:p w14:paraId="2FDD722B" w14:textId="77777777" w:rsidR="00F954D3" w:rsidRDefault="00F954D3" w:rsidP="00CA0F10">
      <w:pPr>
        <w:pStyle w:val="011"/>
        <w:keepNext/>
        <w:keepLines/>
      </w:pPr>
    </w:p>
    <w:p w14:paraId="5D719F81" w14:textId="77777777" w:rsidR="00A52B94" w:rsidRPr="00AD46B9" w:rsidRDefault="00834C38" w:rsidP="00CA0F10">
      <w:pPr>
        <w:pStyle w:val="011"/>
        <w:keepNext/>
        <w:keepLines/>
        <w:rPr>
          <w:u w:val="single"/>
          <w:lang w:val="en-CA"/>
        </w:rPr>
      </w:pPr>
      <w:r>
        <w:t>.</w:t>
      </w:r>
      <w:r w:rsidR="00B6716D">
        <w:t>3</w:t>
      </w:r>
      <w:r>
        <w:tab/>
      </w:r>
      <w:r w:rsidR="00AC5D4D" w:rsidRPr="00AC5D4D">
        <w:rPr>
          <w:lang w:val="en-CA"/>
        </w:rPr>
        <w:t>For painted surfaces in good condition and the substrate will be reused as part of a renovation project or maintenance activities</w:t>
      </w:r>
      <w:r w:rsidR="00AC5D4D">
        <w:rPr>
          <w:lang w:val="en-CA"/>
        </w:rPr>
        <w:t>:</w:t>
      </w:r>
      <w:r w:rsidRPr="00AC2D25">
        <w:rPr>
          <w:u w:val="single"/>
          <w:lang w:val="en-CA"/>
        </w:rPr>
        <w:t xml:space="preserve"> </w:t>
      </w:r>
    </w:p>
    <w:p w14:paraId="6B01076E" w14:textId="77777777" w:rsidR="006C284E" w:rsidRDefault="006C284E" w:rsidP="00CA0F10">
      <w:pPr>
        <w:pStyle w:val="011"/>
        <w:keepNext/>
        <w:keepLines/>
        <w:ind w:left="1800" w:firstLine="0"/>
      </w:pPr>
    </w:p>
    <w:p w14:paraId="51142B7E" w14:textId="0CA8ACBD" w:rsidR="00A52B94" w:rsidRDefault="009C31CD" w:rsidP="00CA0F10">
      <w:pPr>
        <w:pStyle w:val="011"/>
        <w:tabs>
          <w:tab w:val="clear" w:pos="1440"/>
        </w:tabs>
        <w:spacing w:after="120"/>
        <w:ind w:left="1980" w:hanging="540"/>
      </w:pPr>
      <w:r>
        <w:t>.</w:t>
      </w:r>
      <w:r w:rsidR="00CF5ABE">
        <w:t>1</w:t>
      </w:r>
      <w:r>
        <w:tab/>
      </w:r>
      <w:r w:rsidR="00834C38">
        <w:t>The</w:t>
      </w:r>
      <w:r>
        <w:t xml:space="preserve"> paint stripping work </w:t>
      </w:r>
      <w:r w:rsidR="00AC2D25">
        <w:t xml:space="preserve">shall include </w:t>
      </w:r>
      <w:r w:rsidR="00834C38">
        <w:t xml:space="preserve">removal by </w:t>
      </w:r>
      <w:r>
        <w:t xml:space="preserve">a </w:t>
      </w:r>
      <w:r w:rsidR="00AC2D25">
        <w:t xml:space="preserve">qualified </w:t>
      </w:r>
      <w:r>
        <w:t xml:space="preserve">lead paint removal contractor, </w:t>
      </w:r>
      <w:r w:rsidR="00AC2D25">
        <w:t xml:space="preserve">together with </w:t>
      </w:r>
      <w:r w:rsidR="00834C38">
        <w:t>a</w:t>
      </w:r>
      <w:r w:rsidR="005B6457">
        <w:t xml:space="preserve">ir monitoring and inspection by </w:t>
      </w:r>
      <w:r w:rsidR="00A42047" w:rsidRPr="00064C50">
        <w:rPr>
          <w:lang w:val="en-GB"/>
        </w:rPr>
        <w:t>[Environmental Consultant]</w:t>
      </w:r>
      <w:r w:rsidR="00834C38">
        <w:t>.</w:t>
      </w:r>
    </w:p>
    <w:p w14:paraId="0DD56EEC" w14:textId="3ED18EED" w:rsidR="009C31CD" w:rsidRDefault="009C31CD" w:rsidP="00CA0F10">
      <w:pPr>
        <w:pStyle w:val="011"/>
        <w:tabs>
          <w:tab w:val="clear" w:pos="1440"/>
        </w:tabs>
        <w:ind w:left="1980" w:hanging="540"/>
      </w:pPr>
      <w:r>
        <w:t>.</w:t>
      </w:r>
      <w:r w:rsidR="00CF5ABE">
        <w:t>2</w:t>
      </w:r>
      <w:r>
        <w:tab/>
        <w:t>The procedures could involve</w:t>
      </w:r>
      <w:r w:rsidR="00475352">
        <w:t>:</w:t>
      </w:r>
      <w:r>
        <w:t xml:space="preserve"> work area containment, negative air pressure, and electric heat gun or chemical stripping removal of the paint </w:t>
      </w:r>
      <w:r w:rsidR="00AC2D25">
        <w:t>containing lead</w:t>
      </w:r>
      <w:r w:rsidR="00475352">
        <w:t xml:space="preserve"> </w:t>
      </w:r>
      <w:r>
        <w:t>(no abrasive methods</w:t>
      </w:r>
      <w:r w:rsidR="00AC2D25">
        <w:t xml:space="preserve"> permitted</w:t>
      </w:r>
      <w:r>
        <w:t>).</w:t>
      </w:r>
    </w:p>
    <w:p w14:paraId="500D07A9" w14:textId="77777777" w:rsidR="00CA65DC" w:rsidRDefault="00CA65DC" w:rsidP="00CA0F10">
      <w:pPr>
        <w:pStyle w:val="011"/>
      </w:pPr>
    </w:p>
    <w:p w14:paraId="4082E831" w14:textId="77777777" w:rsidR="00BD3FF8" w:rsidRDefault="00BD3FF8" w:rsidP="00CA0F10">
      <w:pPr>
        <w:pStyle w:val="0parheading"/>
      </w:pPr>
      <w:r>
        <w:t>3.3                Removal procedure for bulk lead materials</w:t>
      </w:r>
    </w:p>
    <w:p w14:paraId="791267A7" w14:textId="77777777" w:rsidR="00BD3FF8" w:rsidRDefault="00BD3FF8" w:rsidP="00CA0F10">
      <w:pPr>
        <w:pStyle w:val="011"/>
        <w:keepNext/>
        <w:keepLines/>
        <w:rPr>
          <w:bCs/>
        </w:rPr>
      </w:pPr>
    </w:p>
    <w:p w14:paraId="521F794A" w14:textId="77777777" w:rsidR="00BD3FF8" w:rsidRDefault="00BD3FF8" w:rsidP="00CA0F10">
      <w:pPr>
        <w:widowControl w:val="0"/>
        <w:spacing w:before="120" w:after="120"/>
        <w:ind w:left="1440" w:hanging="720"/>
      </w:pPr>
      <w:r w:rsidRPr="00186B09">
        <w:rPr>
          <w:lang w:val="en-GB"/>
        </w:rPr>
        <w:t>.1</w:t>
      </w:r>
      <w:r w:rsidRPr="00186B09">
        <w:rPr>
          <w:lang w:val="en-GB"/>
        </w:rPr>
        <w:tab/>
      </w:r>
      <w:r w:rsidRPr="00186B09">
        <w:t>Handle, store, transport and dispose/recycle bulk lead materials in accordance with Alberta and Federal legislation and regulations.</w:t>
      </w:r>
    </w:p>
    <w:p w14:paraId="1C7CDD08" w14:textId="77777777" w:rsidR="00BD3FF8" w:rsidRPr="00186B09" w:rsidRDefault="00BD3FF8" w:rsidP="00CA0F10">
      <w:pPr>
        <w:widowControl w:val="0"/>
        <w:spacing w:before="120" w:after="120"/>
        <w:ind w:left="1440" w:hanging="720"/>
      </w:pPr>
      <w:r w:rsidRPr="00186B09">
        <w:t>.2</w:t>
      </w:r>
      <w:r w:rsidRPr="00186B09">
        <w:tab/>
        <w:t xml:space="preserve">Handle, store, transport, and dispose of </w:t>
      </w:r>
      <w:r>
        <w:t>bulk lead</w:t>
      </w:r>
      <w:r w:rsidRPr="00186B09">
        <w:t xml:space="preserve"> materials in accordance with Alberta and Federal legislation and regulations.</w:t>
      </w:r>
    </w:p>
    <w:p w14:paraId="00296374" w14:textId="77777777" w:rsidR="00BD3FF8" w:rsidRDefault="00BD3FF8" w:rsidP="00CA0F10">
      <w:pPr>
        <w:pStyle w:val="0parheading"/>
      </w:pPr>
    </w:p>
    <w:p w14:paraId="1EEBB384" w14:textId="02187ABD" w:rsidR="00CA65DC" w:rsidRDefault="00CA65DC" w:rsidP="00CA0F10">
      <w:pPr>
        <w:pStyle w:val="0parheading"/>
      </w:pPr>
      <w:r>
        <w:t>3.3</w:t>
      </w:r>
      <w:r>
        <w:tab/>
        <w:t>TRANSPORTATION AND PERMANENT DISPOSAL</w:t>
      </w:r>
    </w:p>
    <w:p w14:paraId="53528F9E" w14:textId="77777777" w:rsidR="00CA65DC" w:rsidRDefault="00CA65DC" w:rsidP="00CA0F10">
      <w:pPr>
        <w:pStyle w:val="0specnote"/>
        <w:keepNext/>
        <w:keepLines/>
      </w:pPr>
    </w:p>
    <w:p w14:paraId="215C70E0" w14:textId="77777777" w:rsidR="00CA65DC" w:rsidRDefault="00CA65DC" w:rsidP="00CA0F10">
      <w:pPr>
        <w:pStyle w:val="011"/>
        <w:keepNext/>
        <w:keepLines/>
        <w:spacing w:after="120"/>
      </w:pPr>
      <w:r>
        <w:t>.1</w:t>
      </w:r>
      <w:r>
        <w:tab/>
        <w:t xml:space="preserve">Transport waste in accordance with </w:t>
      </w:r>
      <w:r w:rsidR="00AC2D25">
        <w:t>provincial</w:t>
      </w:r>
      <w:r>
        <w:t xml:space="preserve"> and </w:t>
      </w:r>
      <w:r w:rsidR="00AC2D25">
        <w:t xml:space="preserve">federal </w:t>
      </w:r>
      <w:r>
        <w:t>legislation and regulations.</w:t>
      </w:r>
    </w:p>
    <w:p w14:paraId="7262F7FF" w14:textId="77777777" w:rsidR="00CA65DC" w:rsidRDefault="00CA65DC" w:rsidP="00CA0F10">
      <w:pPr>
        <w:pStyle w:val="011"/>
        <w:keepNext/>
        <w:keepLines/>
        <w:spacing w:after="120"/>
      </w:pPr>
      <w:r>
        <w:t>.2</w:t>
      </w:r>
      <w:r>
        <w:tab/>
        <w:t>Ensure all materials are properly packaged and labeled prior to transportation.</w:t>
      </w:r>
    </w:p>
    <w:p w14:paraId="59D0DB6F" w14:textId="77777777" w:rsidR="00CA65DC" w:rsidRDefault="00CA65DC" w:rsidP="00CA0F10">
      <w:pPr>
        <w:pStyle w:val="011"/>
        <w:keepNext/>
        <w:keepLines/>
        <w:spacing w:after="120"/>
      </w:pPr>
      <w:r>
        <w:t>.3</w:t>
      </w:r>
      <w:r>
        <w:tab/>
        <w:t>Transport hazardous waste materials in properly placarded vehicles equipped with a rain and windproof box.</w:t>
      </w:r>
    </w:p>
    <w:p w14:paraId="3C7F1D72" w14:textId="780D062B" w:rsidR="00CA65DC" w:rsidRDefault="00CA65DC" w:rsidP="00CA0F10">
      <w:pPr>
        <w:pStyle w:val="011"/>
        <w:keepNext/>
        <w:keepLines/>
        <w:spacing w:after="120"/>
        <w:rPr>
          <w:b/>
          <w:bCs/>
        </w:rPr>
      </w:pPr>
      <w:r>
        <w:t>.4</w:t>
      </w:r>
      <w:r>
        <w:tab/>
        <w:t xml:space="preserve">Each load shall be accompanied by a properly completed Transportation of Dangerous Goods Regulation (TDGR) Waste Manifest.  </w:t>
      </w:r>
      <w:r w:rsidRPr="001F1FAA">
        <w:rPr>
          <w:bCs/>
        </w:rPr>
        <w:t xml:space="preserve">Provide the </w:t>
      </w:r>
      <w:r w:rsidR="004638DE">
        <w:t>[Environmental Consultant]</w:t>
      </w:r>
      <w:r w:rsidRPr="001F1FAA">
        <w:rPr>
          <w:bCs/>
        </w:rPr>
        <w:t xml:space="preserve"> with a copy of each </w:t>
      </w:r>
      <w:r w:rsidR="00F7084B">
        <w:rPr>
          <w:bCs/>
        </w:rPr>
        <w:t xml:space="preserve">shipping and </w:t>
      </w:r>
      <w:r w:rsidRPr="001F1FAA">
        <w:rPr>
          <w:bCs/>
        </w:rPr>
        <w:t>waste manifest.</w:t>
      </w:r>
    </w:p>
    <w:p w14:paraId="73997C5F" w14:textId="77777777" w:rsidR="00CA65DC" w:rsidRDefault="00CA65DC" w:rsidP="00CA0F10">
      <w:pPr>
        <w:pStyle w:val="0parheading"/>
        <w:ind w:left="0" w:firstLine="0"/>
        <w:rPr>
          <w:b w:val="0"/>
          <w:caps w:val="0"/>
        </w:rPr>
      </w:pPr>
      <w:r>
        <w:rPr>
          <w:b w:val="0"/>
          <w:caps w:val="0"/>
        </w:rPr>
        <w:tab/>
      </w:r>
    </w:p>
    <w:p w14:paraId="6245402C" w14:textId="30F7EFE0" w:rsidR="00CA65DC" w:rsidRDefault="00CA65DC" w:rsidP="00CA0F10">
      <w:pPr>
        <w:pStyle w:val="0parheading"/>
        <w:ind w:left="0" w:firstLine="0"/>
      </w:pPr>
      <w:r>
        <w:t>END OF SECTION</w:t>
      </w:r>
    </w:p>
    <w:sectPr w:rsidR="00CA65DC" w:rsidSect="002416AD">
      <w:headerReference w:type="default" r:id="rId9"/>
      <w:footerReference w:type="default" r:id="rId10"/>
      <w:footnotePr>
        <w:numFmt w:val="lowerRoman"/>
      </w:footnotePr>
      <w:endnotePr>
        <w:numFmt w:val="decimal"/>
      </w:endnotePr>
      <w:pgSz w:w="12240" w:h="15840"/>
      <w:pgMar w:top="420" w:right="1080" w:bottom="720" w:left="1080" w:header="450" w:footer="504" w:gutter="0"/>
      <w:pgNumType w:start="1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DAE15" w14:textId="77777777" w:rsidR="00817FFB" w:rsidRDefault="00817FFB">
      <w:r>
        <w:separator/>
      </w:r>
    </w:p>
  </w:endnote>
  <w:endnote w:type="continuationSeparator" w:id="0">
    <w:p w14:paraId="06C6BC41" w14:textId="77777777" w:rsidR="00817FFB" w:rsidRDefault="0081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80" w:type="dxa"/>
        <w:right w:w="80" w:type="dxa"/>
      </w:tblCellMar>
      <w:tblLook w:val="04A0" w:firstRow="1" w:lastRow="0" w:firstColumn="1" w:lastColumn="0" w:noHBand="0" w:noVBand="1"/>
    </w:tblPr>
    <w:tblGrid>
      <w:gridCol w:w="5130"/>
      <w:gridCol w:w="5030"/>
    </w:tblGrid>
    <w:tr w:rsidR="00572213" w14:paraId="220A4CB8" w14:textId="77777777" w:rsidTr="00572213">
      <w:trPr>
        <w:cantSplit/>
      </w:trPr>
      <w:tc>
        <w:tcPr>
          <w:tcW w:w="5130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1479FC8D" w14:textId="77777777" w:rsidR="00572213" w:rsidRDefault="005D417C" w:rsidP="00963A71">
          <w:pPr>
            <w:pStyle w:val="011"/>
            <w:spacing w:before="40" w:after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b/>
              <w:color w:val="auto"/>
              <w:sz w:val="20"/>
            </w:rPr>
            <w:t>T</w:t>
          </w:r>
          <w:r w:rsidR="00572213">
            <w:rPr>
              <w:rFonts w:ascii="Arial" w:hAnsi="Arial"/>
              <w:b/>
              <w:color w:val="auto"/>
              <w:sz w:val="20"/>
            </w:rPr>
            <w:t>S</w:t>
          </w:r>
          <w:r>
            <w:rPr>
              <w:rFonts w:ascii="Arial" w:hAnsi="Arial"/>
              <w:color w:val="auto"/>
              <w:sz w:val="16"/>
            </w:rPr>
            <w:t xml:space="preserve"> Technical</w:t>
          </w:r>
          <w:r w:rsidR="00572213">
            <w:rPr>
              <w:rFonts w:ascii="Arial" w:hAnsi="Arial"/>
              <w:color w:val="auto"/>
              <w:sz w:val="16"/>
            </w:rPr>
            <w:t xml:space="preserve"> Specification</w:t>
          </w:r>
        </w:p>
      </w:tc>
      <w:tc>
        <w:tcPr>
          <w:tcW w:w="5030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26DA5C0E" w14:textId="77777777" w:rsidR="00572213" w:rsidRDefault="00572213">
          <w:pPr>
            <w:pStyle w:val="011"/>
            <w:spacing w:before="40" w:after="40"/>
            <w:ind w:left="-80" w:firstLine="0"/>
            <w:jc w:val="right"/>
            <w:rPr>
              <w:rFonts w:ascii="Arial" w:hAnsi="Arial"/>
              <w:color w:val="auto"/>
              <w:sz w:val="16"/>
            </w:rPr>
          </w:pPr>
        </w:p>
      </w:tc>
    </w:tr>
    <w:tr w:rsidR="00572213" w14:paraId="5870C8FB" w14:textId="77777777" w:rsidTr="00572213">
      <w:trPr>
        <w:cantSplit/>
      </w:trPr>
      <w:tc>
        <w:tcPr>
          <w:tcW w:w="5130" w:type="dxa"/>
          <w:hideMark/>
        </w:tcPr>
        <w:p w14:paraId="002DFB33" w14:textId="77777777" w:rsidR="00572213" w:rsidRDefault="00963A71">
          <w:pPr>
            <w:pStyle w:val="011"/>
            <w:spacing w:before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 xml:space="preserve">Alberta </w:t>
          </w:r>
          <w:r w:rsidR="00572213">
            <w:rPr>
              <w:rFonts w:ascii="Arial" w:hAnsi="Arial"/>
              <w:color w:val="auto"/>
              <w:sz w:val="16"/>
            </w:rPr>
            <w:t>Infrastructure</w:t>
          </w:r>
        </w:p>
        <w:p w14:paraId="7F0A8A85" w14:textId="77777777" w:rsidR="00572213" w:rsidRDefault="005D417C">
          <w:pPr>
            <w:pStyle w:val="011"/>
            <w:spacing w:before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Technical</w:t>
          </w:r>
          <w:r w:rsidR="00572213">
            <w:rPr>
              <w:rFonts w:ascii="Arial" w:hAnsi="Arial"/>
              <w:color w:val="auto"/>
              <w:sz w:val="16"/>
            </w:rPr>
            <w:t xml:space="preserve"> Specification System</w:t>
          </w:r>
        </w:p>
      </w:tc>
      <w:tc>
        <w:tcPr>
          <w:tcW w:w="5030" w:type="dxa"/>
          <w:hideMark/>
        </w:tcPr>
        <w:p w14:paraId="52711CF5" w14:textId="77777777" w:rsidR="00572213" w:rsidRDefault="00572213">
          <w:pPr>
            <w:pStyle w:val="011"/>
            <w:spacing w:before="40"/>
            <w:ind w:left="-80" w:right="10" w:firstLine="0"/>
            <w:jc w:val="right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Page 0</w:t>
          </w:r>
        </w:p>
      </w:tc>
    </w:tr>
  </w:tbl>
  <w:p w14:paraId="79DB2730" w14:textId="2A7A2C16" w:rsidR="00CA65DC" w:rsidRPr="00572213" w:rsidRDefault="0035628B" w:rsidP="00572213">
    <w:pPr>
      <w:pStyle w:val="Footer"/>
      <w:rPr>
        <w:sz w:val="4"/>
        <w:szCs w:val="4"/>
      </w:rPr>
    </w:pPr>
    <w:r>
      <w:rPr>
        <w:noProof/>
        <w:sz w:val="4"/>
        <w:szCs w:val="4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BFA1086" wp14:editId="6C7A2503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9d93481e8d0c66c84a2e84dd" descr="{&quot;HashCode&quot;:-45049947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44A6E" w14:textId="54C6A696" w:rsidR="0035628B" w:rsidRPr="00AB233E" w:rsidRDefault="00AB233E" w:rsidP="00AB233E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AB233E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A1086" id="_x0000_t202" coordsize="21600,21600" o:spt="202" path="m,l,21600r21600,l21600,xe">
              <v:stroke joinstyle="miter"/>
              <v:path gradientshapeok="t" o:connecttype="rect"/>
            </v:shapetype>
            <v:shape id="MSIPCM9d93481e8d0c66c84a2e84dd" o:spid="_x0000_s1026" type="#_x0000_t202" alt="{&quot;HashCode&quot;:-450499473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4D244A6E" w14:textId="54C6A696" w:rsidR="0035628B" w:rsidRPr="00AB233E" w:rsidRDefault="00AB233E" w:rsidP="00AB233E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AB233E">
                      <w:rPr>
                        <w:rFonts w:ascii="Calibri" w:hAnsi="Calibri" w:cs="Calibri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572213" w14:paraId="280ACB57" w14:textId="77777777" w:rsidTr="0099360F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40970DF0" w14:textId="77777777" w:rsidR="00572213" w:rsidRDefault="00572213" w:rsidP="0099360F">
          <w:pPr>
            <w:pStyle w:val="011"/>
            <w:spacing w:before="40" w:after="40"/>
            <w:ind w:left="0" w:firstLine="0"/>
            <w:rPr>
              <w:rFonts w:ascii="Arial" w:hAnsi="Arial"/>
              <w:sz w:val="16"/>
            </w:rPr>
          </w:pPr>
        </w:p>
      </w:tc>
      <w:tc>
        <w:tcPr>
          <w:tcW w:w="5030" w:type="dxa"/>
          <w:tcBorders>
            <w:bottom w:val="single" w:sz="6" w:space="0" w:color="auto"/>
          </w:tcBorders>
        </w:tcPr>
        <w:p w14:paraId="7DFE8394" w14:textId="77777777" w:rsidR="00572213" w:rsidRDefault="00572213" w:rsidP="0099360F">
          <w:pPr>
            <w:pStyle w:val="011"/>
            <w:spacing w:before="40" w:after="40"/>
            <w:ind w:left="-80" w:firstLine="0"/>
            <w:jc w:val="right"/>
            <w:rPr>
              <w:rFonts w:ascii="Arial" w:hAnsi="Arial"/>
              <w:b/>
              <w:sz w:val="20"/>
            </w:rPr>
          </w:pPr>
        </w:p>
      </w:tc>
    </w:tr>
    <w:tr w:rsidR="00572213" w14:paraId="190375AF" w14:textId="77777777" w:rsidTr="0099360F">
      <w:trPr>
        <w:cantSplit/>
      </w:trPr>
      <w:tc>
        <w:tcPr>
          <w:tcW w:w="5130" w:type="dxa"/>
        </w:tcPr>
        <w:p w14:paraId="412784C6" w14:textId="124690DB" w:rsidR="00572213" w:rsidRDefault="00CA0F10" w:rsidP="0099360F">
          <w:pPr>
            <w:pStyle w:val="011"/>
            <w:spacing w:before="40"/>
            <w:ind w:left="0" w:firstLine="0"/>
            <w:rPr>
              <w:rFonts w:ascii="Arial" w:hAnsi="Arial"/>
              <w:sz w:val="16"/>
            </w:rPr>
          </w:pPr>
          <w:r w:rsidRPr="00CA0F10">
            <w:rPr>
              <w:rFonts w:ascii="Arial" w:hAnsi="Arial" w:cs="Arial"/>
              <w:sz w:val="12"/>
              <w:szCs w:val="12"/>
            </w:rPr>
            <w:t>2024-02-14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="00B31565">
            <w:rPr>
              <w:rFonts w:ascii="Arial" w:hAnsi="Arial" w:cs="Arial"/>
              <w:sz w:val="12"/>
              <w:szCs w:val="12"/>
            </w:rPr>
            <w:t>TS Version</w:t>
          </w:r>
        </w:p>
      </w:tc>
      <w:tc>
        <w:tcPr>
          <w:tcW w:w="5030" w:type="dxa"/>
        </w:tcPr>
        <w:p w14:paraId="241D744D" w14:textId="77777777" w:rsidR="00572213" w:rsidRDefault="00572213" w:rsidP="00EC19C8">
          <w:pPr>
            <w:pStyle w:val="011"/>
            <w:spacing w:before="40"/>
            <w:ind w:left="0" w:right="10" w:firstLine="0"/>
            <w:rPr>
              <w:rFonts w:ascii="Arial" w:hAnsi="Arial"/>
              <w:sz w:val="16"/>
            </w:rPr>
          </w:pPr>
        </w:p>
      </w:tc>
    </w:tr>
  </w:tbl>
  <w:p w14:paraId="34C66788" w14:textId="3E6623DC" w:rsidR="00572213" w:rsidRDefault="0035628B">
    <w:pPr>
      <w:pStyle w:val="Footer"/>
      <w:tabs>
        <w:tab w:val="clear" w:pos="5040"/>
      </w:tabs>
      <w:jc w:val="left"/>
      <w:rPr>
        <w:rFonts w:ascii="Univers (W1)" w:hAnsi="Univers (W1)"/>
        <w:sz w:val="8"/>
      </w:rPr>
    </w:pPr>
    <w:r>
      <w:rPr>
        <w:rFonts w:ascii="Univers (W1)" w:hAnsi="Univers (W1)"/>
        <w:noProof/>
        <w:sz w:val="8"/>
        <w:lang w:val="en-CA" w:eastAsia="en-CA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F7A9486" wp14:editId="566676C1">
              <wp:simplePos x="0" y="0"/>
              <wp:positionH relativeFrom="page">
                <wp:posOffset>0</wp:posOffset>
              </wp:positionH>
              <wp:positionV relativeFrom="page">
                <wp:posOffset>9685020</wp:posOffset>
              </wp:positionV>
              <wp:extent cx="7772400" cy="181610"/>
              <wp:effectExtent l="0" t="0" r="0" b="8890"/>
              <wp:wrapNone/>
              <wp:docPr id="3" name="MSIPCMb49345ce9b932d2f85ef5951" descr="{&quot;HashCode&quot;:-450499473,&quot;Height&quot;:792.0,&quot;Width&quot;:612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81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F16C9E" w14:textId="03C54B9B" w:rsidR="0035628B" w:rsidRPr="00AB233E" w:rsidRDefault="00AB233E" w:rsidP="00AB233E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AB233E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A9486" id="_x0000_t202" coordsize="21600,21600" o:spt="202" path="m,l,21600r21600,l21600,xe">
              <v:stroke joinstyle="miter"/>
              <v:path gradientshapeok="t" o:connecttype="rect"/>
            </v:shapetype>
            <v:shape id="MSIPCMb49345ce9b932d2f85ef5951" o:spid="_x0000_s1027" type="#_x0000_t202" alt="{&quot;HashCode&quot;:-450499473,&quot;Height&quot;:792.0,&quot;Width&quot;:612.0,&quot;Placement&quot;:&quot;Footer&quot;,&quot;Index&quot;:&quot;Primary&quot;,&quot;Section&quot;:2,&quot;Top&quot;:0.0,&quot;Left&quot;:0.0}" style="position:absolute;margin-left:0;margin-top:762.6pt;width:612pt;height:14.3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" o:allowincell="f" filled="f" stroked="f" strokeweight=".5pt">
              <v:textbox inset="20pt,0,,0">
                <w:txbxContent>
                  <w:p w14:paraId="43F16C9E" w14:textId="03C54B9B" w:rsidR="0035628B" w:rsidRPr="00AB233E" w:rsidRDefault="00AB233E" w:rsidP="00AB233E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AB233E">
                      <w:rPr>
                        <w:rFonts w:ascii="Calibri" w:hAnsi="Calibri" w:cs="Calibri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8E7A" w14:textId="77777777" w:rsidR="00817FFB" w:rsidRDefault="00817FFB">
      <w:r>
        <w:separator/>
      </w:r>
    </w:p>
  </w:footnote>
  <w:footnote w:type="continuationSeparator" w:id="0">
    <w:p w14:paraId="4657FF23" w14:textId="77777777" w:rsidR="00817FFB" w:rsidRDefault="00817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70"/>
    </w:tblGrid>
    <w:tr w:rsidR="00C2723B" w14:paraId="722A7F34" w14:textId="77777777" w:rsidTr="002416AD">
      <w:trPr>
        <w:cantSplit/>
        <w:trHeight w:val="900"/>
      </w:trPr>
      <w:tc>
        <w:tcPr>
          <w:tcW w:w="10170" w:type="dxa"/>
          <w:tcBorders>
            <w:bottom w:val="single" w:sz="6" w:space="0" w:color="auto"/>
          </w:tcBorders>
        </w:tcPr>
        <w:p w14:paraId="003C6CBF" w14:textId="77777777" w:rsidR="00C2723B" w:rsidRDefault="00C2723B" w:rsidP="0035628B">
          <w:pPr>
            <w:pStyle w:val="011"/>
            <w:tabs>
              <w:tab w:val="clear" w:pos="1440"/>
              <w:tab w:val="right" w:pos="9980"/>
            </w:tabs>
            <w:ind w:left="0" w:firstLine="0"/>
            <w:jc w:val="left"/>
            <w:rPr>
              <w:b/>
            </w:rPr>
          </w:pPr>
          <w:r>
            <w:rPr>
              <w:b/>
            </w:rPr>
            <w:tab/>
            <w:t>Section 02 83 19</w:t>
          </w:r>
        </w:p>
        <w:p w14:paraId="29248CB1" w14:textId="6A621561" w:rsidR="00C2723B" w:rsidRDefault="00C2723B">
          <w:pPr>
            <w:pStyle w:val="011"/>
            <w:tabs>
              <w:tab w:val="clear" w:pos="1440"/>
              <w:tab w:val="right" w:pos="9980"/>
            </w:tabs>
            <w:ind w:left="0" w:firstLine="0"/>
            <w:jc w:val="left"/>
            <w:rPr>
              <w:b/>
            </w:rPr>
          </w:pPr>
          <w:r>
            <w:rPr>
              <w:b/>
            </w:rPr>
            <w:tab/>
          </w:r>
          <w:r w:rsidR="00FD2766" w:rsidRPr="00FD2766">
            <w:rPr>
              <w:b/>
            </w:rPr>
            <w:t>Removal and Disposal of Bulk Lead Materials and</w:t>
          </w:r>
          <w:r>
            <w:rPr>
              <w:b/>
            </w:rPr>
            <w:t xml:space="preserve"> </w:t>
          </w:r>
        </w:p>
        <w:p w14:paraId="7A3629B5" w14:textId="77777777" w:rsidR="00C2723B" w:rsidRDefault="00C2723B">
          <w:pPr>
            <w:pStyle w:val="011"/>
            <w:tabs>
              <w:tab w:val="clear" w:pos="1440"/>
              <w:tab w:val="right" w:pos="9980"/>
            </w:tabs>
            <w:ind w:left="0" w:firstLine="0"/>
            <w:jc w:val="left"/>
            <w:rPr>
              <w:b/>
            </w:rPr>
          </w:pPr>
          <w:r>
            <w:rPr>
              <w:b/>
            </w:rPr>
            <w:t>Plan No: </w:t>
          </w:r>
          <w:r>
            <w:rPr>
              <w:b/>
            </w:rPr>
            <w:tab/>
            <w:t>Lead-Based Paints</w:t>
          </w:r>
        </w:p>
        <w:p w14:paraId="0AEAF0F4" w14:textId="0FB3A2EE" w:rsidR="00C2723B" w:rsidRDefault="00C2723B">
          <w:pPr>
            <w:pStyle w:val="011"/>
            <w:tabs>
              <w:tab w:val="clear" w:pos="1440"/>
              <w:tab w:val="right" w:pos="9980"/>
            </w:tabs>
            <w:spacing w:after="40"/>
            <w:ind w:left="0" w:firstLine="0"/>
            <w:jc w:val="left"/>
            <w:rPr>
              <w:b/>
            </w:rPr>
          </w:pPr>
          <w:r>
            <w:rPr>
              <w:b/>
            </w:rPr>
            <w:t>Project ID: </w:t>
          </w:r>
          <w:r>
            <w:rPr>
              <w:b/>
            </w:rPr>
            <w:tab/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>page \* arabic</w:instrText>
          </w:r>
          <w:r>
            <w:rPr>
              <w:b/>
            </w:rPr>
            <w:fldChar w:fldCharType="separate"/>
          </w:r>
          <w:r w:rsidR="0077120F">
            <w:rPr>
              <w:b/>
              <w:noProof/>
            </w:rPr>
            <w:t>1</w:t>
          </w:r>
          <w:r>
            <w:rPr>
              <w:b/>
            </w:rPr>
            <w:fldChar w:fldCharType="end"/>
          </w:r>
        </w:p>
      </w:tc>
    </w:tr>
  </w:tbl>
  <w:p w14:paraId="635EE16E" w14:textId="77777777" w:rsidR="00C2723B" w:rsidRDefault="00C2723B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0D8"/>
    <w:multiLevelType w:val="hybridMultilevel"/>
    <w:tmpl w:val="08BC7F3E"/>
    <w:lvl w:ilvl="0" w:tplc="83A8553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A807D7"/>
    <w:multiLevelType w:val="hybridMultilevel"/>
    <w:tmpl w:val="45785CB4"/>
    <w:lvl w:ilvl="0" w:tplc="057A9BE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846229"/>
    <w:multiLevelType w:val="hybridMultilevel"/>
    <w:tmpl w:val="2EC6C79E"/>
    <w:lvl w:ilvl="0" w:tplc="057A9BE2">
      <w:start w:val="9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AC773EF"/>
    <w:multiLevelType w:val="multilevel"/>
    <w:tmpl w:val="C02858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679501960">
    <w:abstractNumId w:val="3"/>
  </w:num>
  <w:num w:numId="2" w16cid:durableId="1393653072">
    <w:abstractNumId w:val="0"/>
  </w:num>
  <w:num w:numId="3" w16cid:durableId="1067651084">
    <w:abstractNumId w:val="1"/>
  </w:num>
  <w:num w:numId="4" w16cid:durableId="156140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5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2465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B6"/>
    <w:rsid w:val="00000782"/>
    <w:rsid w:val="00016DDE"/>
    <w:rsid w:val="00024B9C"/>
    <w:rsid w:val="0003524C"/>
    <w:rsid w:val="00036EE9"/>
    <w:rsid w:val="00042A9C"/>
    <w:rsid w:val="000469E6"/>
    <w:rsid w:val="00064C50"/>
    <w:rsid w:val="00072EC2"/>
    <w:rsid w:val="000A1ED1"/>
    <w:rsid w:val="000C3C50"/>
    <w:rsid w:val="000D1341"/>
    <w:rsid w:val="000E4954"/>
    <w:rsid w:val="0012176B"/>
    <w:rsid w:val="001431C5"/>
    <w:rsid w:val="00144D67"/>
    <w:rsid w:val="00170EA7"/>
    <w:rsid w:val="001A38CB"/>
    <w:rsid w:val="001B33B6"/>
    <w:rsid w:val="001B5896"/>
    <w:rsid w:val="001B76EB"/>
    <w:rsid w:val="001F1FAA"/>
    <w:rsid w:val="002416AD"/>
    <w:rsid w:val="002670A2"/>
    <w:rsid w:val="002B21C6"/>
    <w:rsid w:val="002D36CE"/>
    <w:rsid w:val="003377A6"/>
    <w:rsid w:val="00343BE2"/>
    <w:rsid w:val="0035628B"/>
    <w:rsid w:val="00366968"/>
    <w:rsid w:val="003741BD"/>
    <w:rsid w:val="003741BF"/>
    <w:rsid w:val="003855F8"/>
    <w:rsid w:val="00396B7D"/>
    <w:rsid w:val="003A0B87"/>
    <w:rsid w:val="003B2D40"/>
    <w:rsid w:val="003C05F4"/>
    <w:rsid w:val="003E1BAF"/>
    <w:rsid w:val="003E375B"/>
    <w:rsid w:val="004028C9"/>
    <w:rsid w:val="00407C2A"/>
    <w:rsid w:val="00423445"/>
    <w:rsid w:val="00450BAD"/>
    <w:rsid w:val="004638DE"/>
    <w:rsid w:val="00475352"/>
    <w:rsid w:val="00497720"/>
    <w:rsid w:val="004A43DD"/>
    <w:rsid w:val="004C2C0A"/>
    <w:rsid w:val="004D0787"/>
    <w:rsid w:val="004D7AB6"/>
    <w:rsid w:val="004E67C1"/>
    <w:rsid w:val="004F7C3C"/>
    <w:rsid w:val="0051480C"/>
    <w:rsid w:val="00517687"/>
    <w:rsid w:val="005334E3"/>
    <w:rsid w:val="00555991"/>
    <w:rsid w:val="00572213"/>
    <w:rsid w:val="005A6221"/>
    <w:rsid w:val="005B6457"/>
    <w:rsid w:val="005D417C"/>
    <w:rsid w:val="005D52AA"/>
    <w:rsid w:val="005E65DD"/>
    <w:rsid w:val="006A78C7"/>
    <w:rsid w:val="006C284E"/>
    <w:rsid w:val="007158E8"/>
    <w:rsid w:val="00721BBE"/>
    <w:rsid w:val="00746328"/>
    <w:rsid w:val="00764539"/>
    <w:rsid w:val="0077120F"/>
    <w:rsid w:val="00797185"/>
    <w:rsid w:val="007A42AF"/>
    <w:rsid w:val="007A66BF"/>
    <w:rsid w:val="00817FFB"/>
    <w:rsid w:val="00820B4C"/>
    <w:rsid w:val="00834C38"/>
    <w:rsid w:val="00841519"/>
    <w:rsid w:val="00856A20"/>
    <w:rsid w:val="00882F0A"/>
    <w:rsid w:val="008A68D8"/>
    <w:rsid w:val="008A75B8"/>
    <w:rsid w:val="008B1AE1"/>
    <w:rsid w:val="008D63E7"/>
    <w:rsid w:val="008F1002"/>
    <w:rsid w:val="009140BA"/>
    <w:rsid w:val="00963A71"/>
    <w:rsid w:val="009751FC"/>
    <w:rsid w:val="00984AA6"/>
    <w:rsid w:val="00991871"/>
    <w:rsid w:val="0099360F"/>
    <w:rsid w:val="009A42C6"/>
    <w:rsid w:val="009B1883"/>
    <w:rsid w:val="009B70BB"/>
    <w:rsid w:val="009C31CD"/>
    <w:rsid w:val="009F1029"/>
    <w:rsid w:val="00A32167"/>
    <w:rsid w:val="00A42047"/>
    <w:rsid w:val="00A4216E"/>
    <w:rsid w:val="00A51AF2"/>
    <w:rsid w:val="00A52B94"/>
    <w:rsid w:val="00A62ECC"/>
    <w:rsid w:val="00A6466D"/>
    <w:rsid w:val="00AB233E"/>
    <w:rsid w:val="00AB63FE"/>
    <w:rsid w:val="00AC2D25"/>
    <w:rsid w:val="00AC5D4D"/>
    <w:rsid w:val="00AC66B5"/>
    <w:rsid w:val="00AD46B9"/>
    <w:rsid w:val="00AE55BB"/>
    <w:rsid w:val="00AF2BBE"/>
    <w:rsid w:val="00B31565"/>
    <w:rsid w:val="00B644D6"/>
    <w:rsid w:val="00B6716D"/>
    <w:rsid w:val="00B814E6"/>
    <w:rsid w:val="00BD3FF8"/>
    <w:rsid w:val="00BD7AC8"/>
    <w:rsid w:val="00BE5C4A"/>
    <w:rsid w:val="00C1569D"/>
    <w:rsid w:val="00C24CB8"/>
    <w:rsid w:val="00C271F2"/>
    <w:rsid w:val="00C2723B"/>
    <w:rsid w:val="00C31CA6"/>
    <w:rsid w:val="00C75705"/>
    <w:rsid w:val="00C821DD"/>
    <w:rsid w:val="00CA0F10"/>
    <w:rsid w:val="00CA1A7A"/>
    <w:rsid w:val="00CA65DC"/>
    <w:rsid w:val="00CA6FED"/>
    <w:rsid w:val="00CF5ABE"/>
    <w:rsid w:val="00D16E91"/>
    <w:rsid w:val="00D17948"/>
    <w:rsid w:val="00D82FAD"/>
    <w:rsid w:val="00D96D63"/>
    <w:rsid w:val="00DE7CC6"/>
    <w:rsid w:val="00E074EB"/>
    <w:rsid w:val="00E65F93"/>
    <w:rsid w:val="00E91402"/>
    <w:rsid w:val="00EC19C8"/>
    <w:rsid w:val="00ED326B"/>
    <w:rsid w:val="00EE3428"/>
    <w:rsid w:val="00EF22B2"/>
    <w:rsid w:val="00F7084B"/>
    <w:rsid w:val="00F954D3"/>
    <w:rsid w:val="00F957EA"/>
    <w:rsid w:val="00FD2766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62465"/>
    <o:shapelayout v:ext="edit">
      <o:idmap v:ext="edit" data="1"/>
    </o:shapelayout>
  </w:shapeDefaults>
  <w:decimalSymbol w:val="."/>
  <w:listSeparator w:val=","/>
  <w14:docId w14:val="03597351"/>
  <w15:docId w15:val="{1CDE4D24-FAC5-4C10-A1F3-66B1CC2C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pPr>
      <w:tabs>
        <w:tab w:val="center" w:pos="5040"/>
        <w:tab w:val="right" w:pos="10080"/>
      </w:tabs>
    </w:pPr>
  </w:style>
  <w:style w:type="paragraph" w:styleId="Header">
    <w:name w:val="header"/>
    <w:basedOn w:val="Normal"/>
    <w:pPr>
      <w:tabs>
        <w:tab w:val="right" w:pos="10080"/>
      </w:tabs>
    </w:pPr>
  </w:style>
  <w:style w:type="paragraph" w:customStyle="1" w:styleId="PostScript">
    <w:name w:val="PostScript"/>
    <w:basedOn w:val="Normal"/>
    <w:next w:val="Normal"/>
    <w:pPr>
      <w:tabs>
        <w:tab w:val="right" w:pos="10080"/>
      </w:tabs>
      <w:ind w:left="540" w:hanging="540"/>
    </w:pPr>
    <w:rPr>
      <w:vanish/>
    </w:rPr>
  </w:style>
  <w:style w:type="character" w:styleId="PageNumber">
    <w:name w:val="page number"/>
    <w:rPr>
      <w:rFonts w:ascii="CG Times (W1)" w:hAnsi="CG Times (W1)"/>
      <w:color w:val="000000"/>
    </w:rPr>
  </w:style>
  <w:style w:type="paragraph" w:customStyle="1" w:styleId="0parheading">
    <w:name w:val="0 par heading"/>
    <w:basedOn w:val="Normal"/>
    <w:pPr>
      <w:keepNext/>
      <w:keepLines/>
      <w:tabs>
        <w:tab w:val="left" w:pos="1440"/>
      </w:tabs>
      <w:ind w:left="1440" w:hanging="1440"/>
    </w:pPr>
    <w:rPr>
      <w:b/>
      <w:caps/>
    </w:rPr>
  </w:style>
  <w:style w:type="paragraph" w:customStyle="1" w:styleId="0specnote">
    <w:name w:val="0 spec note"/>
    <w:basedOn w:val="Normal"/>
    <w:rPr>
      <w:b/>
      <w:i/>
    </w:rPr>
  </w:style>
  <w:style w:type="paragraph" w:customStyle="1" w:styleId="011">
    <w:name w:val="0 1.1"/>
    <w:basedOn w:val="Normal"/>
    <w:link w:val="011Char"/>
    <w:pPr>
      <w:tabs>
        <w:tab w:val="left" w:pos="1440"/>
      </w:tabs>
      <w:ind w:left="1440" w:hanging="720"/>
    </w:pPr>
  </w:style>
  <w:style w:type="paragraph" w:customStyle="1" w:styleId="0111">
    <w:name w:val="0 1.1.1"/>
    <w:basedOn w:val="011"/>
    <w:pPr>
      <w:tabs>
        <w:tab w:val="clear" w:pos="1440"/>
        <w:tab w:val="left" w:pos="2160"/>
      </w:tabs>
      <w:ind w:left="2160"/>
    </w:pPr>
  </w:style>
  <w:style w:type="paragraph" w:customStyle="1" w:styleId="01">
    <w:name w:val="0 1."/>
    <w:basedOn w:val="Normal"/>
    <w:pPr>
      <w:tabs>
        <w:tab w:val="left" w:pos="720"/>
      </w:tabs>
      <w:ind w:left="720" w:hanging="720"/>
    </w:pPr>
  </w:style>
  <w:style w:type="paragraph" w:styleId="BlockText">
    <w:name w:val="Block Text"/>
    <w:basedOn w:val="Normal"/>
    <w:pPr>
      <w:spacing w:line="240" w:lineRule="atLeast"/>
    </w:pPr>
  </w:style>
  <w:style w:type="paragraph" w:customStyle="1" w:styleId="MOPToC">
    <w:name w:val="MOP ToC"/>
    <w:basedOn w:val="Normal"/>
    <w:pPr>
      <w:tabs>
        <w:tab w:val="right" w:pos="10080"/>
      </w:tabs>
      <w:spacing w:line="240" w:lineRule="atLeast"/>
      <w:ind w:left="2880" w:hanging="1800"/>
    </w:pPr>
  </w:style>
  <w:style w:type="paragraph" w:customStyle="1" w:styleId="01111">
    <w:name w:val="0 1.1.1.1"/>
    <w:basedOn w:val="Normal"/>
    <w:pPr>
      <w:tabs>
        <w:tab w:val="left" w:pos="2880"/>
      </w:tabs>
      <w:ind w:left="2880" w:hanging="720"/>
    </w:pPr>
  </w:style>
  <w:style w:type="paragraph" w:customStyle="1" w:styleId="011111">
    <w:name w:val="01.1.1.1.1"/>
    <w:basedOn w:val="Normal"/>
    <w:pPr>
      <w:tabs>
        <w:tab w:val="left" w:pos="3600"/>
      </w:tabs>
      <w:ind w:left="3600" w:hanging="720"/>
    </w:pPr>
  </w:style>
  <w:style w:type="paragraph" w:customStyle="1" w:styleId="0par">
    <w:name w:val="0 par"/>
    <w:basedOn w:val="Normal"/>
    <w:pPr>
      <w:keepNext/>
      <w:keepLines/>
      <w:tabs>
        <w:tab w:val="left" w:pos="1440"/>
      </w:tabs>
    </w:pPr>
    <w:rPr>
      <w:b/>
    </w:rPr>
  </w:style>
  <w:style w:type="paragraph" w:customStyle="1" w:styleId="MainParagraphHeading">
    <w:name w:val="Main Paragraph Heading"/>
    <w:basedOn w:val="Normal"/>
    <w:pPr>
      <w:ind w:left="1440" w:hanging="1440"/>
    </w:pPr>
    <w:rPr>
      <w:b/>
    </w:rPr>
  </w:style>
  <w:style w:type="paragraph" w:customStyle="1" w:styleId="01110">
    <w:name w:val="01.1.1"/>
    <w:basedOn w:val="Normal"/>
    <w:pPr>
      <w:tabs>
        <w:tab w:val="left" w:pos="1440"/>
        <w:tab w:val="right" w:pos="10080"/>
      </w:tabs>
      <w:ind w:left="1440" w:hanging="720"/>
    </w:pPr>
  </w:style>
  <w:style w:type="paragraph" w:styleId="ListParagraph">
    <w:name w:val="List Paragraph"/>
    <w:basedOn w:val="Normal"/>
    <w:uiPriority w:val="34"/>
    <w:qFormat/>
    <w:rsid w:val="008F1002"/>
    <w:pPr>
      <w:ind w:left="720"/>
    </w:pPr>
  </w:style>
  <w:style w:type="character" w:styleId="Hyperlink">
    <w:name w:val="Hyperlink"/>
    <w:rsid w:val="00AF2BBE"/>
    <w:rPr>
      <w:color w:val="0000FF"/>
      <w:u w:val="single"/>
    </w:rPr>
  </w:style>
  <w:style w:type="character" w:customStyle="1" w:styleId="011Char">
    <w:name w:val="0 1.1 Char"/>
    <w:link w:val="011"/>
    <w:rsid w:val="003855F8"/>
    <w:rPr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9C3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31CD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CommentReference">
    <w:name w:val="annotation reference"/>
    <w:rsid w:val="00016D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DDE"/>
    <w:rPr>
      <w:sz w:val="20"/>
    </w:rPr>
  </w:style>
  <w:style w:type="character" w:customStyle="1" w:styleId="CommentTextChar">
    <w:name w:val="Comment Text Char"/>
    <w:link w:val="CommentText"/>
    <w:rsid w:val="00016DDE"/>
    <w:rPr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16DDE"/>
    <w:rPr>
      <w:b/>
      <w:bCs/>
    </w:rPr>
  </w:style>
  <w:style w:type="character" w:customStyle="1" w:styleId="CommentSubjectChar">
    <w:name w:val="Comment Subject Char"/>
    <w:link w:val="CommentSubject"/>
    <w:rsid w:val="00016DDE"/>
    <w:rPr>
      <w:b/>
      <w:bCs/>
      <w:color w:val="000000"/>
      <w:lang w:val="en-US" w:eastAsia="en-US"/>
    </w:rPr>
  </w:style>
  <w:style w:type="character" w:styleId="PlaceholderText">
    <w:name w:val="Placeholder Text"/>
    <w:uiPriority w:val="99"/>
    <w:semiHidden/>
    <w:rsid w:val="0051480C"/>
    <w:rPr>
      <w:color w:val="808080"/>
    </w:rPr>
  </w:style>
  <w:style w:type="character" w:styleId="FollowedHyperlink">
    <w:name w:val="FollowedHyperlink"/>
    <w:rsid w:val="00841519"/>
    <w:rPr>
      <w:color w:val="800080"/>
      <w:u w:val="single"/>
    </w:rPr>
  </w:style>
  <w:style w:type="paragraph" w:styleId="Revision">
    <w:name w:val="Revision"/>
    <w:hidden/>
    <w:uiPriority w:val="99"/>
    <w:semiHidden/>
    <w:rsid w:val="00EC19C8"/>
    <w:rPr>
      <w:color w:val="00000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7DF3-D653-488E-9BCE-34B415DD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1284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 this Section to specify removal and disposal of PCB containing  capacitors and ballasts.</vt:lpstr>
    </vt:vector>
  </TitlesOfParts>
  <Company>Alberta PWSS</Company>
  <LinksUpToDate>false</LinksUpToDate>
  <CharactersWithSpaces>8685</CharactersWithSpaces>
  <SharedDoc>false</SharedDoc>
  <HLinks>
    <vt:vector size="6" baseType="variant">
      <vt:variant>
        <vt:i4>7864358</vt:i4>
      </vt:variant>
      <vt:variant>
        <vt:i4>0</vt:i4>
      </vt:variant>
      <vt:variant>
        <vt:i4>0</vt:i4>
      </vt:variant>
      <vt:variant>
        <vt:i4>5</vt:i4>
      </vt:variant>
      <vt:variant>
        <vt:lpwstr>http://aep.alberta.ca/waste/hazardous-waste-management/hazardous-waste-manifest-system/default.aspx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83 19	Removal and Disposal of Bulk Lead Materials</dc:title>
  <dc:creator>Government of Alberta - Infrastructure</dc:creator>
  <cp:keywords>Technical Specifications TS</cp:keywords>
  <dc:description>Security Classification: PUBLIC</dc:description>
  <cp:lastPrinted>2015-08-07T22:03:00Z</cp:lastPrinted>
  <dcterms:created xsi:type="dcterms:W3CDTF">2018-01-22T19:51:00Z</dcterms:created>
  <dcterms:modified xsi:type="dcterms:W3CDTF">2024-02-27T18:55:00Z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2023-06-20T20:14:39Z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7c0bdcf8-586c-4658-aeca-5d0745dc6575</vt:lpwstr>
  </property>
  <property fmtid="{D5CDD505-2E9C-101B-9397-08002B2CF9AE}" pid="8" name="MSIP_Label_60c3ebf9-3c2f-4745-a75f-55836bdb736f_ContentBits">
    <vt:lpwstr>2</vt:lpwstr>
  </property>
</Properties>
</file>