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glossary/webSettings.xml" ContentType="application/vnd.openxmlformats-officedocument.wordprocessingml.webSettings+xml"/>
  <Override PartName="/word/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864DF3">
        <w:trPr>
          <w:cantSplit/>
        </w:trPr>
        <w:tc>
          <w:tcPr>
            <w:tcW w:w="10160" w:type="dxa"/>
          </w:tcPr>
          <w:p w:rsidR="00864DF3" w:rsidRDefault="00864DF3">
            <w:pPr>
              <w:pStyle w:val="011"/>
              <w:spacing w:after="40"/>
              <w:ind w:left="0" w:firstLine="0"/>
              <w:jc w:val="left"/>
              <w:rPr>
                <w:rFonts w:ascii="Arial" w:hAnsi="Arial"/>
                <w:b/>
                <w:sz w:val="26"/>
              </w:rPr>
            </w:pPr>
            <w:r>
              <w:rPr>
                <w:rFonts w:ascii="Arial" w:hAnsi="Arial"/>
                <w:b/>
                <w:sz w:val="26"/>
              </w:rPr>
              <w:t>Section Cover Page</w:t>
            </w:r>
          </w:p>
        </w:tc>
      </w:tr>
      <w:tr w:rsidR="00864DF3">
        <w:trPr>
          <w:cantSplit/>
        </w:trPr>
        <w:tc>
          <w:tcPr>
            <w:tcW w:w="10160" w:type="dxa"/>
            <w:tcBorders>
              <w:top w:val="single" w:sz="6" w:space="0" w:color="auto"/>
              <w:bottom w:val="single" w:sz="6" w:space="0" w:color="auto"/>
            </w:tcBorders>
          </w:tcPr>
          <w:p w:rsidR="00864DF3" w:rsidRDefault="00B32989">
            <w:pPr>
              <w:pStyle w:val="011"/>
              <w:tabs>
                <w:tab w:val="clear" w:pos="10080"/>
                <w:tab w:val="right" w:pos="9980"/>
              </w:tabs>
              <w:spacing w:before="40"/>
              <w:ind w:left="-86" w:firstLine="0"/>
              <w:jc w:val="left"/>
              <w:rPr>
                <w:rFonts w:ascii="Arial" w:hAnsi="Arial"/>
                <w:b/>
                <w:sz w:val="22"/>
              </w:rPr>
            </w:pPr>
            <w:r>
              <w:rPr>
                <w:rFonts w:ascii="Arial" w:hAnsi="Arial"/>
                <w:b/>
                <w:sz w:val="22"/>
              </w:rPr>
              <w:tab/>
              <w:t>Section 00 73 08</w:t>
            </w:r>
          </w:p>
          <w:p w:rsidR="00864DF3" w:rsidRDefault="00AD4CB2">
            <w:pPr>
              <w:pStyle w:val="011"/>
              <w:tabs>
                <w:tab w:val="clear" w:pos="10080"/>
                <w:tab w:val="right" w:pos="9980"/>
              </w:tabs>
              <w:ind w:left="-86" w:firstLine="0"/>
              <w:jc w:val="left"/>
              <w:rPr>
                <w:rFonts w:ascii="Arial" w:hAnsi="Arial"/>
                <w:b/>
                <w:sz w:val="22"/>
              </w:rPr>
            </w:pPr>
            <w:r>
              <w:rPr>
                <w:rFonts w:ascii="Arial" w:hAnsi="Arial"/>
                <w:b/>
                <w:sz w:val="22"/>
              </w:rPr>
              <w:tab/>
              <w:t>Supplementary Condition</w:t>
            </w:r>
            <w:r w:rsidR="00F250EC">
              <w:rPr>
                <w:rFonts w:ascii="Arial" w:hAnsi="Arial"/>
                <w:b/>
                <w:sz w:val="22"/>
              </w:rPr>
              <w:t>s</w:t>
            </w:r>
          </w:p>
          <w:p w:rsidR="00864DF3" w:rsidRDefault="00B06613" w:rsidP="00B32989">
            <w:pPr>
              <w:pStyle w:val="011"/>
              <w:tabs>
                <w:tab w:val="clear" w:pos="10080"/>
                <w:tab w:val="right" w:pos="9980"/>
              </w:tabs>
              <w:spacing w:after="40"/>
              <w:ind w:left="0" w:firstLine="0"/>
              <w:jc w:val="left"/>
              <w:rPr>
                <w:rFonts w:ascii="Arial" w:hAnsi="Arial"/>
                <w:b/>
                <w:sz w:val="22"/>
              </w:rPr>
            </w:pPr>
            <w:r>
              <w:rPr>
                <w:rFonts w:ascii="Arial" w:hAnsi="Arial"/>
                <w:b/>
                <w:sz w:val="22"/>
              </w:rPr>
              <w:t>2016-06-24</w:t>
            </w:r>
            <w:r w:rsidR="00864DF3">
              <w:rPr>
                <w:rFonts w:ascii="Arial" w:hAnsi="Arial"/>
                <w:b/>
                <w:sz w:val="22"/>
              </w:rPr>
              <w:tab/>
              <w:t>(</w:t>
            </w:r>
            <w:r w:rsidR="00B32989">
              <w:rPr>
                <w:rFonts w:ascii="Arial" w:hAnsi="Arial"/>
                <w:b/>
                <w:sz w:val="22"/>
              </w:rPr>
              <w:t xml:space="preserve">Insurance </w:t>
            </w:r>
            <w:r w:rsidR="00B23F8F">
              <w:rPr>
                <w:rFonts w:ascii="Arial" w:hAnsi="Arial"/>
                <w:b/>
                <w:sz w:val="22"/>
              </w:rPr>
              <w:t>–</w:t>
            </w:r>
            <w:r w:rsidR="00B32989">
              <w:rPr>
                <w:rFonts w:ascii="Arial" w:hAnsi="Arial"/>
                <w:b/>
                <w:sz w:val="22"/>
              </w:rPr>
              <w:t xml:space="preserve"> Contractor</w:t>
            </w:r>
            <w:r w:rsidR="00B23F8F">
              <w:rPr>
                <w:rFonts w:ascii="Arial" w:hAnsi="Arial"/>
                <w:b/>
                <w:sz w:val="22"/>
              </w:rPr>
              <w:t>’s</w:t>
            </w:r>
            <w:r w:rsidR="00B32989">
              <w:rPr>
                <w:rFonts w:ascii="Arial" w:hAnsi="Arial"/>
                <w:b/>
                <w:sz w:val="22"/>
              </w:rPr>
              <w:t xml:space="preserve"> Care</w:t>
            </w:r>
            <w:r w:rsidR="0063309D">
              <w:rPr>
                <w:rFonts w:ascii="Arial" w:hAnsi="Arial"/>
                <w:b/>
                <w:sz w:val="22"/>
              </w:rPr>
              <w:t>,</w:t>
            </w:r>
            <w:r w:rsidR="00B32989">
              <w:rPr>
                <w:rFonts w:ascii="Arial" w:hAnsi="Arial"/>
                <w:b/>
                <w:sz w:val="22"/>
              </w:rPr>
              <w:t xml:space="preserve"> Custody and Control</w:t>
            </w:r>
            <w:r w:rsidR="00864DF3">
              <w:rPr>
                <w:rFonts w:ascii="Arial" w:hAnsi="Arial"/>
                <w:b/>
                <w:sz w:val="22"/>
              </w:rPr>
              <w:t>)</w:t>
            </w:r>
          </w:p>
        </w:tc>
      </w:tr>
    </w:tbl>
    <w:p w:rsidR="00864DF3" w:rsidRDefault="00864DF3">
      <w:pPr>
        <w:rPr>
          <w:rFonts w:ascii="Arial" w:hAnsi="Arial"/>
          <w:sz w:val="22"/>
        </w:rPr>
      </w:pPr>
    </w:p>
    <w:p w:rsidR="00E764BF" w:rsidRDefault="00864DF3">
      <w:pPr>
        <w:rPr>
          <w:rFonts w:ascii="Arial" w:hAnsi="Arial"/>
          <w:sz w:val="22"/>
        </w:rPr>
      </w:pPr>
      <w:r>
        <w:rPr>
          <w:rFonts w:ascii="Arial" w:hAnsi="Arial"/>
          <w:sz w:val="22"/>
        </w:rPr>
        <w:t xml:space="preserve">Use this Section </w:t>
      </w:r>
      <w:r w:rsidR="00AD4CB2">
        <w:rPr>
          <w:rFonts w:ascii="Arial" w:hAnsi="Arial"/>
          <w:sz w:val="22"/>
        </w:rPr>
        <w:t>only for Infrastructure Projects where the Contractor will have care, custody and control of the entire facility or a</w:t>
      </w:r>
      <w:r w:rsidR="00B06613">
        <w:rPr>
          <w:rFonts w:ascii="Arial" w:hAnsi="Arial"/>
          <w:sz w:val="22"/>
        </w:rPr>
        <w:t xml:space="preserve"> significant</w:t>
      </w:r>
      <w:r w:rsidR="00AD4CB2">
        <w:rPr>
          <w:rFonts w:ascii="Arial" w:hAnsi="Arial"/>
          <w:sz w:val="22"/>
        </w:rPr>
        <w:t xml:space="preserve"> portion of the </w:t>
      </w:r>
      <w:r w:rsidR="00F250EC">
        <w:rPr>
          <w:rFonts w:ascii="Arial" w:hAnsi="Arial"/>
          <w:sz w:val="22"/>
        </w:rPr>
        <w:t>facility</w:t>
      </w:r>
      <w:r w:rsidR="00AD4CB2">
        <w:rPr>
          <w:rFonts w:ascii="Arial" w:hAnsi="Arial"/>
          <w:sz w:val="22"/>
        </w:rPr>
        <w:t>.</w:t>
      </w:r>
      <w:r w:rsidR="00B06613">
        <w:rPr>
          <w:rFonts w:ascii="Arial" w:hAnsi="Arial"/>
          <w:sz w:val="22"/>
        </w:rPr>
        <w:t xml:space="preserve">  Please contact Risk Management and Insurance (RMI) division of Treasury Board and Finance if in doubt as to whether this section applies to a specific project.</w:t>
      </w:r>
    </w:p>
    <w:p w:rsidR="00AD4CB2" w:rsidRDefault="00AD4CB2">
      <w:pPr>
        <w:rPr>
          <w:rFonts w:ascii="Arial" w:hAnsi="Arial"/>
          <w:sz w:val="22"/>
        </w:rPr>
      </w:pPr>
    </w:p>
    <w:p w:rsidR="00AD4CB2" w:rsidRDefault="00AD4CB2">
      <w:pPr>
        <w:rPr>
          <w:rFonts w:ascii="Arial" w:hAnsi="Arial"/>
          <w:sz w:val="22"/>
        </w:rPr>
      </w:pPr>
      <w:r>
        <w:rPr>
          <w:rFonts w:ascii="Arial" w:hAnsi="Arial"/>
          <w:sz w:val="22"/>
        </w:rPr>
        <w:t xml:space="preserve">This coverage is required due to common exclusions </w:t>
      </w:r>
      <w:r w:rsidR="00F250EC">
        <w:rPr>
          <w:rFonts w:ascii="Arial" w:hAnsi="Arial"/>
          <w:sz w:val="22"/>
        </w:rPr>
        <w:t>found</w:t>
      </w:r>
      <w:r>
        <w:rPr>
          <w:rFonts w:ascii="Arial" w:hAnsi="Arial"/>
          <w:sz w:val="22"/>
        </w:rPr>
        <w:t xml:space="preserve"> in Contractor’s liability policies.  We need to ensure that the existing building is covered under the Contractor’s “Course of Construction and Boiler and Machinery / Equipment Breakdown Insurance” policies identified in this Supplementary Condition</w:t>
      </w:r>
      <w:r w:rsidR="00F250EC">
        <w:rPr>
          <w:rFonts w:ascii="Arial" w:hAnsi="Arial"/>
          <w:sz w:val="22"/>
        </w:rPr>
        <w:t>s</w:t>
      </w:r>
      <w:r>
        <w:rPr>
          <w:rFonts w:ascii="Arial" w:hAnsi="Arial"/>
          <w:sz w:val="22"/>
        </w:rPr>
        <w:t>.</w:t>
      </w:r>
    </w:p>
    <w:p w:rsidR="00E764BF" w:rsidRDefault="00E764BF">
      <w:pPr>
        <w:rPr>
          <w:rFonts w:ascii="Arial" w:hAnsi="Arial"/>
          <w:sz w:val="22"/>
        </w:rPr>
      </w:pPr>
    </w:p>
    <w:p w:rsidR="00412820" w:rsidRDefault="00412820">
      <w:pPr>
        <w:rPr>
          <w:rFonts w:ascii="Arial" w:hAnsi="Arial"/>
          <w:sz w:val="22"/>
        </w:rPr>
      </w:pPr>
      <w:r>
        <w:rPr>
          <w:rFonts w:ascii="Arial" w:hAnsi="Arial"/>
          <w:sz w:val="22"/>
        </w:rPr>
        <w:t xml:space="preserve">This Section only applies to Infrastructure Projects and </w:t>
      </w:r>
      <w:r w:rsidR="00AD4CB2">
        <w:rPr>
          <w:rFonts w:ascii="Arial" w:hAnsi="Arial"/>
          <w:sz w:val="22"/>
        </w:rPr>
        <w:t>does not apply to</w:t>
      </w:r>
      <w:r>
        <w:rPr>
          <w:rFonts w:ascii="Arial" w:hAnsi="Arial"/>
          <w:sz w:val="22"/>
        </w:rPr>
        <w:t xml:space="preserve"> School</w:t>
      </w:r>
      <w:r w:rsidR="00AD4CB2">
        <w:rPr>
          <w:rFonts w:ascii="Arial" w:hAnsi="Arial"/>
          <w:sz w:val="22"/>
        </w:rPr>
        <w:t xml:space="preserve"> or Hospital</w:t>
      </w:r>
      <w:r>
        <w:rPr>
          <w:rFonts w:ascii="Arial" w:hAnsi="Arial"/>
          <w:sz w:val="22"/>
        </w:rPr>
        <w:t xml:space="preserve"> Projects.  </w:t>
      </w:r>
    </w:p>
    <w:p w:rsidR="00AD4CB2" w:rsidRDefault="00AD4CB2">
      <w:pPr>
        <w:rPr>
          <w:rFonts w:ascii="Arial" w:hAnsi="Arial"/>
          <w:sz w:val="22"/>
        </w:rPr>
      </w:pPr>
    </w:p>
    <w:p w:rsidR="00412820" w:rsidRPr="00412820" w:rsidRDefault="00864DF3">
      <w:pPr>
        <w:rPr>
          <w:rFonts w:ascii="Arial" w:hAnsi="Arial" w:cs="Arial"/>
          <w:sz w:val="22"/>
          <w:szCs w:val="22"/>
        </w:rPr>
      </w:pPr>
      <w:r w:rsidRPr="00412820">
        <w:rPr>
          <w:rFonts w:ascii="Arial" w:hAnsi="Arial" w:cs="Arial"/>
          <w:sz w:val="22"/>
          <w:szCs w:val="22"/>
        </w:rPr>
        <w:t>These Supplementary Conditions revise the in</w:t>
      </w:r>
      <w:r w:rsidR="00412820" w:rsidRPr="00412820">
        <w:rPr>
          <w:rFonts w:ascii="Arial" w:hAnsi="Arial" w:cs="Arial"/>
          <w:sz w:val="22"/>
          <w:szCs w:val="22"/>
        </w:rPr>
        <w:t>surance conditions contained in:</w:t>
      </w:r>
    </w:p>
    <w:p w:rsidR="00070582" w:rsidRPr="00412820" w:rsidRDefault="00070582">
      <w:pPr>
        <w:rPr>
          <w:rFonts w:ascii="Arial" w:hAnsi="Arial" w:cs="Arial"/>
          <w:sz w:val="22"/>
          <w:szCs w:val="22"/>
        </w:rPr>
      </w:pPr>
    </w:p>
    <w:p w:rsidR="00412820" w:rsidRDefault="00A83614" w:rsidP="00AD4CB2">
      <w:pPr>
        <w:pStyle w:val="0111"/>
        <w:keepNext/>
        <w:keepLines/>
        <w:ind w:left="1170"/>
        <w:rPr>
          <w:rFonts w:ascii="Arial" w:hAnsi="Arial" w:cs="Arial"/>
          <w:sz w:val="22"/>
          <w:szCs w:val="22"/>
        </w:rPr>
      </w:pPr>
      <w:r>
        <w:rPr>
          <w:rFonts w:ascii="Arial" w:hAnsi="Arial" w:cs="Arial"/>
          <w:sz w:val="22"/>
          <w:szCs w:val="22"/>
        </w:rPr>
        <w:t>Section 00 73 16.</w:t>
      </w:r>
      <w:r w:rsidR="00412820" w:rsidRPr="00412820">
        <w:rPr>
          <w:rFonts w:ascii="Arial" w:hAnsi="Arial" w:cs="Arial"/>
          <w:sz w:val="22"/>
          <w:szCs w:val="22"/>
        </w:rPr>
        <w:t xml:space="preserve">05 </w:t>
      </w:r>
      <w:r w:rsidR="00412820" w:rsidRPr="00412820">
        <w:rPr>
          <w:rFonts w:ascii="Arial" w:hAnsi="Arial" w:cs="Arial"/>
          <w:sz w:val="22"/>
          <w:szCs w:val="22"/>
        </w:rPr>
        <w:noBreakHyphen/>
        <w:t xml:space="preserve"> Insurance Conditions – Infrastructure Projects 0.25M to 10M</w:t>
      </w:r>
    </w:p>
    <w:p w:rsidR="00AD4CB2" w:rsidRPr="00412820" w:rsidRDefault="00AD4CB2" w:rsidP="00AD4CB2">
      <w:pPr>
        <w:pStyle w:val="0111"/>
        <w:keepNext/>
        <w:keepLines/>
        <w:ind w:left="1170"/>
        <w:rPr>
          <w:rFonts w:ascii="Arial" w:hAnsi="Arial" w:cs="Arial"/>
          <w:sz w:val="22"/>
          <w:szCs w:val="22"/>
        </w:rPr>
      </w:pPr>
    </w:p>
    <w:p w:rsidR="00412820" w:rsidRDefault="00412820" w:rsidP="00AD4CB2">
      <w:pPr>
        <w:pStyle w:val="0111"/>
        <w:keepNext/>
        <w:keepLines/>
        <w:ind w:left="1170"/>
        <w:rPr>
          <w:rFonts w:ascii="Arial" w:hAnsi="Arial" w:cs="Arial"/>
          <w:sz w:val="22"/>
          <w:szCs w:val="22"/>
        </w:rPr>
      </w:pPr>
      <w:r w:rsidRPr="00412820">
        <w:rPr>
          <w:rFonts w:ascii="Arial" w:hAnsi="Arial" w:cs="Arial"/>
          <w:sz w:val="22"/>
          <w:szCs w:val="22"/>
        </w:rPr>
        <w:t>OR</w:t>
      </w:r>
    </w:p>
    <w:p w:rsidR="00AD4CB2" w:rsidRPr="00412820" w:rsidRDefault="00AD4CB2" w:rsidP="00AD4CB2">
      <w:pPr>
        <w:pStyle w:val="0111"/>
        <w:keepNext/>
        <w:keepLines/>
        <w:ind w:left="1170"/>
        <w:rPr>
          <w:rFonts w:ascii="Arial" w:hAnsi="Arial" w:cs="Arial"/>
          <w:sz w:val="22"/>
          <w:szCs w:val="22"/>
        </w:rPr>
      </w:pPr>
    </w:p>
    <w:p w:rsidR="00412820" w:rsidRPr="00412820" w:rsidRDefault="00A83614" w:rsidP="00AD4CB2">
      <w:pPr>
        <w:pStyle w:val="0111"/>
        <w:keepNext/>
        <w:keepLines/>
        <w:ind w:left="450" w:firstLine="0"/>
        <w:rPr>
          <w:rFonts w:ascii="Arial" w:hAnsi="Arial" w:cs="Arial"/>
          <w:sz w:val="22"/>
          <w:szCs w:val="22"/>
        </w:rPr>
      </w:pPr>
      <w:r>
        <w:rPr>
          <w:rFonts w:ascii="Arial" w:hAnsi="Arial" w:cs="Arial"/>
          <w:sz w:val="22"/>
          <w:szCs w:val="22"/>
        </w:rPr>
        <w:t>Section 00 73 16.06</w:t>
      </w:r>
      <w:r w:rsidR="00412820" w:rsidRPr="00412820">
        <w:rPr>
          <w:rFonts w:ascii="Arial" w:hAnsi="Arial" w:cs="Arial"/>
          <w:sz w:val="22"/>
          <w:szCs w:val="22"/>
        </w:rPr>
        <w:t xml:space="preserve"> </w:t>
      </w:r>
      <w:r w:rsidR="00412820" w:rsidRPr="00412820">
        <w:rPr>
          <w:rFonts w:ascii="Arial" w:hAnsi="Arial" w:cs="Arial"/>
          <w:sz w:val="22"/>
          <w:szCs w:val="22"/>
        </w:rPr>
        <w:noBreakHyphen/>
        <w:t xml:space="preserve"> Insurance Conditions – Infrastructure Projects 10M</w:t>
      </w:r>
      <w:r w:rsidR="00AD4CB2">
        <w:rPr>
          <w:rFonts w:ascii="Arial" w:hAnsi="Arial" w:cs="Arial"/>
          <w:sz w:val="22"/>
          <w:szCs w:val="22"/>
        </w:rPr>
        <w:t xml:space="preserve"> to 50M</w:t>
      </w:r>
    </w:p>
    <w:p w:rsidR="00412820" w:rsidRPr="00412820" w:rsidRDefault="00412820">
      <w:pPr>
        <w:rPr>
          <w:rFonts w:ascii="Arial" w:hAnsi="Arial" w:cs="Arial"/>
          <w:sz w:val="22"/>
          <w:szCs w:val="22"/>
          <w:u w:val="single"/>
        </w:rPr>
      </w:pPr>
    </w:p>
    <w:p w:rsidR="00412820" w:rsidRPr="00412820" w:rsidRDefault="00412820">
      <w:pPr>
        <w:rPr>
          <w:rFonts w:ascii="Arial" w:hAnsi="Arial" w:cs="Arial"/>
          <w:sz w:val="22"/>
          <w:szCs w:val="22"/>
          <w:u w:val="single"/>
        </w:rPr>
      </w:pPr>
    </w:p>
    <w:p w:rsidR="00864DF3" w:rsidRDefault="00864DF3">
      <w:pPr>
        <w:rPr>
          <w:rFonts w:ascii="Arial" w:hAnsi="Arial"/>
          <w:sz w:val="22"/>
        </w:rPr>
      </w:pPr>
      <w:r>
        <w:rPr>
          <w:rFonts w:ascii="Arial" w:hAnsi="Arial"/>
          <w:sz w:val="22"/>
        </w:rPr>
        <w:t>This Master Specification Section contains:</w:t>
      </w:r>
    </w:p>
    <w:p w:rsidR="00864DF3" w:rsidRDefault="00864DF3">
      <w:pPr>
        <w:rPr>
          <w:rFonts w:ascii="Arial" w:hAnsi="Arial"/>
          <w:sz w:val="22"/>
        </w:rPr>
      </w:pPr>
    </w:p>
    <w:p w:rsidR="00864DF3" w:rsidRDefault="00864DF3">
      <w:pPr>
        <w:pStyle w:val="01"/>
        <w:rPr>
          <w:rFonts w:ascii="Arial" w:hAnsi="Arial"/>
          <w:sz w:val="22"/>
        </w:rPr>
      </w:pPr>
      <w:proofErr w:type="gramStart"/>
      <w:r>
        <w:rPr>
          <w:rFonts w:ascii="Arial" w:hAnsi="Arial"/>
          <w:sz w:val="22"/>
        </w:rPr>
        <w:t>.1</w:t>
      </w:r>
      <w:r>
        <w:rPr>
          <w:rFonts w:ascii="Arial" w:hAnsi="Arial"/>
          <w:sz w:val="22"/>
        </w:rPr>
        <w:tab/>
        <w:t>This Cover Sheet.</w:t>
      </w:r>
      <w:proofErr w:type="gramEnd"/>
    </w:p>
    <w:p w:rsidR="00864DF3" w:rsidRDefault="00864DF3">
      <w:pPr>
        <w:pStyle w:val="01"/>
        <w:rPr>
          <w:rFonts w:ascii="Arial" w:hAnsi="Arial"/>
          <w:sz w:val="22"/>
        </w:rPr>
      </w:pPr>
    </w:p>
    <w:p w:rsidR="00864DF3" w:rsidRDefault="00864DF3">
      <w:pPr>
        <w:pStyle w:val="01"/>
        <w:rPr>
          <w:rFonts w:ascii="Arial" w:hAnsi="Arial"/>
          <w:sz w:val="22"/>
        </w:rPr>
      </w:pPr>
      <w:r>
        <w:rPr>
          <w:rFonts w:ascii="Arial" w:hAnsi="Arial"/>
          <w:sz w:val="22"/>
        </w:rPr>
        <w:t>.2</w:t>
      </w:r>
      <w:r>
        <w:rPr>
          <w:rFonts w:ascii="Arial" w:hAnsi="Arial"/>
          <w:sz w:val="22"/>
        </w:rPr>
        <w:tab/>
        <w:t xml:space="preserve">Specification Section </w:t>
      </w:r>
      <w:proofErr w:type="gramStart"/>
      <w:r>
        <w:rPr>
          <w:rFonts w:ascii="Arial" w:hAnsi="Arial"/>
          <w:sz w:val="22"/>
        </w:rPr>
        <w:t>Text</w:t>
      </w:r>
      <w:proofErr w:type="gramEnd"/>
      <w:r>
        <w:rPr>
          <w:rFonts w:ascii="Arial" w:hAnsi="Arial"/>
          <w:sz w:val="22"/>
        </w:rPr>
        <w:t>:</w:t>
      </w:r>
    </w:p>
    <w:p w:rsidR="00864DF3" w:rsidRDefault="00864DF3">
      <w:pPr>
        <w:pStyle w:val="01"/>
        <w:rPr>
          <w:rFonts w:ascii="Arial" w:hAnsi="Arial"/>
          <w:sz w:val="22"/>
        </w:rPr>
      </w:pPr>
    </w:p>
    <w:p w:rsidR="00864DF3" w:rsidRDefault="00864DF3">
      <w:pPr>
        <w:pStyle w:val="011"/>
        <w:rPr>
          <w:rFonts w:ascii="Arial" w:hAnsi="Arial"/>
          <w:sz w:val="22"/>
        </w:rPr>
      </w:pPr>
      <w:r>
        <w:rPr>
          <w:rFonts w:ascii="Arial" w:hAnsi="Arial"/>
          <w:sz w:val="22"/>
        </w:rPr>
        <w:t>.1</w:t>
      </w:r>
      <w:r>
        <w:rPr>
          <w:rFonts w:ascii="Arial" w:hAnsi="Arial"/>
          <w:sz w:val="22"/>
        </w:rPr>
        <w:tab/>
        <w:t>Supplementary Conditions</w:t>
      </w:r>
    </w:p>
    <w:p w:rsidR="00E764BF" w:rsidRDefault="000451E4" w:rsidP="00412820">
      <w:pPr>
        <w:pStyle w:val="011"/>
        <w:rPr>
          <w:rFonts w:ascii="Arial" w:hAnsi="Arial"/>
          <w:sz w:val="22"/>
        </w:rPr>
      </w:pPr>
      <w:r>
        <w:rPr>
          <w:rFonts w:ascii="Arial" w:hAnsi="Arial"/>
          <w:sz w:val="22"/>
        </w:rPr>
        <w:t>.2</w:t>
      </w:r>
      <w:r>
        <w:rPr>
          <w:rFonts w:ascii="Arial" w:hAnsi="Arial"/>
          <w:sz w:val="22"/>
        </w:rPr>
        <w:tab/>
      </w:r>
      <w:r w:rsidR="00E764BF">
        <w:rPr>
          <w:rFonts w:ascii="Arial" w:hAnsi="Arial"/>
          <w:sz w:val="22"/>
        </w:rPr>
        <w:t>Care Custody and Control Insurance Cond</w:t>
      </w:r>
      <w:r w:rsidR="00412820">
        <w:rPr>
          <w:rFonts w:ascii="Arial" w:hAnsi="Arial"/>
          <w:sz w:val="22"/>
        </w:rPr>
        <w:t>itions</w:t>
      </w:r>
    </w:p>
    <w:p w:rsidR="000352AC" w:rsidRPr="00D146FC" w:rsidRDefault="000352AC" w:rsidP="000352AC">
      <w:pPr>
        <w:pStyle w:val="011"/>
        <w:rPr>
          <w:rFonts w:ascii="Arial" w:hAnsi="Arial" w:cs="Arial"/>
          <w:sz w:val="22"/>
          <w:szCs w:val="22"/>
        </w:rPr>
      </w:pPr>
    </w:p>
    <w:p w:rsidR="000352AC" w:rsidRPr="00D146FC" w:rsidRDefault="000352AC" w:rsidP="000352AC">
      <w:pPr>
        <w:pStyle w:val="01"/>
        <w:spacing w:before="40"/>
        <w:rPr>
          <w:rFonts w:ascii="Arial" w:hAnsi="Arial"/>
          <w:sz w:val="22"/>
          <w:szCs w:val="22"/>
        </w:rPr>
        <w:sectPr w:rsidR="000352AC" w:rsidRPr="00D146FC">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0"/>
        </w:sectPr>
      </w:pPr>
    </w:p>
    <w:tbl>
      <w:tblPr>
        <w:tblW w:w="0" w:type="auto"/>
        <w:tblBorders>
          <w:bottom w:val="single" w:sz="6" w:space="0" w:color="auto"/>
        </w:tblBorders>
        <w:tblLayout w:type="fixed"/>
        <w:tblCellMar>
          <w:left w:w="80" w:type="dxa"/>
          <w:right w:w="80" w:type="dxa"/>
        </w:tblCellMar>
        <w:tblLook w:val="0000" w:firstRow="0" w:lastRow="0" w:firstColumn="0" w:lastColumn="0" w:noHBand="0" w:noVBand="0"/>
      </w:tblPr>
      <w:tblGrid>
        <w:gridCol w:w="10160"/>
      </w:tblGrid>
      <w:tr w:rsidR="000352AC" w:rsidTr="00A47BA6">
        <w:trPr>
          <w:cantSplit/>
        </w:trPr>
        <w:tc>
          <w:tcPr>
            <w:tcW w:w="10160" w:type="dxa"/>
            <w:tcBorders>
              <w:bottom w:val="single" w:sz="6" w:space="0" w:color="auto"/>
            </w:tcBorders>
          </w:tcPr>
          <w:p w:rsidR="000352AC" w:rsidRDefault="000352AC" w:rsidP="00A47BA6">
            <w:pPr>
              <w:pStyle w:val="011"/>
              <w:spacing w:after="40"/>
              <w:ind w:left="0" w:firstLine="0"/>
              <w:jc w:val="left"/>
              <w:rPr>
                <w:rFonts w:ascii="Arial" w:hAnsi="Arial"/>
                <w:b/>
                <w:sz w:val="26"/>
              </w:rPr>
            </w:pPr>
            <w:r>
              <w:rPr>
                <w:rFonts w:ascii="Arial" w:hAnsi="Arial"/>
                <w:b/>
                <w:sz w:val="26"/>
              </w:rPr>
              <w:lastRenderedPageBreak/>
              <w:t>Change Log</w:t>
            </w:r>
          </w:p>
        </w:tc>
      </w:tr>
      <w:tr w:rsidR="000352AC" w:rsidTr="0063309D">
        <w:tblPrEx>
          <w:tblBorders>
            <w:bottom w:val="none" w:sz="0" w:space="0" w:color="auto"/>
          </w:tblBorders>
        </w:tblPrEx>
        <w:trPr>
          <w:cantSplit/>
          <w:trHeight w:val="732"/>
        </w:trPr>
        <w:tc>
          <w:tcPr>
            <w:tcW w:w="10160" w:type="dxa"/>
            <w:tcBorders>
              <w:top w:val="single" w:sz="6" w:space="0" w:color="auto"/>
              <w:bottom w:val="single" w:sz="6" w:space="0" w:color="auto"/>
            </w:tcBorders>
          </w:tcPr>
          <w:p w:rsidR="000352AC" w:rsidRDefault="000352AC" w:rsidP="00A47BA6">
            <w:pPr>
              <w:pStyle w:val="011"/>
              <w:tabs>
                <w:tab w:val="clear" w:pos="10080"/>
                <w:tab w:val="right" w:pos="9980"/>
              </w:tabs>
              <w:spacing w:before="40"/>
              <w:ind w:left="-86" w:firstLine="0"/>
              <w:jc w:val="left"/>
              <w:rPr>
                <w:rFonts w:ascii="Arial" w:hAnsi="Arial"/>
                <w:b/>
                <w:sz w:val="22"/>
              </w:rPr>
            </w:pPr>
            <w:r>
              <w:rPr>
                <w:rFonts w:ascii="Arial" w:hAnsi="Arial"/>
                <w:b/>
                <w:sz w:val="22"/>
              </w:rPr>
              <w:tab/>
              <w:t>Section 00 73 06</w:t>
            </w:r>
          </w:p>
          <w:p w:rsidR="000352AC" w:rsidRDefault="00F250EC" w:rsidP="00A47BA6">
            <w:pPr>
              <w:pStyle w:val="011"/>
              <w:tabs>
                <w:tab w:val="clear" w:pos="10080"/>
                <w:tab w:val="right" w:pos="9980"/>
              </w:tabs>
              <w:ind w:left="-86" w:firstLine="0"/>
              <w:jc w:val="left"/>
              <w:rPr>
                <w:rFonts w:ascii="Arial" w:hAnsi="Arial"/>
                <w:b/>
                <w:sz w:val="22"/>
              </w:rPr>
            </w:pPr>
            <w:r>
              <w:rPr>
                <w:rFonts w:ascii="Arial" w:hAnsi="Arial"/>
                <w:b/>
                <w:sz w:val="22"/>
              </w:rPr>
              <w:tab/>
              <w:t>Supplementary Conditions</w:t>
            </w:r>
          </w:p>
          <w:p w:rsidR="000352AC" w:rsidRDefault="00B06613" w:rsidP="00B32989">
            <w:pPr>
              <w:pStyle w:val="011"/>
              <w:tabs>
                <w:tab w:val="clear" w:pos="10080"/>
                <w:tab w:val="right" w:pos="9980"/>
              </w:tabs>
              <w:spacing w:after="40"/>
              <w:ind w:left="0" w:firstLine="0"/>
              <w:jc w:val="left"/>
              <w:rPr>
                <w:rFonts w:ascii="Arial" w:hAnsi="Arial"/>
                <w:b/>
                <w:sz w:val="22"/>
              </w:rPr>
            </w:pPr>
            <w:r>
              <w:rPr>
                <w:rFonts w:ascii="Arial" w:hAnsi="Arial"/>
                <w:b/>
                <w:sz w:val="22"/>
              </w:rPr>
              <w:t>2016-06-24</w:t>
            </w:r>
            <w:r w:rsidR="00B32989">
              <w:rPr>
                <w:rFonts w:ascii="Arial" w:hAnsi="Arial"/>
                <w:b/>
                <w:sz w:val="22"/>
              </w:rPr>
              <w:tab/>
              <w:t xml:space="preserve">(Insurance </w:t>
            </w:r>
            <w:r w:rsidR="00B23F8F">
              <w:rPr>
                <w:rFonts w:ascii="Arial" w:hAnsi="Arial"/>
                <w:b/>
                <w:sz w:val="22"/>
              </w:rPr>
              <w:t>–</w:t>
            </w:r>
            <w:r w:rsidR="00B32989">
              <w:rPr>
                <w:rFonts w:ascii="Arial" w:hAnsi="Arial"/>
                <w:b/>
                <w:sz w:val="22"/>
              </w:rPr>
              <w:t xml:space="preserve"> Contractor</w:t>
            </w:r>
            <w:r w:rsidR="00B23F8F">
              <w:rPr>
                <w:rFonts w:ascii="Arial" w:hAnsi="Arial"/>
                <w:b/>
                <w:sz w:val="22"/>
              </w:rPr>
              <w:t>’s</w:t>
            </w:r>
            <w:r w:rsidR="00B32989">
              <w:rPr>
                <w:rFonts w:ascii="Arial" w:hAnsi="Arial"/>
                <w:b/>
                <w:sz w:val="22"/>
              </w:rPr>
              <w:t xml:space="preserve"> Care</w:t>
            </w:r>
            <w:r w:rsidR="0063309D">
              <w:rPr>
                <w:rFonts w:ascii="Arial" w:hAnsi="Arial"/>
                <w:b/>
                <w:sz w:val="22"/>
              </w:rPr>
              <w:t>,</w:t>
            </w:r>
            <w:r w:rsidR="00B32989">
              <w:rPr>
                <w:rFonts w:ascii="Arial" w:hAnsi="Arial"/>
                <w:b/>
                <w:sz w:val="22"/>
              </w:rPr>
              <w:t xml:space="preserve"> Custody and Contro</w:t>
            </w:r>
            <w:r w:rsidR="00E764BF">
              <w:rPr>
                <w:rFonts w:ascii="Arial" w:hAnsi="Arial"/>
                <w:b/>
                <w:sz w:val="22"/>
              </w:rPr>
              <w:t>l</w:t>
            </w:r>
            <w:r w:rsidR="00B32989">
              <w:rPr>
                <w:rFonts w:ascii="Arial" w:hAnsi="Arial"/>
                <w:b/>
                <w:sz w:val="22"/>
              </w:rPr>
              <w:t>)</w:t>
            </w:r>
          </w:p>
        </w:tc>
      </w:tr>
    </w:tbl>
    <w:p w:rsidR="000352AC" w:rsidRDefault="000352AC" w:rsidP="000352AC">
      <w:pPr>
        <w:pStyle w:val="01"/>
        <w:spacing w:before="40"/>
        <w:rPr>
          <w:rFonts w:ascii="Arial" w:hAnsi="Arial"/>
          <w:sz w:val="22"/>
        </w:rPr>
      </w:pPr>
    </w:p>
    <w:p w:rsidR="00B06613" w:rsidRDefault="00B06613" w:rsidP="00B06613">
      <w:pPr>
        <w:pStyle w:val="01"/>
        <w:spacing w:before="40"/>
        <w:rPr>
          <w:rFonts w:ascii="Arial" w:hAnsi="Arial"/>
          <w:b/>
          <w:sz w:val="22"/>
          <w:szCs w:val="22"/>
        </w:rPr>
      </w:pPr>
      <w:r w:rsidRPr="008D5AF4">
        <w:rPr>
          <w:rFonts w:ascii="Arial" w:hAnsi="Arial"/>
          <w:b/>
          <w:sz w:val="22"/>
          <w:szCs w:val="22"/>
        </w:rPr>
        <w:t>Changes made</w:t>
      </w:r>
      <w:r>
        <w:rPr>
          <w:rFonts w:ascii="Arial" w:hAnsi="Arial"/>
          <w:b/>
          <w:sz w:val="22"/>
          <w:szCs w:val="22"/>
        </w:rPr>
        <w:t xml:space="preserve"> in</w:t>
      </w:r>
      <w:r>
        <w:rPr>
          <w:rFonts w:ascii="Arial" w:hAnsi="Arial"/>
          <w:b/>
          <w:sz w:val="22"/>
          <w:szCs w:val="22"/>
        </w:rPr>
        <w:t xml:space="preserve"> this Section Update (2016-06-24</w:t>
      </w:r>
      <w:r w:rsidRPr="008D5AF4">
        <w:rPr>
          <w:rFonts w:ascii="Arial" w:hAnsi="Arial"/>
          <w:b/>
          <w:sz w:val="22"/>
          <w:szCs w:val="22"/>
        </w:rPr>
        <w:t>):</w:t>
      </w:r>
    </w:p>
    <w:p w:rsidR="00B06613" w:rsidRPr="008D5AF4" w:rsidRDefault="00B06613" w:rsidP="00B06613">
      <w:pPr>
        <w:pStyle w:val="01"/>
        <w:spacing w:before="40"/>
        <w:rPr>
          <w:rFonts w:ascii="Arial" w:hAnsi="Arial"/>
          <w:b/>
          <w:sz w:val="22"/>
          <w:szCs w:val="22"/>
        </w:rPr>
      </w:pPr>
    </w:p>
    <w:p w:rsidR="00B06613" w:rsidRDefault="00B06613" w:rsidP="00B06613">
      <w:pPr>
        <w:pStyle w:val="01"/>
        <w:widowControl w:val="0"/>
        <w:numPr>
          <w:ilvl w:val="0"/>
          <w:numId w:val="1"/>
        </w:numPr>
        <w:suppressLineNumbers/>
        <w:tabs>
          <w:tab w:val="clear" w:pos="10080"/>
          <w:tab w:val="left" w:pos="720"/>
        </w:tabs>
        <w:suppressAutoHyphens/>
        <w:spacing w:before="60"/>
        <w:ind w:hanging="720"/>
        <w:rPr>
          <w:rFonts w:ascii="Arial" w:hAnsi="Arial" w:cs="Arial"/>
          <w:sz w:val="22"/>
          <w:szCs w:val="22"/>
        </w:rPr>
      </w:pPr>
      <w:r>
        <w:rPr>
          <w:rFonts w:ascii="Arial" w:hAnsi="Arial"/>
          <w:sz w:val="22"/>
          <w:szCs w:val="22"/>
        </w:rPr>
        <w:t>Section Cover Page revised to clarify use of this Section.</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B06613" w:rsidRPr="008D5AF4" w:rsidTr="003E67E2">
        <w:tc>
          <w:tcPr>
            <w:tcW w:w="10080" w:type="dxa"/>
          </w:tcPr>
          <w:p w:rsidR="00B06613" w:rsidRDefault="00B06613" w:rsidP="003E67E2">
            <w:pPr>
              <w:pStyle w:val="01"/>
              <w:suppressLineNumbers/>
              <w:tabs>
                <w:tab w:val="clear" w:pos="10080"/>
              </w:tabs>
              <w:suppressAutoHyphens/>
              <w:rPr>
                <w:rFonts w:ascii="Arial" w:hAnsi="Arial" w:cs="Arial"/>
                <w:sz w:val="22"/>
                <w:szCs w:val="22"/>
              </w:rPr>
            </w:pPr>
          </w:p>
        </w:tc>
      </w:tr>
    </w:tbl>
    <w:p w:rsidR="00B06613" w:rsidRDefault="00B06613" w:rsidP="00B06613">
      <w:pPr>
        <w:pStyle w:val="01"/>
        <w:spacing w:before="40"/>
        <w:rPr>
          <w:rFonts w:ascii="Arial" w:hAnsi="Arial"/>
          <w:b/>
          <w:sz w:val="22"/>
          <w:szCs w:val="22"/>
        </w:rPr>
      </w:pPr>
    </w:p>
    <w:p w:rsidR="000352AC" w:rsidRDefault="000352AC" w:rsidP="000352AC">
      <w:pPr>
        <w:pStyle w:val="01"/>
        <w:spacing w:before="40"/>
        <w:rPr>
          <w:rFonts w:ascii="Arial" w:hAnsi="Arial"/>
          <w:b/>
          <w:sz w:val="22"/>
          <w:szCs w:val="22"/>
        </w:rPr>
      </w:pPr>
      <w:r w:rsidRPr="008D5AF4">
        <w:rPr>
          <w:rFonts w:ascii="Arial" w:hAnsi="Arial"/>
          <w:b/>
          <w:sz w:val="22"/>
          <w:szCs w:val="22"/>
        </w:rPr>
        <w:t>Changes made</w:t>
      </w:r>
      <w:r w:rsidR="006D6561">
        <w:rPr>
          <w:rFonts w:ascii="Arial" w:hAnsi="Arial"/>
          <w:b/>
          <w:sz w:val="22"/>
          <w:szCs w:val="22"/>
        </w:rPr>
        <w:t xml:space="preserve"> in this Section Update (2016-03-10</w:t>
      </w:r>
      <w:r w:rsidRPr="008D5AF4">
        <w:rPr>
          <w:rFonts w:ascii="Arial" w:hAnsi="Arial"/>
          <w:b/>
          <w:sz w:val="22"/>
          <w:szCs w:val="22"/>
        </w:rPr>
        <w:t>):</w:t>
      </w:r>
    </w:p>
    <w:p w:rsidR="006239AA" w:rsidRPr="008D5AF4" w:rsidRDefault="006239AA" w:rsidP="000352AC">
      <w:pPr>
        <w:pStyle w:val="01"/>
        <w:spacing w:before="40"/>
        <w:rPr>
          <w:rFonts w:ascii="Arial" w:hAnsi="Arial"/>
          <w:b/>
          <w:sz w:val="22"/>
          <w:szCs w:val="22"/>
        </w:rPr>
      </w:pPr>
    </w:p>
    <w:p w:rsidR="000352AC" w:rsidRDefault="00B32989" w:rsidP="00B32989">
      <w:pPr>
        <w:pStyle w:val="01"/>
        <w:widowControl w:val="0"/>
        <w:numPr>
          <w:ilvl w:val="0"/>
          <w:numId w:val="1"/>
        </w:numPr>
        <w:suppressLineNumbers/>
        <w:tabs>
          <w:tab w:val="clear" w:pos="10080"/>
          <w:tab w:val="left" w:pos="720"/>
        </w:tabs>
        <w:suppressAutoHyphens/>
        <w:spacing w:before="60"/>
        <w:ind w:hanging="720"/>
        <w:rPr>
          <w:rFonts w:ascii="Arial" w:hAnsi="Arial" w:cs="Arial"/>
          <w:sz w:val="22"/>
          <w:szCs w:val="22"/>
        </w:rPr>
      </w:pPr>
      <w:r>
        <w:rPr>
          <w:rFonts w:ascii="Arial" w:hAnsi="Arial"/>
          <w:sz w:val="22"/>
          <w:szCs w:val="22"/>
        </w:rPr>
        <w:t>This is a new Section.</w:t>
      </w:r>
    </w:p>
    <w:tbl>
      <w:tblPr>
        <w:tblStyle w:val="TableGrid"/>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0352AC" w:rsidRPr="008D5AF4" w:rsidTr="00A47BA6">
        <w:tc>
          <w:tcPr>
            <w:tcW w:w="10080" w:type="dxa"/>
          </w:tcPr>
          <w:p w:rsidR="000352AC" w:rsidRDefault="000352AC" w:rsidP="00A47BA6">
            <w:pPr>
              <w:pStyle w:val="01"/>
              <w:suppressLineNumbers/>
              <w:tabs>
                <w:tab w:val="clear" w:pos="10080"/>
              </w:tabs>
              <w:suppressAutoHyphens/>
              <w:rPr>
                <w:rFonts w:ascii="Arial" w:hAnsi="Arial" w:cs="Arial"/>
                <w:sz w:val="22"/>
                <w:szCs w:val="22"/>
              </w:rPr>
            </w:pPr>
          </w:p>
        </w:tc>
      </w:tr>
    </w:tbl>
    <w:p w:rsidR="000352AC" w:rsidRDefault="000352AC" w:rsidP="000352AC">
      <w:pPr>
        <w:pStyle w:val="01"/>
        <w:spacing w:before="40"/>
        <w:rPr>
          <w:rFonts w:ascii="Arial" w:hAnsi="Arial"/>
          <w:b/>
          <w:sz w:val="22"/>
          <w:szCs w:val="22"/>
        </w:rPr>
      </w:pPr>
    </w:p>
    <w:p w:rsidR="000352AC" w:rsidRDefault="000352AC" w:rsidP="000352AC">
      <w:pPr>
        <w:pStyle w:val="01"/>
        <w:spacing w:before="40"/>
        <w:ind w:left="0" w:firstLine="0"/>
        <w:rPr>
          <w:rFonts w:ascii="Arial" w:hAnsi="Arial"/>
          <w:sz w:val="22"/>
        </w:rPr>
      </w:pPr>
    </w:p>
    <w:p w:rsidR="000352AC" w:rsidRPr="00556074" w:rsidRDefault="000352AC" w:rsidP="000352AC">
      <w:pPr>
        <w:pStyle w:val="011"/>
        <w:ind w:left="720" w:firstLine="0"/>
        <w:rPr>
          <w:szCs w:val="24"/>
        </w:rPr>
        <w:sectPr w:rsidR="000352AC" w:rsidRPr="00556074">
          <w:footerReference w:type="default" r:id="rId14"/>
          <w:endnotePr>
            <w:numFmt w:val="decimal"/>
          </w:endnotePr>
          <w:pgSz w:w="12240" w:h="15840"/>
          <w:pgMar w:top="720" w:right="1080" w:bottom="720" w:left="1080" w:header="720" w:footer="720" w:gutter="0"/>
          <w:pgNumType w:start="1"/>
          <w:cols w:space="0"/>
        </w:sectPr>
      </w:pPr>
    </w:p>
    <w:p w:rsidR="00864DF3" w:rsidRDefault="00864DF3">
      <w:pPr>
        <w:pStyle w:val="0parheading"/>
      </w:pPr>
      <w:r>
        <w:lastRenderedPageBreak/>
        <w:t>1.</w:t>
      </w:r>
      <w:r>
        <w:tab/>
        <w:t>SUPPLEMENTARY CONDITIONS</w:t>
      </w:r>
    </w:p>
    <w:p w:rsidR="00864DF3" w:rsidRDefault="00864DF3">
      <w:pPr>
        <w:keepNext/>
        <w:keepLines/>
        <w:tabs>
          <w:tab w:val="left" w:pos="576"/>
          <w:tab w:val="left" w:pos="1152"/>
          <w:tab w:val="left" w:pos="1728"/>
          <w:tab w:val="left" w:pos="2304"/>
          <w:tab w:val="left" w:pos="2880"/>
          <w:tab w:val="left" w:pos="4752"/>
          <w:tab w:val="left" w:pos="7344"/>
          <w:tab w:val="left" w:pos="9360"/>
        </w:tabs>
        <w:spacing w:line="240" w:lineRule="atLeast"/>
        <w:ind w:right="-864"/>
      </w:pPr>
    </w:p>
    <w:p w:rsidR="00864DF3" w:rsidRDefault="00864DF3">
      <w:pPr>
        <w:pStyle w:val="011"/>
      </w:pPr>
      <w:r>
        <w:t>.1</w:t>
      </w:r>
      <w:r>
        <w:tab/>
        <w:t xml:space="preserve">These Supplementary Conditions modify the following </w:t>
      </w:r>
      <w:r w:rsidR="0039272E">
        <w:rPr>
          <w:color w:val="auto"/>
        </w:rPr>
        <w:t>Infrastructure</w:t>
      </w:r>
      <w:r>
        <w:rPr>
          <w:color w:val="auto"/>
        </w:rPr>
        <w:t xml:space="preserve"> </w:t>
      </w:r>
      <w:r>
        <w:t>standard document, as specified herein:</w:t>
      </w:r>
    </w:p>
    <w:p w:rsidR="00864DF3" w:rsidRDefault="00864DF3"/>
    <w:p w:rsidR="00864DF3" w:rsidRDefault="00864DF3">
      <w:pPr>
        <w:pStyle w:val="0specnote"/>
        <w:rPr>
          <w:b/>
          <w:i/>
        </w:rPr>
      </w:pPr>
      <w:r>
        <w:rPr>
          <w:b/>
          <w:i/>
        </w:rPr>
        <w:t>SPEC NOTE:  Refer to the referenced section and include the appropriate edition date.</w:t>
      </w:r>
    </w:p>
    <w:p w:rsidR="00B32989" w:rsidRDefault="00B32989">
      <w:pPr>
        <w:pStyle w:val="0specnote"/>
        <w:rPr>
          <w:b/>
          <w:i/>
        </w:rPr>
      </w:pPr>
    </w:p>
    <w:p w:rsidR="00B32989" w:rsidRDefault="00A83614" w:rsidP="00B32989">
      <w:pPr>
        <w:pStyle w:val="0111"/>
        <w:keepNext/>
        <w:keepLines/>
      </w:pPr>
      <w:proofErr w:type="gramStart"/>
      <w:r>
        <w:t>[.1</w:t>
      </w:r>
      <w:r>
        <w:tab/>
        <w:t>Section 00 73 16.</w:t>
      </w:r>
      <w:r w:rsidR="00B32989">
        <w:t xml:space="preserve">05 </w:t>
      </w:r>
      <w:r w:rsidR="00B32989">
        <w:noBreakHyphen/>
        <w:t xml:space="preserve"> Insurance Conditions – Infrastructure Projects 0.25M to 10M</w:t>
      </w:r>
      <w:r w:rsidR="00E764BF">
        <w:t xml:space="preserve"> [            ] Edition.]</w:t>
      </w:r>
      <w:proofErr w:type="gramEnd"/>
    </w:p>
    <w:p w:rsidR="00E764BF" w:rsidRDefault="00E764BF" w:rsidP="00B32989">
      <w:pPr>
        <w:pStyle w:val="0111"/>
        <w:keepNext/>
        <w:keepLines/>
      </w:pPr>
    </w:p>
    <w:p w:rsidR="00B32989" w:rsidRDefault="00A83614" w:rsidP="00B32989">
      <w:pPr>
        <w:pStyle w:val="0111"/>
        <w:keepNext/>
        <w:keepLines/>
      </w:pPr>
      <w:r>
        <w:t>[.1</w:t>
      </w:r>
      <w:r>
        <w:tab/>
        <w:t>Section 00 73 16.06</w:t>
      </w:r>
      <w:r w:rsidR="00B32989">
        <w:t xml:space="preserve"> </w:t>
      </w:r>
      <w:r w:rsidR="00B32989">
        <w:noBreakHyphen/>
        <w:t xml:space="preserve"> Insurance Conditions – Inf</w:t>
      </w:r>
      <w:r w:rsidR="00E764BF">
        <w:t>rastructure Projects 10M to 50M [            ] Edition.]</w:t>
      </w:r>
    </w:p>
    <w:p w:rsidR="00E764BF" w:rsidRDefault="00E764BF" w:rsidP="00B32989">
      <w:pPr>
        <w:pStyle w:val="0111"/>
        <w:keepNext/>
        <w:keepLines/>
      </w:pPr>
    </w:p>
    <w:p w:rsidR="00864DF3" w:rsidRDefault="00864DF3">
      <w:pPr>
        <w:keepNext/>
        <w:keepLines/>
        <w:ind w:left="1440"/>
      </w:pPr>
      <w:r>
        <w:t>Provisions which are not so modified shall remain in full force and effect.</w:t>
      </w:r>
    </w:p>
    <w:p w:rsidR="00864DF3" w:rsidRDefault="00864DF3"/>
    <w:p w:rsidR="00864DF3" w:rsidRDefault="00B32989">
      <w:pPr>
        <w:pStyle w:val="0parheading"/>
      </w:pPr>
      <w:r>
        <w:t>2.</w:t>
      </w:r>
      <w:r>
        <w:tab/>
      </w:r>
      <w:r w:rsidR="001128D9">
        <w:t>Care</w:t>
      </w:r>
      <w:r w:rsidR="00E11034">
        <w:t>,</w:t>
      </w:r>
      <w:r w:rsidR="001128D9">
        <w:t xml:space="preserve"> Custody and ConTRol </w:t>
      </w:r>
      <w:r w:rsidR="00864DF3">
        <w:t>Insurance conditions</w:t>
      </w:r>
    </w:p>
    <w:p w:rsidR="00864DF3" w:rsidRDefault="00864DF3">
      <w:pPr>
        <w:pStyle w:val="0parheading"/>
        <w:ind w:left="0" w:firstLine="0"/>
      </w:pPr>
    </w:p>
    <w:p w:rsidR="00864DF3" w:rsidRDefault="00864DF3">
      <w:pPr>
        <w:pStyle w:val="011"/>
        <w:keepNext/>
        <w:keepLines/>
      </w:pPr>
      <w:r>
        <w:t>.1</w:t>
      </w:r>
      <w:r>
        <w:tab/>
        <w:t xml:space="preserve">Delete </w:t>
      </w:r>
      <w:proofErr w:type="gramStart"/>
      <w:r>
        <w:t>article</w:t>
      </w:r>
      <w:proofErr w:type="gramEnd"/>
      <w:r>
        <w:t xml:space="preserve"> 6. </w:t>
      </w:r>
      <w:proofErr w:type="gramStart"/>
      <w:r>
        <w:t>in</w:t>
      </w:r>
      <w:proofErr w:type="gramEnd"/>
      <w:r>
        <w:t xml:space="preserve"> its entirety and substitute the following:</w:t>
      </w:r>
    </w:p>
    <w:p w:rsidR="00864DF3" w:rsidRDefault="00864DF3">
      <w:pPr>
        <w:pStyle w:val="0specnote"/>
        <w:rPr>
          <w:b/>
          <w:i/>
        </w:rPr>
      </w:pPr>
    </w:p>
    <w:p w:rsidR="006239AA" w:rsidRPr="00FF2789" w:rsidRDefault="006239AA" w:rsidP="006239AA">
      <w:pPr>
        <w:pStyle w:val="0parheading"/>
        <w:jc w:val="left"/>
        <w:rPr>
          <w:color w:val="auto"/>
        </w:rPr>
      </w:pPr>
      <w:r w:rsidRPr="00FF2789">
        <w:rPr>
          <w:color w:val="auto"/>
        </w:rPr>
        <w:t>6.</w:t>
      </w:r>
      <w:r w:rsidRPr="00FF2789">
        <w:rPr>
          <w:color w:val="auto"/>
        </w:rPr>
        <w:tab/>
        <w:t>COURSE OF CONSTRUCTION AND BOILER and machinery/EQUIPMENT BREAKDOWN INSURANCE</w:t>
      </w:r>
    </w:p>
    <w:p w:rsidR="006239AA" w:rsidRPr="00FF2789" w:rsidRDefault="006239AA" w:rsidP="006239AA">
      <w:pPr>
        <w:keepNext/>
        <w:keepLines/>
        <w:tabs>
          <w:tab w:val="left" w:pos="576"/>
          <w:tab w:val="left" w:pos="1152"/>
          <w:tab w:val="left" w:pos="1728"/>
          <w:tab w:val="left" w:pos="2304"/>
          <w:tab w:val="left" w:pos="4752"/>
          <w:tab w:val="left" w:pos="7344"/>
          <w:tab w:val="left" w:pos="9360"/>
        </w:tabs>
        <w:spacing w:line="240" w:lineRule="atLeast"/>
        <w:ind w:right="-864"/>
        <w:rPr>
          <w:color w:val="auto"/>
        </w:rPr>
      </w:pPr>
    </w:p>
    <w:p w:rsidR="006239AA" w:rsidRDefault="006239AA" w:rsidP="006239AA">
      <w:pPr>
        <w:pStyle w:val="011"/>
        <w:keepNext/>
        <w:keepLines/>
        <w:rPr>
          <w:color w:val="auto"/>
        </w:rPr>
      </w:pPr>
      <w:r w:rsidRPr="00CE0038">
        <w:rPr>
          <w:color w:val="auto"/>
        </w:rPr>
        <w:t>.1</w:t>
      </w:r>
      <w:r w:rsidRPr="00CE0038">
        <w:rPr>
          <w:color w:val="auto"/>
        </w:rPr>
        <w:tab/>
        <w:t xml:space="preserve">Contractor shall provide Course of Construction Insurance in the form of an </w:t>
      </w:r>
      <w:r w:rsidRPr="00FF2789">
        <w:rPr>
          <w:color w:val="auto"/>
        </w:rPr>
        <w:t>“all risks”</w:t>
      </w:r>
      <w:r w:rsidRPr="00785147">
        <w:rPr>
          <w:color w:val="auto"/>
        </w:rPr>
        <w:t xml:space="preserve"> Builder's Risk Policy</w:t>
      </w:r>
      <w:r w:rsidRPr="009E0B1F">
        <w:rPr>
          <w:color w:val="auto"/>
        </w:rPr>
        <w:t xml:space="preserve"> on a replacement cost basis, insuring </w:t>
      </w:r>
      <w:r>
        <w:rPr>
          <w:color w:val="auto"/>
        </w:rPr>
        <w:t>the existing building on a replacement cost basis to the total of the estimated replacement cost of the completed building, which will be $</w:t>
      </w:r>
      <w:r w:rsidR="00A83614">
        <w:rPr>
          <w:color w:val="auto"/>
        </w:rPr>
        <w:t xml:space="preserve">[                   </w:t>
      </w:r>
      <w:proofErr w:type="gramStart"/>
      <w:r w:rsidR="00A83614">
        <w:rPr>
          <w:color w:val="auto"/>
        </w:rPr>
        <w:t xml:space="preserve">] </w:t>
      </w:r>
      <w:r>
        <w:rPr>
          <w:color w:val="auto"/>
        </w:rPr>
        <w:t xml:space="preserve"> upon</w:t>
      </w:r>
      <w:proofErr w:type="gramEnd"/>
      <w:r>
        <w:rPr>
          <w:color w:val="auto"/>
        </w:rPr>
        <w:t xml:space="preserve"> completion of the Work and such insurance shall include full </w:t>
      </w:r>
      <w:r w:rsidRPr="009E0B1F">
        <w:rPr>
          <w:color w:val="auto"/>
        </w:rPr>
        <w:t>value of Products specified to be provided by Province for incorporation into the Work</w:t>
      </w:r>
      <w:r>
        <w:rPr>
          <w:color w:val="auto"/>
        </w:rPr>
        <w:t xml:space="preserve"> </w:t>
      </w:r>
    </w:p>
    <w:p w:rsidR="006239AA" w:rsidRPr="009E0B1F" w:rsidRDefault="006239AA" w:rsidP="006239AA">
      <w:pPr>
        <w:pStyle w:val="011"/>
        <w:keepNext/>
        <w:keepLines/>
        <w:rPr>
          <w:color w:val="auto"/>
        </w:rPr>
      </w:pPr>
    </w:p>
    <w:p w:rsidR="006239AA" w:rsidRDefault="006239AA" w:rsidP="006239AA">
      <w:pPr>
        <w:pStyle w:val="011"/>
        <w:ind w:left="2160"/>
        <w:rPr>
          <w:color w:val="auto"/>
        </w:rPr>
      </w:pPr>
      <w:r w:rsidRPr="009E0B1F">
        <w:rPr>
          <w:color w:val="auto"/>
        </w:rPr>
        <w:t>.1</w:t>
      </w:r>
      <w:r w:rsidRPr="009E0B1F">
        <w:rPr>
          <w:color w:val="auto"/>
        </w:rPr>
        <w:tab/>
      </w:r>
      <w:r>
        <w:rPr>
          <w:color w:val="auto"/>
        </w:rPr>
        <w:t>This insurance requirement cannot be s</w:t>
      </w:r>
      <w:r w:rsidRPr="00AD4CB2">
        <w:rPr>
          <w:color w:val="auto"/>
        </w:rPr>
        <w:t>a</w:t>
      </w:r>
      <w:r>
        <w:rPr>
          <w:color w:val="auto"/>
        </w:rPr>
        <w:t>tisfied with an installation floater.</w:t>
      </w:r>
    </w:p>
    <w:p w:rsidR="006239AA" w:rsidRDefault="006239AA" w:rsidP="006239AA">
      <w:pPr>
        <w:pStyle w:val="011"/>
        <w:ind w:left="2160"/>
        <w:rPr>
          <w:color w:val="auto"/>
        </w:rPr>
      </w:pPr>
    </w:p>
    <w:p w:rsidR="006239AA" w:rsidRDefault="006239AA" w:rsidP="006239AA">
      <w:pPr>
        <w:pStyle w:val="011"/>
        <w:ind w:left="2160"/>
        <w:rPr>
          <w:color w:val="auto"/>
        </w:rPr>
      </w:pPr>
      <w:r>
        <w:rPr>
          <w:color w:val="auto"/>
        </w:rPr>
        <w:t>.2</w:t>
      </w:r>
      <w:r>
        <w:rPr>
          <w:color w:val="auto"/>
        </w:rPr>
        <w:tab/>
      </w:r>
      <w:r w:rsidRPr="00FF2789">
        <w:rPr>
          <w:color w:val="auto"/>
        </w:rPr>
        <w:t xml:space="preserve">The named insureds on the policy shall be the Contractor and the Province.  Other insureds shall include all subcontractors, consultants and </w:t>
      </w:r>
      <w:proofErr w:type="spellStart"/>
      <w:r w:rsidRPr="00FF2789">
        <w:rPr>
          <w:color w:val="auto"/>
        </w:rPr>
        <w:t>subconsultants</w:t>
      </w:r>
      <w:proofErr w:type="spellEnd"/>
      <w:r w:rsidRPr="00FF2789">
        <w:rPr>
          <w:color w:val="auto"/>
        </w:rPr>
        <w:t>, whether named or unnamed in the policy, and all others having an insurable interest in the Work</w:t>
      </w:r>
      <w:r w:rsidRPr="00785147">
        <w:rPr>
          <w:color w:val="auto"/>
        </w:rPr>
        <w:t>.</w:t>
      </w:r>
    </w:p>
    <w:p w:rsidR="006239AA" w:rsidRPr="009E0B1F" w:rsidRDefault="006239AA" w:rsidP="006239AA">
      <w:pPr>
        <w:pStyle w:val="011"/>
        <w:ind w:left="2160"/>
        <w:rPr>
          <w:color w:val="auto"/>
        </w:rPr>
      </w:pPr>
    </w:p>
    <w:p w:rsidR="006239AA" w:rsidRDefault="006239AA" w:rsidP="006239AA">
      <w:pPr>
        <w:pStyle w:val="011"/>
        <w:ind w:left="2160"/>
        <w:rPr>
          <w:color w:val="auto"/>
        </w:rPr>
      </w:pPr>
      <w:r>
        <w:rPr>
          <w:color w:val="auto"/>
        </w:rPr>
        <w:t>.3</w:t>
      </w:r>
      <w:r w:rsidRPr="009E0B1F">
        <w:rPr>
          <w:color w:val="auto"/>
        </w:rPr>
        <w:tab/>
        <w:t xml:space="preserve">The Province as a named insured must have the right to make a claim directly to the insurer. </w:t>
      </w:r>
    </w:p>
    <w:p w:rsidR="006239AA" w:rsidRDefault="006239AA" w:rsidP="006239AA">
      <w:pPr>
        <w:pStyle w:val="011"/>
        <w:ind w:left="2160"/>
        <w:rPr>
          <w:color w:val="auto"/>
        </w:rPr>
      </w:pPr>
    </w:p>
    <w:p w:rsidR="006239AA" w:rsidRPr="00DA7C6D" w:rsidRDefault="006239AA" w:rsidP="006239AA">
      <w:pPr>
        <w:pStyle w:val="011"/>
        <w:ind w:left="2160"/>
        <w:rPr>
          <w:color w:val="auto"/>
        </w:rPr>
      </w:pPr>
      <w:proofErr w:type="gramStart"/>
      <w:r>
        <w:rPr>
          <w:color w:val="auto"/>
        </w:rPr>
        <w:t>.4</w:t>
      </w:r>
      <w:r w:rsidRPr="00DA7C6D">
        <w:rPr>
          <w:color w:val="auto"/>
        </w:rPr>
        <w:tab/>
        <w:t>Coverage</w:t>
      </w:r>
      <w:proofErr w:type="gramEnd"/>
      <w:r w:rsidRPr="00DA7C6D">
        <w:rPr>
          <w:color w:val="auto"/>
        </w:rPr>
        <w:t xml:space="preserve"> shall extend to any location and while in transit and shall be maintained continuously until date of Interim Acceptance of the Work.</w:t>
      </w:r>
    </w:p>
    <w:p w:rsidR="006239AA" w:rsidRPr="00CE0038" w:rsidRDefault="006239AA" w:rsidP="006239AA">
      <w:pPr>
        <w:pStyle w:val="011"/>
        <w:ind w:left="0" w:firstLine="0"/>
        <w:rPr>
          <w:color w:val="auto"/>
        </w:rPr>
      </w:pPr>
    </w:p>
    <w:p w:rsidR="006239AA" w:rsidRDefault="006239AA" w:rsidP="006239AA">
      <w:pPr>
        <w:pStyle w:val="011"/>
        <w:keepNext/>
        <w:keepLines/>
        <w:rPr>
          <w:color w:val="auto"/>
        </w:rPr>
      </w:pPr>
      <w:r w:rsidRPr="00CE0038">
        <w:rPr>
          <w:color w:val="auto"/>
        </w:rPr>
        <w:lastRenderedPageBreak/>
        <w:t>.2</w:t>
      </w:r>
      <w:r w:rsidRPr="00CE0038">
        <w:rPr>
          <w:color w:val="auto"/>
        </w:rPr>
        <w:tab/>
        <w:t>Where such risks exist</w:t>
      </w:r>
      <w:r w:rsidRPr="00CE0038">
        <w:rPr>
          <w:strike/>
          <w:color w:val="auto"/>
        </w:rPr>
        <w:t>,</w:t>
      </w:r>
      <w:r w:rsidRPr="003C60CA">
        <w:rPr>
          <w:color w:val="auto"/>
        </w:rPr>
        <w:t xml:space="preserve"> Contractor shall provide Boiler and Machinery</w:t>
      </w:r>
      <w:r w:rsidR="00F250EC">
        <w:rPr>
          <w:color w:val="auto"/>
        </w:rPr>
        <w:t xml:space="preserve">  </w:t>
      </w:r>
      <w:r w:rsidRPr="003C60CA">
        <w:rPr>
          <w:color w:val="auto"/>
        </w:rPr>
        <w:t xml:space="preserve">/Equipment Breakdown Insurance, insuring not less than the replacement value of </w:t>
      </w:r>
      <w:r>
        <w:rPr>
          <w:color w:val="auto"/>
        </w:rPr>
        <w:t xml:space="preserve">the </w:t>
      </w:r>
      <w:r w:rsidR="00F250EC">
        <w:rPr>
          <w:color w:val="auto"/>
        </w:rPr>
        <w:t>estimated replacement cost of the completed building, which will be $</w:t>
      </w:r>
      <w:r w:rsidR="00A83614">
        <w:rPr>
          <w:color w:val="auto"/>
        </w:rPr>
        <w:t>[                 ]</w:t>
      </w:r>
      <w:r w:rsidR="00F250EC">
        <w:rPr>
          <w:color w:val="auto"/>
        </w:rPr>
        <w:t xml:space="preserve"> upon completion of the Work.</w:t>
      </w:r>
    </w:p>
    <w:p w:rsidR="006239AA" w:rsidRPr="00FF2789" w:rsidRDefault="006239AA" w:rsidP="006239AA">
      <w:pPr>
        <w:pStyle w:val="011"/>
        <w:keepNext/>
        <w:keepLines/>
        <w:rPr>
          <w:color w:val="auto"/>
        </w:rPr>
      </w:pPr>
    </w:p>
    <w:p w:rsidR="006239AA" w:rsidRDefault="006239AA" w:rsidP="006239AA">
      <w:pPr>
        <w:pStyle w:val="011"/>
        <w:keepNext/>
        <w:keepLines/>
        <w:ind w:left="2160"/>
        <w:rPr>
          <w:color w:val="auto"/>
        </w:rPr>
      </w:pPr>
      <w:r w:rsidRPr="00FF2789">
        <w:rPr>
          <w:color w:val="auto"/>
        </w:rPr>
        <w:t>.1</w:t>
      </w:r>
      <w:r w:rsidRPr="00FF2789">
        <w:rPr>
          <w:color w:val="auto"/>
        </w:rPr>
        <w:tab/>
        <w:t>Such risk shall be deemed to exist when the Work includes any boiler, fired or unfired pressure vessel, refrigerating or air conditioning system, mechanical or electrical machine or apparatus used for the generation, transmission or utilization of mechanical or electrical power.</w:t>
      </w:r>
    </w:p>
    <w:p w:rsidR="006239AA" w:rsidRPr="00FF2789" w:rsidRDefault="006239AA" w:rsidP="006239AA">
      <w:pPr>
        <w:pStyle w:val="011"/>
        <w:ind w:left="2160"/>
        <w:rPr>
          <w:color w:val="auto"/>
        </w:rPr>
      </w:pPr>
    </w:p>
    <w:p w:rsidR="006239AA" w:rsidRDefault="006239AA" w:rsidP="006239AA">
      <w:pPr>
        <w:pStyle w:val="011"/>
        <w:ind w:left="2160"/>
        <w:rPr>
          <w:color w:val="auto"/>
        </w:rPr>
      </w:pPr>
      <w:r w:rsidRPr="00FF2789">
        <w:rPr>
          <w:color w:val="auto"/>
        </w:rPr>
        <w:t>.2</w:t>
      </w:r>
      <w:r w:rsidRPr="00FF2789">
        <w:rPr>
          <w:color w:val="auto"/>
        </w:rPr>
        <w:tab/>
        <w:t>The insurance coverage shall not be less than the insurance provided by a comprehensive boiler and machinery policy.</w:t>
      </w:r>
    </w:p>
    <w:p w:rsidR="006239AA" w:rsidRPr="00FF2789" w:rsidRDefault="006239AA" w:rsidP="006239AA">
      <w:pPr>
        <w:pStyle w:val="011"/>
        <w:ind w:left="2160"/>
        <w:rPr>
          <w:color w:val="auto"/>
        </w:rPr>
      </w:pPr>
    </w:p>
    <w:p w:rsidR="006239AA" w:rsidRDefault="006239AA" w:rsidP="006239AA">
      <w:pPr>
        <w:pStyle w:val="011"/>
        <w:ind w:left="2160"/>
        <w:rPr>
          <w:color w:val="auto"/>
        </w:rPr>
      </w:pPr>
      <w:r w:rsidRPr="00FF2789">
        <w:rPr>
          <w:color w:val="auto"/>
        </w:rPr>
        <w:t>.3</w:t>
      </w:r>
      <w:r w:rsidRPr="00FF2789">
        <w:rPr>
          <w:color w:val="auto"/>
        </w:rPr>
        <w:tab/>
        <w:t>The policy shall have the same limits as specified for the course of construction policy and shall be written on a replacement cost basis and shall cover all boilers, pressure vessels and other objects insurable under a standard boiler and machinery policy.</w:t>
      </w:r>
    </w:p>
    <w:p w:rsidR="006239AA" w:rsidRPr="00FF2789" w:rsidRDefault="006239AA" w:rsidP="006239AA">
      <w:pPr>
        <w:pStyle w:val="011"/>
        <w:ind w:left="2160"/>
        <w:rPr>
          <w:color w:val="auto"/>
        </w:rPr>
      </w:pPr>
    </w:p>
    <w:p w:rsidR="006239AA" w:rsidRDefault="006239AA" w:rsidP="006239AA">
      <w:pPr>
        <w:pStyle w:val="011"/>
        <w:keepNext/>
        <w:keepLines/>
        <w:ind w:left="2160"/>
        <w:rPr>
          <w:color w:val="auto"/>
        </w:rPr>
      </w:pPr>
      <w:r w:rsidRPr="00FF2789">
        <w:rPr>
          <w:color w:val="auto"/>
        </w:rPr>
        <w:t>.4</w:t>
      </w:r>
      <w:r w:rsidRPr="00FF2789">
        <w:rPr>
          <w:color w:val="auto"/>
        </w:rPr>
        <w:tab/>
        <w:t>The policy shall include:</w:t>
      </w:r>
    </w:p>
    <w:p w:rsidR="006239AA" w:rsidRPr="00FF2789" w:rsidRDefault="006239AA" w:rsidP="006239AA">
      <w:pPr>
        <w:pStyle w:val="011"/>
        <w:keepNext/>
        <w:keepLines/>
        <w:ind w:left="2160"/>
        <w:rPr>
          <w:color w:val="auto"/>
        </w:rPr>
      </w:pPr>
    </w:p>
    <w:p w:rsidR="006239AA" w:rsidRPr="00FF2789" w:rsidRDefault="006239AA" w:rsidP="006239AA">
      <w:pPr>
        <w:pStyle w:val="011"/>
        <w:keepNext/>
        <w:keepLines/>
        <w:ind w:left="2880"/>
        <w:rPr>
          <w:color w:val="auto"/>
        </w:rPr>
      </w:pPr>
      <w:r w:rsidRPr="00FF2789">
        <w:rPr>
          <w:color w:val="auto"/>
        </w:rPr>
        <w:t>.1</w:t>
      </w:r>
      <w:r w:rsidRPr="00FF2789">
        <w:rPr>
          <w:color w:val="auto"/>
        </w:rPr>
        <w:tab/>
        <w:t>The Contractor and the Province as named insureds,</w:t>
      </w:r>
    </w:p>
    <w:p w:rsidR="006239AA" w:rsidRDefault="006239AA" w:rsidP="006239AA">
      <w:pPr>
        <w:pStyle w:val="011"/>
        <w:keepNext/>
        <w:keepLines/>
        <w:ind w:left="2880"/>
        <w:rPr>
          <w:color w:val="auto"/>
        </w:rPr>
      </w:pPr>
      <w:r w:rsidRPr="00FF2789">
        <w:rPr>
          <w:color w:val="auto"/>
        </w:rPr>
        <w:t>.2</w:t>
      </w:r>
      <w:r w:rsidRPr="00FF2789">
        <w:rPr>
          <w:color w:val="auto"/>
        </w:rPr>
        <w:tab/>
        <w:t xml:space="preserve">All subcontractors, consultants and </w:t>
      </w:r>
      <w:proofErr w:type="spellStart"/>
      <w:r w:rsidRPr="00FF2789">
        <w:rPr>
          <w:color w:val="auto"/>
        </w:rPr>
        <w:t>subconsultants</w:t>
      </w:r>
      <w:proofErr w:type="spellEnd"/>
      <w:r w:rsidRPr="00FF2789">
        <w:rPr>
          <w:color w:val="auto"/>
        </w:rPr>
        <w:t xml:space="preserve"> of every tier, whether named or unnamed in the policy, and all others having an insurable interest in the Work as other insureds.</w:t>
      </w:r>
    </w:p>
    <w:p w:rsidR="006239AA" w:rsidRPr="00FF2789" w:rsidRDefault="006239AA" w:rsidP="006239AA">
      <w:pPr>
        <w:pStyle w:val="011"/>
        <w:keepNext/>
        <w:keepLines/>
        <w:ind w:left="2880"/>
        <w:rPr>
          <w:color w:val="auto"/>
        </w:rPr>
      </w:pPr>
    </w:p>
    <w:p w:rsidR="006239AA" w:rsidRPr="00FF2789" w:rsidRDefault="006239AA" w:rsidP="006239AA">
      <w:pPr>
        <w:pStyle w:val="011"/>
        <w:ind w:left="2160"/>
        <w:rPr>
          <w:color w:val="auto"/>
        </w:rPr>
      </w:pPr>
      <w:r w:rsidRPr="00FF2789">
        <w:rPr>
          <w:color w:val="auto"/>
        </w:rPr>
        <w:t>.5</w:t>
      </w:r>
      <w:r w:rsidRPr="00FF2789">
        <w:rPr>
          <w:color w:val="auto"/>
        </w:rPr>
        <w:tab/>
        <w:t>The policy shall be maintained continuously until date of Interim Acceptance of the Work or until such objects have been installed, tested an</w:t>
      </w:r>
      <w:r>
        <w:rPr>
          <w:color w:val="auto"/>
        </w:rPr>
        <w:t>d</w:t>
      </w:r>
      <w:r w:rsidRPr="00FF2789">
        <w:rPr>
          <w:color w:val="auto"/>
        </w:rPr>
        <w:t xml:space="preserve"> accepted by the Province, whichever is the latest.</w:t>
      </w:r>
    </w:p>
    <w:p w:rsidR="000E11F0" w:rsidRDefault="000E11F0" w:rsidP="000E11F0">
      <w:pPr>
        <w:pStyle w:val="01"/>
        <w:ind w:left="2160"/>
      </w:pPr>
    </w:p>
    <w:p w:rsidR="000E11F0" w:rsidRPr="000E11F0" w:rsidRDefault="000E11F0">
      <w:pPr>
        <w:pStyle w:val="01"/>
        <w:keepNext/>
        <w:keepLines/>
        <w:rPr>
          <w:strike/>
        </w:rPr>
      </w:pPr>
    </w:p>
    <w:p w:rsidR="00864DF3" w:rsidRDefault="00864DF3">
      <w:pPr>
        <w:pStyle w:val="0parheading"/>
      </w:pPr>
      <w:r>
        <w:tab/>
        <w:t>END OF SECTION</w:t>
      </w:r>
    </w:p>
    <w:sectPr w:rsidR="00864DF3">
      <w:headerReference w:type="default" r:id="rId15"/>
      <w:footerReference w:type="default" r:id="rId16"/>
      <w:footnotePr>
        <w:numFmt w:val="lowerRoman"/>
      </w:footnotePr>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A3E" w:rsidRDefault="00D90A3E">
      <w:r>
        <w:separator/>
      </w:r>
    </w:p>
  </w:endnote>
  <w:endnote w:type="continuationSeparator" w:id="0">
    <w:p w:rsidR="00D90A3E" w:rsidRDefault="00D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6" w:rsidRDefault="00D07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352AC">
      <w:trPr>
        <w:cantSplit/>
      </w:trPr>
      <w:tc>
        <w:tcPr>
          <w:tcW w:w="5130" w:type="dxa"/>
          <w:tcBorders>
            <w:bottom w:val="single" w:sz="6" w:space="0" w:color="auto"/>
          </w:tcBorders>
        </w:tcPr>
        <w:p w:rsidR="000352AC" w:rsidRDefault="000352AC">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rsidR="000352AC" w:rsidRDefault="000352AC">
          <w:pPr>
            <w:pStyle w:val="011"/>
            <w:spacing w:after="40"/>
            <w:ind w:left="-80" w:firstLine="0"/>
            <w:jc w:val="right"/>
            <w:rPr>
              <w:rFonts w:ascii="Arial" w:hAnsi="Arial"/>
              <w:color w:val="auto"/>
              <w:sz w:val="16"/>
            </w:rPr>
          </w:pPr>
        </w:p>
      </w:tc>
    </w:tr>
    <w:tr w:rsidR="000352AC">
      <w:trPr>
        <w:cantSplit/>
      </w:trPr>
      <w:tc>
        <w:tcPr>
          <w:tcW w:w="5130" w:type="dxa"/>
        </w:tcPr>
        <w:p w:rsidR="000352AC" w:rsidRDefault="000352AC">
          <w:pPr>
            <w:pStyle w:val="011"/>
            <w:spacing w:before="40"/>
            <w:ind w:left="0" w:firstLine="0"/>
            <w:rPr>
              <w:rFonts w:ascii="Arial" w:hAnsi="Arial"/>
              <w:color w:val="auto"/>
              <w:sz w:val="16"/>
            </w:rPr>
          </w:pPr>
          <w:r>
            <w:rPr>
              <w:rFonts w:ascii="Arial" w:hAnsi="Arial"/>
              <w:color w:val="auto"/>
              <w:sz w:val="16"/>
            </w:rPr>
            <w:t>Infrastructure</w:t>
          </w:r>
        </w:p>
        <w:p w:rsidR="000352AC" w:rsidRDefault="000352AC">
          <w:pPr>
            <w:pStyle w:val="011"/>
            <w:ind w:left="0" w:firstLine="0"/>
            <w:rPr>
              <w:rFonts w:ascii="Arial" w:hAnsi="Arial"/>
              <w:color w:val="auto"/>
              <w:sz w:val="16"/>
            </w:rPr>
          </w:pPr>
          <w:r>
            <w:rPr>
              <w:rFonts w:ascii="Arial" w:hAnsi="Arial"/>
              <w:color w:val="auto"/>
              <w:sz w:val="16"/>
            </w:rPr>
            <w:t>Master Specification System</w:t>
          </w:r>
        </w:p>
      </w:tc>
      <w:tc>
        <w:tcPr>
          <w:tcW w:w="5030" w:type="dxa"/>
        </w:tcPr>
        <w:p w:rsidR="000352AC" w:rsidRDefault="000352AC">
          <w:pPr>
            <w:pStyle w:val="011"/>
            <w:spacing w:before="40"/>
            <w:ind w:left="-80" w:right="10" w:firstLine="0"/>
            <w:jc w:val="right"/>
            <w:rPr>
              <w:rFonts w:ascii="Arial" w:hAnsi="Arial"/>
              <w:color w:val="auto"/>
              <w:sz w:val="16"/>
            </w:rPr>
          </w:pPr>
          <w:r>
            <w:rPr>
              <w:rFonts w:ascii="Arial" w:hAnsi="Arial"/>
              <w:color w:val="auto"/>
              <w:sz w:val="16"/>
            </w:rPr>
            <w:t>Page 0</w:t>
          </w:r>
        </w:p>
      </w:tc>
    </w:tr>
  </w:tbl>
  <w:p w:rsidR="000352AC" w:rsidRDefault="000352AC">
    <w:pPr>
      <w:pStyle w:val="Footer"/>
      <w:tabs>
        <w:tab w:val="clear" w:pos="5040"/>
      </w:tabs>
      <w:jc w:val="left"/>
      <w:rPr>
        <w:rFonts w:ascii="Arial" w:hAnsi="Arial"/>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6" w:rsidRDefault="00D07F9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0352AC">
      <w:trPr>
        <w:cantSplit/>
      </w:trPr>
      <w:tc>
        <w:tcPr>
          <w:tcW w:w="5130" w:type="dxa"/>
          <w:tcBorders>
            <w:bottom w:val="single" w:sz="6" w:space="0" w:color="auto"/>
          </w:tcBorders>
        </w:tcPr>
        <w:p w:rsidR="000352AC" w:rsidRDefault="000352AC">
          <w:pPr>
            <w:pStyle w:val="011"/>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rsidR="000352AC" w:rsidRDefault="000352AC">
          <w:pPr>
            <w:pStyle w:val="011"/>
            <w:spacing w:after="40"/>
            <w:ind w:left="-80" w:firstLine="0"/>
            <w:jc w:val="right"/>
            <w:rPr>
              <w:rFonts w:ascii="Arial" w:hAnsi="Arial"/>
              <w:color w:val="auto"/>
              <w:sz w:val="16"/>
            </w:rPr>
          </w:pPr>
        </w:p>
      </w:tc>
    </w:tr>
    <w:tr w:rsidR="000352AC">
      <w:trPr>
        <w:cantSplit/>
      </w:trPr>
      <w:tc>
        <w:tcPr>
          <w:tcW w:w="5130" w:type="dxa"/>
        </w:tcPr>
        <w:p w:rsidR="000352AC" w:rsidRDefault="000352AC">
          <w:pPr>
            <w:pStyle w:val="011"/>
            <w:spacing w:before="40"/>
            <w:ind w:left="0" w:firstLine="0"/>
            <w:rPr>
              <w:rFonts w:ascii="Arial" w:hAnsi="Arial"/>
              <w:color w:val="auto"/>
              <w:sz w:val="16"/>
            </w:rPr>
          </w:pPr>
          <w:r>
            <w:rPr>
              <w:rFonts w:ascii="Arial" w:hAnsi="Arial"/>
              <w:color w:val="auto"/>
              <w:sz w:val="16"/>
            </w:rPr>
            <w:t>Infrastructure</w:t>
          </w:r>
        </w:p>
        <w:p w:rsidR="000352AC" w:rsidRDefault="000352AC">
          <w:pPr>
            <w:pStyle w:val="011"/>
            <w:ind w:left="0" w:firstLine="0"/>
            <w:rPr>
              <w:rFonts w:ascii="Arial" w:hAnsi="Arial"/>
              <w:color w:val="auto"/>
              <w:sz w:val="16"/>
            </w:rPr>
          </w:pPr>
          <w:r>
            <w:rPr>
              <w:rFonts w:ascii="Arial" w:hAnsi="Arial"/>
              <w:color w:val="auto"/>
              <w:sz w:val="16"/>
            </w:rPr>
            <w:t>Master Specification System</w:t>
          </w:r>
        </w:p>
      </w:tc>
      <w:tc>
        <w:tcPr>
          <w:tcW w:w="5030" w:type="dxa"/>
        </w:tcPr>
        <w:p w:rsidR="000352AC" w:rsidRDefault="000352AC">
          <w:pPr>
            <w:pStyle w:val="011"/>
            <w:spacing w:before="40"/>
            <w:ind w:left="-80" w:right="10" w:firstLine="0"/>
            <w:jc w:val="right"/>
            <w:rPr>
              <w:rFonts w:ascii="Arial" w:hAnsi="Arial"/>
              <w:color w:val="auto"/>
              <w:sz w:val="16"/>
            </w:rPr>
          </w:pPr>
          <w:r>
            <w:rPr>
              <w:rFonts w:ascii="Arial" w:hAnsi="Arial"/>
              <w:color w:val="auto"/>
              <w:sz w:val="16"/>
            </w:rPr>
            <w:t>Page 0</w:t>
          </w:r>
        </w:p>
      </w:tc>
    </w:tr>
  </w:tbl>
  <w:p w:rsidR="000352AC" w:rsidRDefault="000352AC">
    <w:pPr>
      <w:pStyle w:val="Footer"/>
      <w:tabs>
        <w:tab w:val="clear" w:pos="5040"/>
      </w:tabs>
      <w:jc w:val="left"/>
      <w:rPr>
        <w:rFonts w:ascii="Arial" w:hAnsi="Arial"/>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296"/>
    </w:tblGrid>
    <w:tr w:rsidR="009378B8" w:rsidTr="009378B8">
      <w:tc>
        <w:tcPr>
          <w:tcW w:w="10296" w:type="dxa"/>
          <w:tcBorders>
            <w:top w:val="single" w:sz="4" w:space="0" w:color="auto"/>
            <w:left w:val="nil"/>
            <w:bottom w:val="nil"/>
            <w:right w:val="nil"/>
          </w:tcBorders>
          <w:hideMark/>
        </w:tcPr>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sdt>
            <w:sdtPr>
              <w:rPr>
                <w:rFonts w:ascii="Arial" w:hAnsi="Arial" w:cs="Arial"/>
                <w:sz w:val="12"/>
                <w:szCs w:val="12"/>
              </w:rPr>
              <w:id w:val="31545909"/>
              <w:lock w:val="sdtContentLocked"/>
              <w:placeholder>
                <w:docPart w:val="DefaultPlaceholder_1082065158"/>
              </w:placeholder>
            </w:sdtPr>
            <w:sdtEndPr/>
            <w:sdtContent>
              <w:tr w:rsidR="009378B8">
                <w:tc>
                  <w:tcPr>
                    <w:tcW w:w="10296" w:type="dxa"/>
                    <w:tcBorders>
                      <w:top w:val="single" w:sz="4" w:space="0" w:color="auto"/>
                      <w:left w:val="nil"/>
                      <w:bottom w:val="nil"/>
                      <w:right w:val="nil"/>
                    </w:tcBorders>
                    <w:hideMark/>
                  </w:tcPr>
                  <w:p w:rsidR="009378B8" w:rsidRDefault="001343F2">
                    <w:pPr>
                      <w:pStyle w:val="Footer"/>
                      <w:tabs>
                        <w:tab w:val="clear" w:pos="5040"/>
                      </w:tabs>
                      <w:spacing w:before="40"/>
                      <w:jc w:val="left"/>
                      <w:rPr>
                        <w:rFonts w:ascii="Arial" w:hAnsi="Arial" w:cs="Arial"/>
                        <w:sz w:val="12"/>
                        <w:szCs w:val="12"/>
                      </w:rPr>
                    </w:pPr>
                    <w:r>
                      <w:rPr>
                        <w:rFonts w:ascii="Arial" w:hAnsi="Arial" w:cs="Arial"/>
                        <w:sz w:val="12"/>
                        <w:szCs w:val="12"/>
                      </w:rPr>
                      <w:t>2</w:t>
                    </w:r>
                    <w:r w:rsidR="00D07F96">
                      <w:rPr>
                        <w:rFonts w:ascii="Arial" w:hAnsi="Arial" w:cs="Arial"/>
                        <w:sz w:val="12"/>
                        <w:szCs w:val="12"/>
                      </w:rPr>
                      <w:t>016-06-24</w:t>
                    </w:r>
                    <w:r w:rsidR="000352AC">
                      <w:rPr>
                        <w:rFonts w:ascii="Arial" w:hAnsi="Arial" w:cs="Arial"/>
                        <w:sz w:val="12"/>
                        <w:szCs w:val="12"/>
                      </w:rPr>
                      <w:t xml:space="preserve"> </w:t>
                    </w:r>
                    <w:r w:rsidR="009378B8">
                      <w:rPr>
                        <w:rFonts w:ascii="Arial" w:hAnsi="Arial" w:cs="Arial"/>
                        <w:sz w:val="12"/>
                        <w:szCs w:val="12"/>
                      </w:rPr>
                      <w:t xml:space="preserve"> BMS Version</w:t>
                    </w:r>
                  </w:p>
                </w:tc>
              </w:tr>
            </w:sdtContent>
          </w:sdt>
        </w:tbl>
        <w:p w:rsidR="009378B8" w:rsidRDefault="009378B8"/>
      </w:tc>
    </w:tr>
  </w:tbl>
  <w:p w:rsidR="0087447D" w:rsidRPr="009378B8" w:rsidRDefault="0087447D" w:rsidP="009378B8">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A3E" w:rsidRDefault="00D90A3E">
      <w:r>
        <w:separator/>
      </w:r>
    </w:p>
  </w:footnote>
  <w:footnote w:type="continuationSeparator" w:id="0">
    <w:p w:rsidR="00D90A3E" w:rsidRDefault="00D9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6" w:rsidRDefault="00D07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6" w:rsidRDefault="00D07F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F96" w:rsidRDefault="00D07F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87447D">
      <w:trPr>
        <w:cantSplit/>
      </w:trPr>
      <w:tc>
        <w:tcPr>
          <w:tcW w:w="10170" w:type="dxa"/>
          <w:tcBorders>
            <w:bottom w:val="single" w:sz="6" w:space="0" w:color="auto"/>
          </w:tcBorders>
        </w:tcPr>
        <w:p w:rsidR="0087447D" w:rsidRPr="00B34FBB" w:rsidRDefault="0087447D">
          <w:pPr>
            <w:pStyle w:val="011"/>
            <w:tabs>
              <w:tab w:val="clear" w:pos="10080"/>
              <w:tab w:val="right" w:pos="9980"/>
            </w:tabs>
            <w:spacing w:before="40"/>
            <w:ind w:left="0" w:firstLine="0"/>
            <w:jc w:val="left"/>
            <w:rPr>
              <w:b/>
              <w:szCs w:val="24"/>
            </w:rPr>
          </w:pPr>
          <w:bookmarkStart w:id="0" w:name="_GoBack"/>
          <w:bookmarkEnd w:id="0"/>
          <w:r w:rsidRPr="00B34FBB">
            <w:rPr>
              <w:b/>
              <w:szCs w:val="24"/>
            </w:rPr>
            <w:tab/>
          </w:r>
          <w:r w:rsidR="00B32989">
            <w:rPr>
              <w:b/>
              <w:szCs w:val="24"/>
            </w:rPr>
            <w:t>Section 00 73 08</w:t>
          </w:r>
        </w:p>
        <w:p w:rsidR="00B34FBB" w:rsidRPr="00B34FBB" w:rsidRDefault="00F250EC">
          <w:pPr>
            <w:pStyle w:val="011"/>
            <w:tabs>
              <w:tab w:val="clear" w:pos="10080"/>
              <w:tab w:val="right" w:pos="9980"/>
            </w:tabs>
            <w:spacing w:before="40"/>
            <w:ind w:left="0" w:firstLine="0"/>
            <w:jc w:val="left"/>
            <w:rPr>
              <w:b/>
              <w:szCs w:val="24"/>
            </w:rPr>
          </w:pPr>
          <w:r>
            <w:rPr>
              <w:b/>
              <w:szCs w:val="24"/>
            </w:rPr>
            <w:tab/>
            <w:t>Supplementary Conditions</w:t>
          </w:r>
        </w:p>
        <w:p w:rsidR="0087447D" w:rsidRPr="00B34FBB" w:rsidRDefault="0087447D">
          <w:pPr>
            <w:pStyle w:val="011"/>
            <w:tabs>
              <w:tab w:val="clear" w:pos="10080"/>
              <w:tab w:val="right" w:pos="9980"/>
            </w:tabs>
            <w:ind w:left="0" w:firstLine="0"/>
            <w:jc w:val="left"/>
            <w:rPr>
              <w:b/>
              <w:szCs w:val="24"/>
            </w:rPr>
          </w:pPr>
          <w:r w:rsidRPr="00B34FBB">
            <w:rPr>
              <w:b/>
              <w:szCs w:val="24"/>
            </w:rPr>
            <w:t>Plan No: </w:t>
          </w:r>
          <w:r w:rsidRPr="00B34FBB">
            <w:rPr>
              <w:b/>
              <w:szCs w:val="24"/>
            </w:rPr>
            <w:tab/>
          </w:r>
          <w:r w:rsidR="00B32989">
            <w:rPr>
              <w:rFonts w:ascii="Arial" w:hAnsi="Arial"/>
              <w:b/>
              <w:sz w:val="22"/>
            </w:rPr>
            <w:t>(Insurance - Contractor Care</w:t>
          </w:r>
          <w:r w:rsidR="0063309D">
            <w:rPr>
              <w:rFonts w:ascii="Arial" w:hAnsi="Arial"/>
              <w:b/>
              <w:sz w:val="22"/>
            </w:rPr>
            <w:t>,</w:t>
          </w:r>
          <w:r w:rsidR="00B32989">
            <w:rPr>
              <w:rFonts w:ascii="Arial" w:hAnsi="Arial"/>
              <w:b/>
              <w:sz w:val="22"/>
            </w:rPr>
            <w:t xml:space="preserve"> Custody and Contro</w:t>
          </w:r>
          <w:r w:rsidR="00E764BF">
            <w:rPr>
              <w:rFonts w:ascii="Arial" w:hAnsi="Arial"/>
              <w:b/>
              <w:sz w:val="22"/>
            </w:rPr>
            <w:t>l</w:t>
          </w:r>
          <w:r w:rsidR="00B32989">
            <w:rPr>
              <w:rFonts w:ascii="Arial" w:hAnsi="Arial"/>
              <w:b/>
              <w:sz w:val="22"/>
            </w:rPr>
            <w:t>)</w:t>
          </w:r>
        </w:p>
        <w:p w:rsidR="0087447D" w:rsidRPr="00B34FBB" w:rsidRDefault="0087447D">
          <w:pPr>
            <w:pStyle w:val="011"/>
            <w:tabs>
              <w:tab w:val="clear" w:pos="10080"/>
              <w:tab w:val="right" w:pos="9980"/>
            </w:tabs>
            <w:spacing w:after="40"/>
            <w:ind w:left="0" w:firstLine="0"/>
            <w:jc w:val="left"/>
            <w:rPr>
              <w:b/>
              <w:szCs w:val="24"/>
            </w:rPr>
          </w:pPr>
          <w:r w:rsidRPr="00B34FBB">
            <w:rPr>
              <w:b/>
              <w:szCs w:val="24"/>
            </w:rPr>
            <w:t>Project ID: </w:t>
          </w:r>
          <w:r w:rsidRPr="00B34FBB">
            <w:rPr>
              <w:b/>
              <w:szCs w:val="24"/>
            </w:rPr>
            <w:tab/>
            <w:t xml:space="preserve">Page </w:t>
          </w:r>
          <w:r w:rsidRPr="00B34FBB">
            <w:rPr>
              <w:b/>
              <w:szCs w:val="24"/>
            </w:rPr>
            <w:fldChar w:fldCharType="begin"/>
          </w:r>
          <w:r w:rsidRPr="00B34FBB">
            <w:rPr>
              <w:b/>
              <w:szCs w:val="24"/>
            </w:rPr>
            <w:instrText>page \* arabic</w:instrText>
          </w:r>
          <w:r w:rsidRPr="00B34FBB">
            <w:rPr>
              <w:b/>
              <w:szCs w:val="24"/>
            </w:rPr>
            <w:fldChar w:fldCharType="separate"/>
          </w:r>
          <w:r w:rsidR="00D07F96">
            <w:rPr>
              <w:b/>
              <w:noProof/>
              <w:szCs w:val="24"/>
            </w:rPr>
            <w:t>2</w:t>
          </w:r>
          <w:r w:rsidRPr="00B34FBB">
            <w:rPr>
              <w:b/>
              <w:szCs w:val="24"/>
            </w:rPr>
            <w:fldChar w:fldCharType="end"/>
          </w:r>
        </w:p>
      </w:tc>
    </w:tr>
  </w:tbl>
  <w:p w:rsidR="0087447D" w:rsidRDefault="008744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7F"/>
    <w:rsid w:val="000352AC"/>
    <w:rsid w:val="000451E4"/>
    <w:rsid w:val="00061206"/>
    <w:rsid w:val="00070582"/>
    <w:rsid w:val="000A5022"/>
    <w:rsid w:val="000E11F0"/>
    <w:rsid w:val="001128D9"/>
    <w:rsid w:val="001343F2"/>
    <w:rsid w:val="001913B9"/>
    <w:rsid w:val="001B620E"/>
    <w:rsid w:val="001E5E0A"/>
    <w:rsid w:val="0039272E"/>
    <w:rsid w:val="00412820"/>
    <w:rsid w:val="004147D6"/>
    <w:rsid w:val="005D57F9"/>
    <w:rsid w:val="00620E00"/>
    <w:rsid w:val="006239AA"/>
    <w:rsid w:val="0063309D"/>
    <w:rsid w:val="006374B4"/>
    <w:rsid w:val="0067295E"/>
    <w:rsid w:val="006D6561"/>
    <w:rsid w:val="006E68B3"/>
    <w:rsid w:val="00734BC5"/>
    <w:rsid w:val="007A621D"/>
    <w:rsid w:val="00827560"/>
    <w:rsid w:val="00844228"/>
    <w:rsid w:val="00864DF3"/>
    <w:rsid w:val="0087447D"/>
    <w:rsid w:val="008C797F"/>
    <w:rsid w:val="009266E7"/>
    <w:rsid w:val="009378B8"/>
    <w:rsid w:val="009A65D9"/>
    <w:rsid w:val="00A20065"/>
    <w:rsid w:val="00A6099E"/>
    <w:rsid w:val="00A83614"/>
    <w:rsid w:val="00A90A08"/>
    <w:rsid w:val="00AD4C8D"/>
    <w:rsid w:val="00AD4CB2"/>
    <w:rsid w:val="00AF56A2"/>
    <w:rsid w:val="00B06613"/>
    <w:rsid w:val="00B23F8F"/>
    <w:rsid w:val="00B32989"/>
    <w:rsid w:val="00B34FBB"/>
    <w:rsid w:val="00B45084"/>
    <w:rsid w:val="00C57D5A"/>
    <w:rsid w:val="00C977A1"/>
    <w:rsid w:val="00D07F96"/>
    <w:rsid w:val="00D90A3E"/>
    <w:rsid w:val="00DE5F9C"/>
    <w:rsid w:val="00E03084"/>
    <w:rsid w:val="00E11034"/>
    <w:rsid w:val="00E764BF"/>
    <w:rsid w:val="00EB482D"/>
    <w:rsid w:val="00EF16A4"/>
    <w:rsid w:val="00F02AC7"/>
    <w:rsid w:val="00F246AA"/>
    <w:rsid w:val="00F250EC"/>
    <w:rsid w:val="00F95579"/>
    <w:rsid w:val="00FF74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MainParagraphHeading">
    <w:name w:val="Main Paragraph Heading"/>
    <w:basedOn w:val="Normal"/>
    <w:pPr>
      <w:ind w:left="1440" w:hanging="1440"/>
    </w:pPr>
    <w:rPr>
      <w:b/>
    </w:rPr>
  </w:style>
  <w:style w:type="character" w:customStyle="1" w:styleId="FooterChar">
    <w:name w:val="Footer Char"/>
    <w:link w:val="Footer"/>
    <w:uiPriority w:val="99"/>
    <w:rsid w:val="0067295E"/>
    <w:rPr>
      <w:color w:val="000000"/>
      <w:sz w:val="24"/>
      <w:lang w:val="en-US" w:eastAsia="en-US"/>
    </w:rPr>
  </w:style>
  <w:style w:type="paragraph" w:styleId="BalloonText">
    <w:name w:val="Balloon Text"/>
    <w:basedOn w:val="Normal"/>
    <w:link w:val="BalloonTextChar"/>
    <w:rsid w:val="001343F2"/>
    <w:rPr>
      <w:rFonts w:ascii="Tahoma" w:hAnsi="Tahoma" w:cs="Tahoma"/>
      <w:sz w:val="16"/>
      <w:szCs w:val="16"/>
    </w:rPr>
  </w:style>
  <w:style w:type="character" w:customStyle="1" w:styleId="BalloonTextChar">
    <w:name w:val="Balloon Text Char"/>
    <w:link w:val="BalloonText"/>
    <w:rsid w:val="001343F2"/>
    <w:rPr>
      <w:rFonts w:ascii="Tahoma" w:hAnsi="Tahoma" w:cs="Tahoma"/>
      <w:color w:val="000000"/>
      <w:sz w:val="16"/>
      <w:szCs w:val="16"/>
      <w:lang w:val="en-US" w:eastAsia="en-US"/>
    </w:rPr>
  </w:style>
  <w:style w:type="table" w:styleId="TableGrid">
    <w:name w:val="Table Grid"/>
    <w:basedOn w:val="TableNormal"/>
    <w:rsid w:val="000352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2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rPr>
      <w:color w:val="000000"/>
    </w:rPr>
  </w:style>
  <w:style w:type="paragraph" w:customStyle="1" w:styleId="0parheading">
    <w:name w:val="0 par heading"/>
    <w:basedOn w:val="Normal"/>
    <w:pPr>
      <w:keepNext/>
      <w:keepLines/>
      <w:ind w:left="1440" w:hanging="1440"/>
    </w:pPr>
    <w:rPr>
      <w:b/>
      <w:caps/>
    </w:rPr>
  </w:style>
  <w:style w:type="paragraph" w:customStyle="1" w:styleId="0specnote">
    <w:name w:val="0 spec note"/>
    <w:basedOn w:val="Normal"/>
    <w:pPr>
      <w:tabs>
        <w:tab w:val="right" w:pos="10080"/>
      </w:tabs>
    </w:pPr>
  </w:style>
  <w:style w:type="paragraph" w:customStyle="1" w:styleId="011">
    <w:name w:val="0 1.1"/>
    <w:basedOn w:val="Normal"/>
    <w:pPr>
      <w:tabs>
        <w:tab w:val="right" w:pos="10080"/>
      </w:tabs>
      <w:ind w:left="1440" w:hanging="720"/>
    </w:pPr>
  </w:style>
  <w:style w:type="paragraph" w:customStyle="1" w:styleId="0111">
    <w:name w:val="0 1.1.1"/>
    <w:basedOn w:val="011"/>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pPr>
      <w:keepNext/>
      <w:keepLines/>
      <w:tabs>
        <w:tab w:val="left" w:pos="1440"/>
        <w:tab w:val="right" w:pos="10080"/>
      </w:tabs>
    </w:pPr>
    <w:rPr>
      <w:b/>
    </w:rPr>
  </w:style>
  <w:style w:type="paragraph" w:customStyle="1" w:styleId="MainParagraphHeading">
    <w:name w:val="Main Paragraph Heading"/>
    <w:basedOn w:val="Normal"/>
    <w:pPr>
      <w:ind w:left="1440" w:hanging="1440"/>
    </w:pPr>
    <w:rPr>
      <w:b/>
    </w:rPr>
  </w:style>
  <w:style w:type="character" w:customStyle="1" w:styleId="FooterChar">
    <w:name w:val="Footer Char"/>
    <w:link w:val="Footer"/>
    <w:uiPriority w:val="99"/>
    <w:rsid w:val="0067295E"/>
    <w:rPr>
      <w:color w:val="000000"/>
      <w:sz w:val="24"/>
      <w:lang w:val="en-US" w:eastAsia="en-US"/>
    </w:rPr>
  </w:style>
  <w:style w:type="paragraph" w:styleId="BalloonText">
    <w:name w:val="Balloon Text"/>
    <w:basedOn w:val="Normal"/>
    <w:link w:val="BalloonTextChar"/>
    <w:rsid w:val="001343F2"/>
    <w:rPr>
      <w:rFonts w:ascii="Tahoma" w:hAnsi="Tahoma" w:cs="Tahoma"/>
      <w:sz w:val="16"/>
      <w:szCs w:val="16"/>
    </w:rPr>
  </w:style>
  <w:style w:type="character" w:customStyle="1" w:styleId="BalloonTextChar">
    <w:name w:val="Balloon Text Char"/>
    <w:link w:val="BalloonText"/>
    <w:rsid w:val="001343F2"/>
    <w:rPr>
      <w:rFonts w:ascii="Tahoma" w:hAnsi="Tahoma" w:cs="Tahoma"/>
      <w:color w:val="000000"/>
      <w:sz w:val="16"/>
      <w:szCs w:val="16"/>
      <w:lang w:val="en-US" w:eastAsia="en-US"/>
    </w:rPr>
  </w:style>
  <w:style w:type="table" w:styleId="TableGrid">
    <w:name w:val="Table Grid"/>
    <w:basedOn w:val="TableNormal"/>
    <w:rsid w:val="000352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52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49897">
      <w:bodyDiv w:val="1"/>
      <w:marLeft w:val="0"/>
      <w:marRight w:val="0"/>
      <w:marTop w:val="0"/>
      <w:marBottom w:val="0"/>
      <w:divBdr>
        <w:top w:val="none" w:sz="0" w:space="0" w:color="auto"/>
        <w:left w:val="none" w:sz="0" w:space="0" w:color="auto"/>
        <w:bottom w:val="none" w:sz="0" w:space="0" w:color="auto"/>
        <w:right w:val="none" w:sz="0" w:space="0" w:color="auto"/>
      </w:divBdr>
    </w:div>
    <w:div w:id="13376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803E6F1B-ED1D-4A50-8B1F-F27E0F0C7795}"/>
      </w:docPartPr>
      <w:docPartBody>
        <w:p w:rsidR="00A0055E" w:rsidRDefault="0074724A">
          <w:r w:rsidRPr="000173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24A"/>
    <w:rsid w:val="0074724A"/>
    <w:rsid w:val="00A005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4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4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7EC3F7D5F274989EA43F0D2F5C015" ma:contentTypeVersion="1" ma:contentTypeDescription="Create a new document." ma:contentTypeScope="" ma:versionID="407bb9a4b1e93770f377309fef234b36">
  <xsd:schema xmlns:xsd="http://www.w3.org/2001/XMLSchema" xmlns:xs="http://www.w3.org/2001/XMLSchema" xmlns:p="http://schemas.microsoft.com/office/2006/metadata/properties" xmlns:ns2="aaee857d-9f70-4714-bf1b-3f98fa81b7c7" targetNamespace="http://schemas.microsoft.com/office/2006/metadata/properties" ma:root="true" ma:fieldsID="ef45f09f070b4bcd72c9f14680503241" ns2:_="">
    <xsd:import namespace="aaee857d-9f70-4714-bf1b-3f98fa81b7c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ee857d-9f70-4714-bf1b-3f98fa81b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5179A6-96CF-46B7-AA04-5B38604FD3A5}"/>
</file>

<file path=customXml/itemProps2.xml><?xml version="1.0" encoding="utf-8"?>
<ds:datastoreItem xmlns:ds="http://schemas.openxmlformats.org/officeDocument/2006/customXml" ds:itemID="{1C846DCE-7C12-4E05-9F29-68EE8772507E}"/>
</file>

<file path=customXml/itemProps3.xml><?xml version="1.0" encoding="utf-8"?>
<ds:datastoreItem xmlns:ds="http://schemas.openxmlformats.org/officeDocument/2006/customXml" ds:itemID="{A5511AC4-0D7F-4CC0-B1DB-93CE308DA8AA}"/>
</file>

<file path=docProps/app.xml><?xml version="1.0" encoding="utf-8"?>
<Properties xmlns="http://schemas.openxmlformats.org/officeDocument/2006/extended-properties" xmlns:vt="http://schemas.openxmlformats.org/officeDocument/2006/docPropsVTypes">
  <Template>Normal</Template>
  <TotalTime>7</TotalTime>
  <Pages>4</Pages>
  <Words>723</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00_73_06 (00806) - Supplementary Conditions (Asbestos Abatement Insurance)</vt:lpstr>
    </vt:vector>
  </TitlesOfParts>
  <Company>Alberta Infrastructure</Company>
  <LinksUpToDate>false</LinksUpToDate>
  <CharactersWithSpaces>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00_73_06 (00806) - Supplementary Conditions (Asbestos Abatement Insurance)</dc:title>
  <dc:creator>Herb Guhl</dc:creator>
  <cp:keywords>Basic Master Specifications - BMS</cp:keywords>
  <cp:lastModifiedBy>herb.dietrich</cp:lastModifiedBy>
  <cp:revision>4</cp:revision>
  <cp:lastPrinted>2015-12-17T21:21:00Z</cp:lastPrinted>
  <dcterms:created xsi:type="dcterms:W3CDTF">2016-06-23T21:48:00Z</dcterms:created>
  <dcterms:modified xsi:type="dcterms:W3CDTF">2016-06-23T22:09:00Z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0x0101007927EC3F7D5F274989EA43F0D2F5C015</vt:lpwstr>
  </property>
</Properties>
</file>