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276B" w14:textId="77777777" w:rsidR="00163810" w:rsidRDefault="00163810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Use this Section to specify bid security. The purpose of bid security is to ensure that a Bidder whose bid is accepted will enter into a formal contract, as failure to do so will result in forfeiture of the bid security.</w:t>
      </w:r>
    </w:p>
    <w:p w14:paraId="24DFE76C" w14:textId="77777777" w:rsidR="00163810" w:rsidRDefault="00163810">
      <w:pPr>
        <w:spacing w:before="40"/>
        <w:rPr>
          <w:rFonts w:ascii="Arial" w:hAnsi="Arial"/>
          <w:sz w:val="22"/>
        </w:rPr>
      </w:pPr>
    </w:p>
    <w:p w14:paraId="3CBDF2E0" w14:textId="44A71E94" w:rsidR="00163810" w:rsidRDefault="00163810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Specify bid security (and contract performance security) when the estimated contract price is $100,000.00 or greater. Bid security should normally be specified in conjunction with contract performance security, i.e. do not specify one without the other.</w:t>
      </w:r>
    </w:p>
    <w:p w14:paraId="5E1B50A4" w14:textId="77777777" w:rsidR="00163810" w:rsidRDefault="00163810">
      <w:pPr>
        <w:spacing w:before="40"/>
        <w:rPr>
          <w:rFonts w:ascii="Arial" w:hAnsi="Arial"/>
          <w:sz w:val="22"/>
        </w:rPr>
      </w:pPr>
    </w:p>
    <w:p w14:paraId="58F1988A" w14:textId="77777777" w:rsidR="00163810" w:rsidRDefault="00163810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Master Specification Section contains:</w:t>
      </w:r>
    </w:p>
    <w:p w14:paraId="4775D4BA" w14:textId="77777777" w:rsidR="00163810" w:rsidRDefault="00163810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488"/>
          <w:tab w:val="decimal" w:pos="9360"/>
        </w:tabs>
        <w:spacing w:before="40" w:line="240" w:lineRule="atLeast"/>
        <w:ind w:right="-864"/>
        <w:rPr>
          <w:rFonts w:ascii="Arial" w:hAnsi="Arial"/>
          <w:sz w:val="22"/>
        </w:rPr>
      </w:pPr>
    </w:p>
    <w:p w14:paraId="0E6EC14F" w14:textId="77777777" w:rsidR="00163810" w:rsidRDefault="00163810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This Cover Sheet</w:t>
      </w:r>
    </w:p>
    <w:p w14:paraId="49FAB017" w14:textId="77777777" w:rsidR="00163810" w:rsidRDefault="00163810">
      <w:pPr>
        <w:pStyle w:val="01"/>
        <w:spacing w:before="40"/>
        <w:rPr>
          <w:rFonts w:ascii="Arial" w:hAnsi="Arial"/>
          <w:sz w:val="22"/>
        </w:rPr>
      </w:pPr>
    </w:p>
    <w:p w14:paraId="31424BA2" w14:textId="77777777" w:rsidR="00163810" w:rsidRDefault="00163810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Specification Section Text:</w:t>
      </w:r>
    </w:p>
    <w:p w14:paraId="575C4132" w14:textId="77777777" w:rsidR="00163810" w:rsidRDefault="00163810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488"/>
          <w:tab w:val="decimal" w:pos="9360"/>
        </w:tabs>
        <w:spacing w:before="40" w:line="240" w:lineRule="atLeast"/>
        <w:ind w:right="-864"/>
        <w:rPr>
          <w:rFonts w:ascii="Arial" w:hAnsi="Arial"/>
          <w:sz w:val="22"/>
        </w:rPr>
      </w:pPr>
    </w:p>
    <w:p w14:paraId="093DEF9D" w14:textId="13A35904" w:rsidR="00163810" w:rsidRDefault="00163810" w:rsidP="00F860E2">
      <w:pPr>
        <w:pStyle w:val="011"/>
        <w:numPr>
          <w:ilvl w:val="0"/>
          <w:numId w:val="7"/>
        </w:num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Type and Amount of Bid Security</w:t>
      </w:r>
    </w:p>
    <w:p w14:paraId="7BFDB3CB" w14:textId="6B84B155" w:rsidR="00992DEF" w:rsidRDefault="00992DEF" w:rsidP="00F860E2">
      <w:pPr>
        <w:pStyle w:val="011"/>
        <w:numPr>
          <w:ilvl w:val="0"/>
          <w:numId w:val="7"/>
        </w:num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Electronic Bid Bond</w:t>
      </w:r>
    </w:p>
    <w:p w14:paraId="5C9408CE" w14:textId="62D4B750" w:rsidR="003C3933" w:rsidRDefault="003C3933" w:rsidP="00F860E2">
      <w:pPr>
        <w:pStyle w:val="011"/>
        <w:numPr>
          <w:ilvl w:val="0"/>
          <w:numId w:val="7"/>
        </w:num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Bidder Default</w:t>
      </w:r>
    </w:p>
    <w:p w14:paraId="11AF1A36" w14:textId="154612EA" w:rsidR="00D26B0D" w:rsidRDefault="00D26B0D" w:rsidP="0085673F">
      <w:pPr>
        <w:pStyle w:val="011"/>
        <w:suppressLineNumbers/>
        <w:tabs>
          <w:tab w:val="left" w:pos="720"/>
        </w:tabs>
        <w:suppressAutoHyphens/>
        <w:spacing w:after="40"/>
        <w:ind w:left="0" w:firstLine="0"/>
        <w:jc w:val="left"/>
        <w:rPr>
          <w:rFonts w:ascii="Arial" w:hAnsi="Arial" w:cs="Arial"/>
          <w:b/>
          <w:sz w:val="26"/>
          <w:szCs w:val="26"/>
        </w:rPr>
      </w:pPr>
    </w:p>
    <w:p w14:paraId="3C504DE2" w14:textId="77777777" w:rsidR="00D26B0D" w:rsidRDefault="00D26B0D" w:rsidP="0085673F">
      <w:pPr>
        <w:pStyle w:val="011"/>
        <w:suppressLineNumbers/>
        <w:tabs>
          <w:tab w:val="left" w:pos="720"/>
        </w:tabs>
        <w:suppressAutoHyphens/>
        <w:spacing w:after="40"/>
        <w:ind w:left="0" w:firstLine="0"/>
        <w:jc w:val="left"/>
        <w:rPr>
          <w:rFonts w:ascii="Arial" w:hAnsi="Arial" w:cs="Arial"/>
          <w:b/>
          <w:sz w:val="26"/>
          <w:szCs w:val="26"/>
        </w:rPr>
        <w:sectPr w:rsidR="00D26B0D" w:rsidSect="00D26B0D">
          <w:headerReference w:type="default" r:id="rId11"/>
          <w:footerReference w:type="even" r:id="rId12"/>
          <w:footerReference w:type="default" r:id="rId13"/>
          <w:footerReference w:type="first" r:id="rId14"/>
          <w:pgSz w:w="12240" w:h="15840"/>
          <w:pgMar w:top="1170" w:right="1080" w:bottom="720" w:left="1080" w:header="720" w:footer="720" w:gutter="0"/>
          <w:pgNumType w:start="0"/>
          <w:cols w:space="0"/>
        </w:sectPr>
      </w:pPr>
    </w:p>
    <w:p w14:paraId="6A897620" w14:textId="56944F9A" w:rsidR="00E36303" w:rsidRDefault="00E36303" w:rsidP="00E36303">
      <w:pPr>
        <w:pStyle w:val="01"/>
        <w:spacing w:before="4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Changes made in this Section Update (202</w:t>
      </w:r>
      <w:r w:rsidR="0073094A">
        <w:rPr>
          <w:rFonts w:ascii="Arial" w:hAnsi="Arial"/>
          <w:b/>
          <w:sz w:val="22"/>
          <w:szCs w:val="22"/>
        </w:rPr>
        <w:t>6</w:t>
      </w:r>
      <w:r>
        <w:rPr>
          <w:rFonts w:ascii="Arial" w:hAnsi="Arial"/>
          <w:b/>
          <w:sz w:val="22"/>
          <w:szCs w:val="22"/>
        </w:rPr>
        <w:t>-0</w:t>
      </w:r>
      <w:r w:rsidR="006816F6">
        <w:rPr>
          <w:rFonts w:ascii="Arial" w:hAnsi="Arial"/>
          <w:b/>
          <w:sz w:val="22"/>
          <w:szCs w:val="22"/>
        </w:rPr>
        <w:t>2</w:t>
      </w:r>
      <w:r>
        <w:rPr>
          <w:rFonts w:ascii="Arial" w:hAnsi="Arial"/>
          <w:b/>
          <w:sz w:val="22"/>
          <w:szCs w:val="22"/>
        </w:rPr>
        <w:t>-</w:t>
      </w:r>
      <w:r w:rsidR="006816F6">
        <w:rPr>
          <w:rFonts w:ascii="Arial" w:hAnsi="Arial"/>
          <w:b/>
          <w:sz w:val="22"/>
          <w:szCs w:val="22"/>
        </w:rPr>
        <w:t>20</w:t>
      </w:r>
      <w:r>
        <w:rPr>
          <w:rFonts w:ascii="Arial" w:hAnsi="Arial"/>
          <w:b/>
          <w:sz w:val="22"/>
          <w:szCs w:val="22"/>
        </w:rPr>
        <w:t>)</w:t>
      </w:r>
    </w:p>
    <w:p w14:paraId="41D94E70" w14:textId="7AF679CD" w:rsidR="00CC38C2" w:rsidRDefault="00CC38C2" w:rsidP="00E36303">
      <w:pPr>
        <w:pStyle w:val="01"/>
        <w:widowControl w:val="0"/>
        <w:numPr>
          <w:ilvl w:val="0"/>
          <w:numId w:val="13"/>
        </w:numPr>
        <w:suppressLineNumbers/>
        <w:tabs>
          <w:tab w:val="left" w:pos="720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Article 2. Electronic Bid Bond</w:t>
      </w:r>
    </w:p>
    <w:p w14:paraId="36859659" w14:textId="7A297E04" w:rsidR="00E36303" w:rsidRPr="00402E08" w:rsidRDefault="00402E08" w:rsidP="00402E08">
      <w:pPr>
        <w:pStyle w:val="01"/>
        <w:widowControl w:val="0"/>
        <w:numPr>
          <w:ilvl w:val="1"/>
          <w:numId w:val="13"/>
        </w:numPr>
        <w:suppressLineNumbers/>
        <w:tabs>
          <w:tab w:val="left" w:pos="720"/>
        </w:tabs>
        <w:suppressAutoHyphens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02E08">
        <w:rPr>
          <w:rFonts w:ascii="Arial" w:hAnsi="Arial" w:cs="Arial"/>
          <w:sz w:val="22"/>
          <w:szCs w:val="22"/>
        </w:rPr>
        <w:t>Added Spec Notes and wording</w:t>
      </w:r>
      <w:r w:rsidR="00F4103D">
        <w:rPr>
          <w:rFonts w:ascii="Arial" w:hAnsi="Arial" w:cs="Arial"/>
          <w:sz w:val="22"/>
          <w:szCs w:val="22"/>
        </w:rPr>
        <w:t xml:space="preserve"> options</w:t>
      </w:r>
      <w:r w:rsidRPr="00402E08">
        <w:rPr>
          <w:rFonts w:ascii="Arial" w:hAnsi="Arial" w:cs="Arial"/>
          <w:sz w:val="22"/>
          <w:szCs w:val="22"/>
        </w:rPr>
        <w:t xml:space="preserve"> for APC E-Submissions and Email Submissions. </w:t>
      </w:r>
    </w:p>
    <w:p w14:paraId="3B8E3DF9" w14:textId="77777777" w:rsidR="00160FCA" w:rsidRDefault="00160FCA" w:rsidP="00E36303">
      <w:pPr>
        <w:pStyle w:val="01"/>
        <w:suppressLineNumbers/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212CD2" w14:textId="0D4D1F1C" w:rsidR="00FA40C6" w:rsidRDefault="00FA40C6" w:rsidP="008D7AEE">
      <w:pPr>
        <w:pStyle w:val="01"/>
        <w:suppressLineNumbers/>
        <w:pBdr>
          <w:top w:val="single" w:sz="4" w:space="1" w:color="auto"/>
        </w:pBd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Changes made in this Section Update (2023-</w:t>
      </w:r>
      <w:r w:rsidR="0072098F">
        <w:rPr>
          <w:rFonts w:ascii="Arial" w:hAnsi="Arial" w:cs="Arial"/>
          <w:b/>
          <w:sz w:val="22"/>
          <w:szCs w:val="22"/>
        </w:rPr>
        <w:t>09-07</w:t>
      </w:r>
      <w:r>
        <w:rPr>
          <w:rFonts w:ascii="Arial" w:hAnsi="Arial" w:cs="Arial"/>
          <w:b/>
          <w:sz w:val="22"/>
          <w:szCs w:val="22"/>
        </w:rPr>
        <w:t>):</w:t>
      </w:r>
    </w:p>
    <w:p w14:paraId="1C3B9778" w14:textId="5627888F" w:rsidR="00C27FA6" w:rsidRDefault="003D03C1" w:rsidP="008D7AEE">
      <w:pPr>
        <w:pStyle w:val="01"/>
        <w:widowControl w:val="0"/>
        <w:numPr>
          <w:ilvl w:val="0"/>
          <w:numId w:val="14"/>
        </w:numPr>
        <w:suppressLineNumbers/>
        <w:tabs>
          <w:tab w:val="left" w:pos="720"/>
        </w:tabs>
        <w:suppressAutoHyphens/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Format correction to 2.4.1 </w:t>
      </w:r>
    </w:p>
    <w:p w14:paraId="25DBE620" w14:textId="41D6A6F4" w:rsidR="00163810" w:rsidRPr="00813DE0" w:rsidRDefault="00163810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before="40" w:line="240" w:lineRule="atLeast"/>
        <w:ind w:right="-864"/>
        <w:rPr>
          <w:rFonts w:ascii="Arial" w:hAnsi="Arial" w:cs="Arial"/>
          <w:sz w:val="22"/>
          <w:szCs w:val="22"/>
        </w:rPr>
        <w:sectPr w:rsidR="00163810" w:rsidRPr="00813DE0" w:rsidSect="00D26B0D">
          <w:headerReference w:type="default" r:id="rId15"/>
          <w:pgSz w:w="12240" w:h="15840"/>
          <w:pgMar w:top="1170" w:right="1080" w:bottom="720" w:left="1080" w:header="720" w:footer="720" w:gutter="0"/>
          <w:pgNumType w:start="0"/>
          <w:cols w:space="0"/>
        </w:sectPr>
      </w:pPr>
    </w:p>
    <w:p w14:paraId="0018108D" w14:textId="77777777" w:rsidR="00163810" w:rsidRDefault="007E2A78" w:rsidP="00A47B86">
      <w:pPr>
        <w:pStyle w:val="Number1"/>
      </w:pPr>
      <w:r>
        <w:lastRenderedPageBreak/>
        <w:t xml:space="preserve">TYPE AND AMOUNT OF </w:t>
      </w:r>
      <w:r w:rsidR="00163810">
        <w:t>BID SECURITY</w:t>
      </w:r>
    </w:p>
    <w:p w14:paraId="43700F43" w14:textId="67C6EB90" w:rsidR="00163810" w:rsidRPr="00626584" w:rsidRDefault="00163810" w:rsidP="00A741C0">
      <w:pPr>
        <w:pStyle w:val="Number2"/>
      </w:pPr>
      <w:r w:rsidRPr="00626584">
        <w:t>Provide bid security in the form of a</w:t>
      </w:r>
      <w:r w:rsidR="009A4950" w:rsidRPr="00626584">
        <w:t>n electronic bid bond</w:t>
      </w:r>
      <w:r w:rsidRPr="00626584">
        <w:t xml:space="preserve"> in an amount not less than 10% of the bid price.</w:t>
      </w:r>
    </w:p>
    <w:p w14:paraId="346E525D" w14:textId="22DEDAC5" w:rsidR="00163810" w:rsidRPr="005958F4" w:rsidRDefault="00163810" w:rsidP="00A741C0">
      <w:pPr>
        <w:pStyle w:val="Number2"/>
      </w:pPr>
      <w:r w:rsidRPr="005958F4">
        <w:t xml:space="preserve">Bids not accompanied by </w:t>
      </w:r>
      <w:r w:rsidR="00D45A04" w:rsidRPr="005958F4">
        <w:t xml:space="preserve">an </w:t>
      </w:r>
      <w:r w:rsidR="004517C0" w:rsidRPr="005958F4">
        <w:t xml:space="preserve">acceptable </w:t>
      </w:r>
      <w:r w:rsidR="00D45A04" w:rsidRPr="005958F4">
        <w:t xml:space="preserve">electronic </w:t>
      </w:r>
      <w:r w:rsidRPr="005958F4">
        <w:t xml:space="preserve">bid </w:t>
      </w:r>
      <w:r w:rsidR="009A4950" w:rsidRPr="005958F4">
        <w:t xml:space="preserve">bond as </w:t>
      </w:r>
      <w:r w:rsidR="003B6AF5" w:rsidRPr="005958F4">
        <w:t xml:space="preserve">bid </w:t>
      </w:r>
      <w:r w:rsidRPr="005958F4">
        <w:t xml:space="preserve">security will be </w:t>
      </w:r>
      <w:r w:rsidR="00C30A90" w:rsidRPr="005958F4">
        <w:t xml:space="preserve">rejected as </w:t>
      </w:r>
      <w:r w:rsidRPr="005958F4">
        <w:t>non-compliant.</w:t>
      </w:r>
    </w:p>
    <w:p w14:paraId="3031B18C" w14:textId="465957F2" w:rsidR="00EB76D3" w:rsidRDefault="00EB76D3" w:rsidP="00A47B86">
      <w:pPr>
        <w:pStyle w:val="Number1"/>
      </w:pPr>
      <w:r>
        <w:t>ELECTRONIC BID BOND</w:t>
      </w:r>
    </w:p>
    <w:p w14:paraId="5FE62B29" w14:textId="3A4DCE01" w:rsidR="00095F7E" w:rsidRDefault="003329F4" w:rsidP="00AB0429">
      <w:pPr>
        <w:pStyle w:val="Number2"/>
        <w:numPr>
          <w:ilvl w:val="0"/>
          <w:numId w:val="25"/>
        </w:numPr>
      </w:pPr>
      <w:r>
        <w:t xml:space="preserve">The bid bond shall be </w:t>
      </w:r>
      <w:r w:rsidR="00784F5E">
        <w:t xml:space="preserve">submitted in its original digital format and </w:t>
      </w:r>
      <w:r>
        <w:t>made out to “</w:t>
      </w:r>
      <w:r w:rsidR="00D335D4" w:rsidRPr="00AB0429">
        <w:rPr>
          <w:b/>
        </w:rPr>
        <w:t>His</w:t>
      </w:r>
      <w:r w:rsidRPr="00AB0429">
        <w:rPr>
          <w:b/>
        </w:rPr>
        <w:t xml:space="preserve"> Majesty the </w:t>
      </w:r>
      <w:r w:rsidR="00D335D4" w:rsidRPr="00AB0429">
        <w:rPr>
          <w:b/>
        </w:rPr>
        <w:t xml:space="preserve">King </w:t>
      </w:r>
      <w:r w:rsidRPr="00AB0429">
        <w:rPr>
          <w:b/>
        </w:rPr>
        <w:t>in right of Alberta, as represented by the Minister of Infrastructure</w:t>
      </w:r>
      <w:r>
        <w:t xml:space="preserve">” and shall be </w:t>
      </w:r>
      <w:r w:rsidRPr="00AB0429">
        <w:rPr>
          <w:b/>
        </w:rPr>
        <w:t>executed, sealed and dated</w:t>
      </w:r>
      <w:r>
        <w:t xml:space="preserve"> by both Bidder and </w:t>
      </w:r>
      <w:r w:rsidR="009A4950">
        <w:t xml:space="preserve">a </w:t>
      </w:r>
      <w:r>
        <w:t>surety</w:t>
      </w:r>
      <w:r w:rsidR="00095F7E">
        <w:t xml:space="preserve"> company authorized to transact business of suretyship in the Province of Alberta</w:t>
      </w:r>
      <w:r>
        <w:t xml:space="preserve">. </w:t>
      </w:r>
    </w:p>
    <w:p w14:paraId="118195D4" w14:textId="6316DB98" w:rsidR="007E5B4B" w:rsidRPr="008A6072" w:rsidRDefault="007E5B4B" w:rsidP="007E5B4B">
      <w:pPr>
        <w:pStyle w:val="SpecNote"/>
      </w:pPr>
      <w:bookmarkStart w:id="2" w:name="_Hlk219969672"/>
      <w:r w:rsidRPr="008A6072">
        <w:t>SPEC NOTE:</w:t>
      </w:r>
      <w:bookmarkStart w:id="3" w:name="_Hlk219983360"/>
      <w:r w:rsidR="008A33A4">
        <w:t xml:space="preserve"> For .2, retain only one of the following two options for submission: APC E </w:t>
      </w:r>
      <w:r w:rsidR="00B841EE">
        <w:t>Submission</w:t>
      </w:r>
      <w:r w:rsidR="008A33A4">
        <w:t xml:space="preserve"> or email </w:t>
      </w:r>
      <w:r w:rsidR="00B841EE">
        <w:t>submission</w:t>
      </w:r>
      <w:r w:rsidR="008A33A4">
        <w:t>. Delete the option which does not apply.</w:t>
      </w:r>
      <w:bookmarkEnd w:id="3"/>
    </w:p>
    <w:bookmarkEnd w:id="2"/>
    <w:p w14:paraId="538D8E92" w14:textId="17BFD9B5" w:rsidR="000B0AB1" w:rsidRDefault="00474450" w:rsidP="00DA135E">
      <w:pPr>
        <w:pStyle w:val="Number2"/>
      </w:pPr>
      <w:r>
        <w:t>The b</w:t>
      </w:r>
      <w:r w:rsidR="000B0AB1">
        <w:t>id bond</w:t>
      </w:r>
      <w:r w:rsidR="00DA135E">
        <w:t xml:space="preserve"> must be submitted electronically to the Province via the Alberta Purchasing Connection platform. The APC system timestamp at successful submission is the official receipt time; late submissions are not accepted. For file and upload rules, see </w:t>
      </w:r>
      <w:hyperlink r:id="rId16" w:anchor="system-submission-rules" w:history="1">
        <w:r w:rsidR="00DA135E" w:rsidRPr="00922744">
          <w:rPr>
            <w:rStyle w:val="Hyperlink"/>
          </w:rPr>
          <w:t>APC e-Submission – How to Submit &amp; Rules</w:t>
        </w:r>
      </w:hyperlink>
      <w:r w:rsidR="00DA135E">
        <w:t xml:space="preserve"> on the APC Help Centre</w:t>
      </w:r>
      <w:r w:rsidR="000B0AB1">
        <w:t>.</w:t>
      </w:r>
    </w:p>
    <w:p w14:paraId="3001959E" w14:textId="71A63421" w:rsidR="000B0AB1" w:rsidRDefault="000B0AB1" w:rsidP="00DA135E">
      <w:pPr>
        <w:pStyle w:val="Number2"/>
      </w:pPr>
      <w:r>
        <w:t xml:space="preserve">Bidders </w:t>
      </w:r>
      <w:r w:rsidRPr="000B0AB1">
        <w:t xml:space="preserve">are responsible for ensuring that the </w:t>
      </w:r>
      <w:r w:rsidR="009957C4">
        <w:t>bid bond</w:t>
      </w:r>
      <w:r w:rsidRPr="000B0AB1">
        <w:t xml:space="preserve"> has been successfully submitted on the APC platform and that the Province is able to open the </w:t>
      </w:r>
      <w:r w:rsidR="009957C4">
        <w:t>bid bond.</w:t>
      </w:r>
    </w:p>
    <w:p w14:paraId="08B93597" w14:textId="45F8CD95" w:rsidR="007E5B4B" w:rsidRPr="00C0301D" w:rsidRDefault="009957C4" w:rsidP="009957C4">
      <w:pPr>
        <w:pStyle w:val="SpecNote"/>
        <w:jc w:val="center"/>
      </w:pPr>
      <w:r w:rsidRPr="00B245DD">
        <w:rPr>
          <w:highlight w:val="lightGray"/>
        </w:rPr>
        <w:t xml:space="preserve">[                               </w:t>
      </w:r>
      <w:r w:rsidR="00B245DD">
        <w:rPr>
          <w:highlight w:val="lightGray"/>
        </w:rPr>
        <w:tab/>
      </w:r>
      <w:r w:rsidRPr="00B245DD">
        <w:rPr>
          <w:highlight w:val="lightGray"/>
        </w:rPr>
        <w:t xml:space="preserve">              </w:t>
      </w:r>
      <w:r w:rsidR="00B245DD">
        <w:rPr>
          <w:highlight w:val="lightGray"/>
        </w:rPr>
        <w:t xml:space="preserve">     </w:t>
      </w:r>
      <w:r w:rsidRPr="00B245DD">
        <w:rPr>
          <w:highlight w:val="lightGray"/>
        </w:rPr>
        <w:t xml:space="preserve"> OR            </w:t>
      </w:r>
      <w:r w:rsidR="00B245DD">
        <w:rPr>
          <w:highlight w:val="lightGray"/>
        </w:rPr>
        <w:tab/>
      </w:r>
      <w:r w:rsidRPr="00B245DD">
        <w:rPr>
          <w:highlight w:val="lightGray"/>
        </w:rPr>
        <w:t xml:space="preserve">                                        </w:t>
      </w:r>
      <w:proofErr w:type="gramStart"/>
      <w:r w:rsidRPr="00B245DD">
        <w:rPr>
          <w:highlight w:val="lightGray"/>
        </w:rPr>
        <w:t xml:space="preserve">  ]</w:t>
      </w:r>
      <w:proofErr w:type="gramEnd"/>
    </w:p>
    <w:p w14:paraId="37C5E749" w14:textId="38B885B9" w:rsidR="00474450" w:rsidRDefault="00474450" w:rsidP="00AB0429">
      <w:pPr>
        <w:pStyle w:val="Number2"/>
        <w:numPr>
          <w:ilvl w:val="0"/>
          <w:numId w:val="26"/>
        </w:numPr>
      </w:pPr>
      <w:r>
        <w:t>The b</w:t>
      </w:r>
      <w:r w:rsidR="009957C4">
        <w:t xml:space="preserve">id bond </w:t>
      </w:r>
      <w:r w:rsidR="009957C4" w:rsidRPr="009957C4">
        <w:t xml:space="preserve">must be submitted electronically to the Province via email to </w:t>
      </w:r>
      <w:hyperlink r:id="rId17" w:history="1">
        <w:r w:rsidR="00B245DD" w:rsidRPr="00A73102">
          <w:rPr>
            <w:rStyle w:val="Hyperlink"/>
          </w:rPr>
          <w:t>infras.tenderadmin@gov.ab.ca</w:t>
        </w:r>
      </w:hyperlink>
      <w:r w:rsidR="009957C4" w:rsidRPr="009957C4">
        <w:t xml:space="preserve">. </w:t>
      </w:r>
      <w:r w:rsidR="007E5B4B" w:rsidRPr="00B40A3E">
        <w:t>The official receipt time shall be as determined by the e-mail submission system clock.</w:t>
      </w:r>
    </w:p>
    <w:p w14:paraId="08CD8078" w14:textId="161843B9" w:rsidR="00B40A3E" w:rsidRPr="00B40A3E" w:rsidRDefault="00474450" w:rsidP="009957C4">
      <w:pPr>
        <w:pStyle w:val="Number2"/>
      </w:pPr>
      <w:r>
        <w:t xml:space="preserve">Bidders </w:t>
      </w:r>
      <w:r w:rsidRPr="00AE3518">
        <w:t xml:space="preserve">are responsible for ensuring that the Province is able to open the email and </w:t>
      </w:r>
      <w:r w:rsidR="00F4103D" w:rsidRPr="000B0AB1">
        <w:t xml:space="preserve">the </w:t>
      </w:r>
      <w:r w:rsidR="00F4103D">
        <w:t>bid bond</w:t>
      </w:r>
      <w:r>
        <w:t>.</w:t>
      </w:r>
      <w:r w:rsidDel="007E5B4B">
        <w:t xml:space="preserve"> </w:t>
      </w:r>
    </w:p>
    <w:p w14:paraId="7312F25F" w14:textId="77777777" w:rsidR="00B40A3E" w:rsidRPr="00C0301D" w:rsidRDefault="00B40A3E" w:rsidP="00B40A3E">
      <w:pPr>
        <w:pStyle w:val="SpecNote"/>
      </w:pPr>
      <w:r w:rsidRPr="00C0301D">
        <w:t xml:space="preserve">SPEC NOTE: </w:t>
      </w:r>
      <w:r>
        <w:t>Retain the following for all s</w:t>
      </w:r>
      <w:r w:rsidRPr="00C0301D">
        <w:t xml:space="preserve">ubmissions. </w:t>
      </w:r>
    </w:p>
    <w:p w14:paraId="617B2604" w14:textId="0B03F4A3" w:rsidR="00046B26" w:rsidRDefault="003329F4" w:rsidP="00F860E2">
      <w:pPr>
        <w:pStyle w:val="Number2"/>
      </w:pPr>
      <w:r>
        <w:t>The bid bond shall be enforceable for the earlier of the bid acceptance period as specified in the Instructions to Bidders or until the bond’s pr</w:t>
      </w:r>
      <w:r w:rsidR="009A4950">
        <w:t>incipal enters into the formal C</w:t>
      </w:r>
      <w:r>
        <w:t>ontract and gives the specified Performance Security and Security for Payment of Claims</w:t>
      </w:r>
      <w:r w:rsidR="008825EA">
        <w:t xml:space="preserve"> as required</w:t>
      </w:r>
      <w:r>
        <w:t>.</w:t>
      </w:r>
    </w:p>
    <w:p w14:paraId="0F74E3CC" w14:textId="5E290636" w:rsidR="00DC7FBD" w:rsidRDefault="003329F4" w:rsidP="00F860E2">
      <w:pPr>
        <w:pStyle w:val="Number2"/>
      </w:pPr>
      <w:r>
        <w:t>The b</w:t>
      </w:r>
      <w:r w:rsidR="00DC7FBD">
        <w:t xml:space="preserve">id </w:t>
      </w:r>
      <w:r w:rsidR="00034DC1">
        <w:t xml:space="preserve">bond </w:t>
      </w:r>
      <w:r w:rsidR="003020D1">
        <w:t>submitted must</w:t>
      </w:r>
      <w:r>
        <w:t xml:space="preserve"> </w:t>
      </w:r>
      <w:r w:rsidR="00DC7FBD">
        <w:t xml:space="preserve">be in </w:t>
      </w:r>
      <w:r w:rsidR="00784F5E">
        <w:t xml:space="preserve">its original </w:t>
      </w:r>
      <w:r w:rsidR="00DC7FBD">
        <w:t>digital format and meet the following criteria:</w:t>
      </w:r>
    </w:p>
    <w:p w14:paraId="1253B95E" w14:textId="5BC57118" w:rsidR="00DC7FBD" w:rsidRDefault="003329F4" w:rsidP="00290A21">
      <w:pPr>
        <w:pStyle w:val="Number3"/>
      </w:pPr>
      <w:r>
        <w:lastRenderedPageBreak/>
        <w:t>The bid</w:t>
      </w:r>
      <w:r w:rsidR="00DC7FBD">
        <w:t xml:space="preserve"> </w:t>
      </w:r>
      <w:r w:rsidR="00EE629E">
        <w:t xml:space="preserve">bond </w:t>
      </w:r>
      <w:r w:rsidR="00DC7FBD">
        <w:t xml:space="preserve">must </w:t>
      </w:r>
      <w:r w:rsidR="00223D97" w:rsidRPr="00F57B5A">
        <w:rPr>
          <w:b/>
        </w:rPr>
        <w:t>immediately</w:t>
      </w:r>
      <w:r w:rsidR="00223D97">
        <w:t xml:space="preserve"> </w:t>
      </w:r>
      <w:r w:rsidR="00DC7FBD">
        <w:t>be verifiable by the Province</w:t>
      </w:r>
      <w:r w:rsidR="00223D97" w:rsidRPr="00223D97">
        <w:t xml:space="preserve"> </w:t>
      </w:r>
      <w:r w:rsidR="00223D97">
        <w:t>using the bid bond’s electronic content verification process</w:t>
      </w:r>
      <w:r w:rsidR="00DC7FBD">
        <w:t xml:space="preserve"> with respect to the totality and wholeness of the bond form, including</w:t>
      </w:r>
      <w:r>
        <w:t xml:space="preserve"> but not limited to</w:t>
      </w:r>
      <w:r w:rsidR="00DC2734">
        <w:t xml:space="preserve"> </w:t>
      </w:r>
      <w:r w:rsidR="00DC7FBD">
        <w:t>the content</w:t>
      </w:r>
      <w:r>
        <w:t xml:space="preserve"> of the bid bond,</w:t>
      </w:r>
      <w:r w:rsidR="00DC2734">
        <w:t xml:space="preserve"> </w:t>
      </w:r>
      <w:r w:rsidR="00DC7FBD">
        <w:t>all signatures</w:t>
      </w:r>
      <w:r>
        <w:t xml:space="preserve"> and seals affixed thereto,</w:t>
      </w:r>
      <w:r w:rsidR="00DC7FBD">
        <w:t xml:space="preserve"> </w:t>
      </w:r>
      <w:r w:rsidR="00046B26">
        <w:t xml:space="preserve">or </w:t>
      </w:r>
      <w:r w:rsidR="009A4950">
        <w:t>any other aspects</w:t>
      </w:r>
      <w:r w:rsidR="00046B26">
        <w:t xml:space="preserve"> that may prevent the enforceability and/or realization of the bid bond by the Province</w:t>
      </w:r>
      <w:r w:rsidR="00095F7E">
        <w:t xml:space="preserve">, </w:t>
      </w:r>
      <w:r w:rsidR="00046B26">
        <w:t xml:space="preserve">with </w:t>
      </w:r>
      <w:r w:rsidR="00DC7FBD">
        <w:t xml:space="preserve">the </w:t>
      </w:r>
      <w:r w:rsidR="009A3DC1">
        <w:t>s</w:t>
      </w:r>
      <w:r w:rsidR="00DC7FBD">
        <w:t xml:space="preserve">urety </w:t>
      </w:r>
      <w:r w:rsidR="009A3DC1">
        <w:t>c</w:t>
      </w:r>
      <w:r w:rsidR="00DC7FBD">
        <w:t xml:space="preserve">ompany or an approved verification service provider of the </w:t>
      </w:r>
      <w:r w:rsidR="009A3DC1">
        <w:t>s</w:t>
      </w:r>
      <w:r w:rsidR="00DC7FBD">
        <w:t xml:space="preserve">urety </w:t>
      </w:r>
      <w:r w:rsidR="009A3DC1">
        <w:t>c</w:t>
      </w:r>
      <w:r w:rsidR="00DC7FBD">
        <w:t>ompany</w:t>
      </w:r>
      <w:r w:rsidR="00A47B86">
        <w:t xml:space="preserve">. </w:t>
      </w:r>
    </w:p>
    <w:p w14:paraId="30FAFDBA" w14:textId="1C0871A3" w:rsidR="00DC7FBD" w:rsidRPr="007075EC" w:rsidRDefault="00DC7FBD" w:rsidP="00290A21">
      <w:pPr>
        <w:pStyle w:val="Number3"/>
      </w:pPr>
      <w:r w:rsidRPr="007075EC">
        <w:t xml:space="preserve">The </w:t>
      </w:r>
      <w:r w:rsidR="003020D1">
        <w:t>bid bond</w:t>
      </w:r>
      <w:r w:rsidR="003020D1" w:rsidRPr="007075EC">
        <w:t xml:space="preserve"> </w:t>
      </w:r>
      <w:r w:rsidR="00223D97">
        <w:t xml:space="preserve">shall be submitted as its own PDF document, </w:t>
      </w:r>
      <w:r w:rsidR="00223D97" w:rsidRPr="00F43D92">
        <w:rPr>
          <w:b/>
        </w:rPr>
        <w:t>separate from the other tender submission documents</w:t>
      </w:r>
      <w:r w:rsidR="00223D97">
        <w:t>, in its original electronic format. Scanned or altered PDF copies of the original bid bond will be deemed invalid and may cause the bid to be rejected.</w:t>
      </w:r>
      <w:r w:rsidR="00223D97" w:rsidRPr="007075EC" w:rsidDel="00223D97">
        <w:t xml:space="preserve"> </w:t>
      </w:r>
    </w:p>
    <w:p w14:paraId="27E4935A" w14:textId="546EFABA" w:rsidR="00DC7FBD" w:rsidRPr="007075EC" w:rsidRDefault="00046B26" w:rsidP="00290A21">
      <w:pPr>
        <w:pStyle w:val="Number3"/>
      </w:pPr>
      <w:r>
        <w:t xml:space="preserve">The bid bond must be able to be verified by the </w:t>
      </w:r>
      <w:r w:rsidR="00DC7FBD" w:rsidRPr="007075EC">
        <w:t>Province</w:t>
      </w:r>
      <w:r w:rsidR="00325B45">
        <w:t xml:space="preserve"> </w:t>
      </w:r>
      <w:r w:rsidR="00DC7FBD" w:rsidRPr="007075EC">
        <w:t>immediately following Bid Closing</w:t>
      </w:r>
      <w:r>
        <w:t xml:space="preserve"> or</w:t>
      </w:r>
      <w:r w:rsidR="00DC7FBD" w:rsidRPr="007075EC">
        <w:t xml:space="preserve"> at any time during the life of the bond at the discretion of the Province with</w:t>
      </w:r>
      <w:r w:rsidR="00DC7FBD" w:rsidRPr="00F57B5A">
        <w:rPr>
          <w:b/>
        </w:rPr>
        <w:t xml:space="preserve"> no </w:t>
      </w:r>
      <w:r w:rsidR="00DC7FBD" w:rsidRPr="007075EC">
        <w:t xml:space="preserve">requirement for </w:t>
      </w:r>
      <w:r>
        <w:t xml:space="preserve">any </w:t>
      </w:r>
      <w:r w:rsidR="00C561C0">
        <w:t xml:space="preserve">additional copies of the electronic bid bond, </w:t>
      </w:r>
      <w:r w:rsidR="00DC7FBD" w:rsidRPr="007075EC">
        <w:t xml:space="preserve">passwords </w:t>
      </w:r>
      <w:r w:rsidR="009A4950">
        <w:t>and/</w:t>
      </w:r>
      <w:r w:rsidR="00DC7FBD" w:rsidRPr="007075EC">
        <w:t>or fees.</w:t>
      </w:r>
    </w:p>
    <w:p w14:paraId="06F5A1D1" w14:textId="1DBB89AB" w:rsidR="00DC7FBD" w:rsidRPr="007075EC" w:rsidRDefault="00DC7FBD" w:rsidP="00290A21">
      <w:pPr>
        <w:pStyle w:val="Number3"/>
      </w:pPr>
      <w:r w:rsidRPr="007075EC">
        <w:t>The results of the</w:t>
      </w:r>
      <w:r w:rsidR="008825EA">
        <w:t xml:space="preserve"> bid bond</w:t>
      </w:r>
      <w:r w:rsidRPr="007075EC">
        <w:t xml:space="preserve"> verification must provide a clear, immediate and printable indication of pass or fail regarding </w:t>
      </w:r>
      <w:r w:rsidR="00257847">
        <w:t>2.4.1</w:t>
      </w:r>
      <w:r w:rsidRPr="007075EC">
        <w:t xml:space="preserve"> above.</w:t>
      </w:r>
    </w:p>
    <w:p w14:paraId="184D724B" w14:textId="2D3B2671" w:rsidR="00DC7FBD" w:rsidRDefault="00095F7E" w:rsidP="00F860E2">
      <w:pPr>
        <w:pStyle w:val="Number2"/>
      </w:pPr>
      <w:r>
        <w:t>A bid bond</w:t>
      </w:r>
      <w:r w:rsidR="00DC7FBD">
        <w:t xml:space="preserve"> failing the verification process may cause the bid to be rejected as non-compliant</w:t>
      </w:r>
      <w:r>
        <w:t xml:space="preserve"> if, in the Province's judgment, such improper completion or execution of the bid bond potentially renders the bid bond unenforceable.</w:t>
      </w:r>
    </w:p>
    <w:p w14:paraId="103A8972" w14:textId="6951F8F2" w:rsidR="00095F7E" w:rsidRDefault="00095F7E" w:rsidP="00F860E2">
      <w:pPr>
        <w:pStyle w:val="Number2"/>
      </w:pPr>
      <w:r>
        <w:t xml:space="preserve">An electronic bid bond </w:t>
      </w:r>
      <w:r w:rsidR="00DC7FBD">
        <w:t>passing the verification process will be treated as original and authentic.</w:t>
      </w:r>
    </w:p>
    <w:p w14:paraId="6E2A02D1" w14:textId="0C0F039A" w:rsidR="006563BF" w:rsidRPr="006563BF" w:rsidRDefault="006563BF" w:rsidP="00A741C0">
      <w:pPr>
        <w:pStyle w:val="Number2"/>
      </w:pPr>
      <w:r w:rsidRPr="00A938CF">
        <w:t xml:space="preserve">The Province will not pay any interest on </w:t>
      </w:r>
      <w:r w:rsidR="008825EA">
        <w:t xml:space="preserve">bid security. </w:t>
      </w:r>
    </w:p>
    <w:p w14:paraId="403F1B32" w14:textId="77777777" w:rsidR="00163810" w:rsidRDefault="00163810" w:rsidP="00A47B86">
      <w:pPr>
        <w:pStyle w:val="Number1"/>
      </w:pPr>
      <w:r>
        <w:t>BIDDER</w:t>
      </w:r>
      <w:r w:rsidR="000401F2">
        <w:t xml:space="preserve"> DEFAULT</w:t>
      </w:r>
    </w:p>
    <w:p w14:paraId="5003268E" w14:textId="7C40AD38" w:rsidR="00163810" w:rsidRDefault="00163810" w:rsidP="00F860E2">
      <w:pPr>
        <w:pStyle w:val="Number2"/>
        <w:numPr>
          <w:ilvl w:val="0"/>
          <w:numId w:val="5"/>
        </w:numPr>
      </w:pPr>
      <w:r>
        <w:t xml:space="preserve">If a Bidder whose bid is accepted by the </w:t>
      </w:r>
      <w:r w:rsidR="00C72C5F">
        <w:t>Province</w:t>
      </w:r>
      <w:r>
        <w:t xml:space="preserve"> in writing, without </w:t>
      </w:r>
      <w:r w:rsidR="0053722C">
        <w:t>conditions</w:t>
      </w:r>
      <w:r>
        <w:t>, and within the acceptance period specified in the Bid Documents, refuses or fails</w:t>
      </w:r>
      <w:r w:rsidR="000477AD">
        <w:t xml:space="preserve"> within 15 D</w:t>
      </w:r>
      <w:r>
        <w:t>ays after the date of issuance of the written acceptance of the bid:</w:t>
      </w:r>
    </w:p>
    <w:p w14:paraId="05326E52" w14:textId="1B032CB9" w:rsidR="00163810" w:rsidRPr="00610657" w:rsidRDefault="00163810" w:rsidP="00290A21">
      <w:pPr>
        <w:pStyle w:val="Number3"/>
        <w:numPr>
          <w:ilvl w:val="0"/>
          <w:numId w:val="9"/>
        </w:numPr>
      </w:pPr>
      <w:r w:rsidRPr="00626584">
        <w:t xml:space="preserve">to sign a formal </w:t>
      </w:r>
      <w:r w:rsidR="00D45A04" w:rsidRPr="00626584">
        <w:t xml:space="preserve">Contract </w:t>
      </w:r>
      <w:r w:rsidRPr="00626584">
        <w:t xml:space="preserve">with the </w:t>
      </w:r>
      <w:r w:rsidR="00C72C5F" w:rsidRPr="00626584">
        <w:t>Province</w:t>
      </w:r>
      <w:r w:rsidRPr="00626584">
        <w:t xml:space="preserve"> for the performance of the Work, and</w:t>
      </w:r>
    </w:p>
    <w:p w14:paraId="7ABEE566" w14:textId="4FDB4124" w:rsidR="00163810" w:rsidRDefault="00163810" w:rsidP="00290A21">
      <w:pPr>
        <w:pStyle w:val="Number3"/>
      </w:pPr>
      <w:r>
        <w:t>to provide surety bonds as specified in Section 00 61 13 and Section 00 61 90,</w:t>
      </w:r>
    </w:p>
    <w:p w14:paraId="52343B91" w14:textId="4B48FD63" w:rsidR="00163810" w:rsidRPr="00C13AF8" w:rsidRDefault="00163810" w:rsidP="00626584">
      <w:pPr>
        <w:pStyle w:val="0111"/>
        <w:ind w:left="1260" w:firstLine="0"/>
      </w:pPr>
      <w:r w:rsidRPr="00C13AF8">
        <w:t xml:space="preserve">the Bidder shall be liable to the </w:t>
      </w:r>
      <w:r w:rsidR="00C72C5F" w:rsidRPr="00C13AF8">
        <w:t>Province</w:t>
      </w:r>
      <w:r w:rsidRPr="00C13AF8">
        <w:t xml:space="preserve"> for the difference in money between the amount of its bid and the greater amount for which a contract for the Work is entered into with some other Bidder, up to the maximum amount of the bid security provided.</w:t>
      </w:r>
    </w:p>
    <w:p w14:paraId="08671179" w14:textId="77777777" w:rsidR="00163810" w:rsidRDefault="00163810">
      <w:pPr>
        <w:pStyle w:val="011"/>
      </w:pPr>
    </w:p>
    <w:p w14:paraId="26BC7AA1" w14:textId="77777777" w:rsidR="005D4A86" w:rsidRDefault="005D4A86" w:rsidP="00041F41">
      <w:pPr>
        <w:pStyle w:val="0111"/>
        <w:keepNext/>
        <w:keepLines/>
        <w:ind w:left="0" w:firstLine="0"/>
        <w:rPr>
          <w:b/>
        </w:rPr>
      </w:pPr>
    </w:p>
    <w:p w14:paraId="3237A45A" w14:textId="3BEAC089" w:rsidR="00DF4ABD" w:rsidRPr="00DF4ABD" w:rsidRDefault="00163810" w:rsidP="00B245DD">
      <w:pPr>
        <w:pStyle w:val="0111"/>
        <w:keepNext/>
        <w:keepLines/>
        <w:ind w:left="0" w:firstLine="0"/>
      </w:pPr>
      <w:r>
        <w:rPr>
          <w:b/>
        </w:rPr>
        <w:t>END OF SECTION</w:t>
      </w:r>
    </w:p>
    <w:p w14:paraId="384BF1B0" w14:textId="77777777" w:rsidR="00DF4ABD" w:rsidRPr="00DF4ABD" w:rsidRDefault="00DF4ABD" w:rsidP="00DF4ABD"/>
    <w:p w14:paraId="5B59F566" w14:textId="77777777" w:rsidR="00DF4ABD" w:rsidRPr="00DF4ABD" w:rsidRDefault="00DF4ABD" w:rsidP="00DF4ABD"/>
    <w:p w14:paraId="1E422BD0" w14:textId="6E9173C6" w:rsidR="00163810" w:rsidRPr="00DF4ABD" w:rsidRDefault="00DF4ABD" w:rsidP="00DF4ABD">
      <w:pPr>
        <w:tabs>
          <w:tab w:val="left" w:pos="1372"/>
        </w:tabs>
      </w:pPr>
      <w:r>
        <w:tab/>
      </w:r>
    </w:p>
    <w:sectPr w:rsidR="00163810" w:rsidRPr="00DF4ABD" w:rsidSect="00F71032">
      <w:headerReference w:type="default" r:id="rId18"/>
      <w:footerReference w:type="default" r:id="rId19"/>
      <w:pgSz w:w="12240" w:h="15840" w:code="1"/>
      <w:pgMar w:top="720" w:right="1080" w:bottom="720" w:left="1080" w:header="720" w:footer="60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6FF0" w14:textId="77777777" w:rsidR="00C24663" w:rsidRDefault="00C24663">
      <w:r>
        <w:separator/>
      </w:r>
    </w:p>
  </w:endnote>
  <w:endnote w:type="continuationSeparator" w:id="0">
    <w:p w14:paraId="719AEE21" w14:textId="77777777" w:rsidR="00C24663" w:rsidRDefault="00C2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8A7E9" w14:textId="21039FC7" w:rsidR="004A2F16" w:rsidRDefault="004A2F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156AF0" wp14:editId="63730D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210127630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BBEB2" w14:textId="3CBF6BE9" w:rsidR="004A2F16" w:rsidRPr="004A2F16" w:rsidRDefault="004A2F16" w:rsidP="004A2F16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4A2F16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56A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left:0;text-align:left;margin-left:0;margin-top:0;width:110.8pt;height:28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29ABBEB2" w14:textId="3CBF6BE9" w:rsidR="004A2F16" w:rsidRPr="004A2F16" w:rsidRDefault="004A2F16" w:rsidP="004A2F16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4A2F16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C24663" w14:paraId="3EB97CE1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1A72ECBC" w14:textId="26541A65" w:rsidR="00C24663" w:rsidRDefault="00C24663">
          <w:pPr>
            <w:pStyle w:val="011"/>
            <w:spacing w:after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b/>
              <w:color w:val="auto"/>
              <w:sz w:val="20"/>
            </w:rPr>
            <w:t>BMS</w:t>
          </w:r>
          <w:r>
            <w:rPr>
              <w:rFonts w:ascii="Arial" w:hAnsi="Arial"/>
              <w:color w:val="auto"/>
              <w:sz w:val="16"/>
            </w:rPr>
            <w:t xml:space="preserve"> 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45F0B76C" w14:textId="77777777" w:rsidR="00C24663" w:rsidRDefault="00C24663">
          <w:pPr>
            <w:pStyle w:val="011"/>
            <w:spacing w:after="40"/>
            <w:ind w:left="-80" w:firstLine="0"/>
            <w:jc w:val="right"/>
            <w:rPr>
              <w:rFonts w:ascii="Arial" w:hAnsi="Arial"/>
              <w:color w:val="auto"/>
              <w:sz w:val="16"/>
            </w:rPr>
          </w:pPr>
        </w:p>
      </w:tc>
    </w:tr>
    <w:tr w:rsidR="00C24663" w14:paraId="517EE3A8" w14:textId="77777777">
      <w:trPr>
        <w:cantSplit/>
      </w:trPr>
      <w:tc>
        <w:tcPr>
          <w:tcW w:w="5130" w:type="dxa"/>
        </w:tcPr>
        <w:p w14:paraId="6CF8AAFD" w14:textId="694B665D" w:rsidR="00C24663" w:rsidRDefault="00C24663">
          <w:pPr>
            <w:pStyle w:val="011"/>
            <w:spacing w:before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Infrastructure</w:t>
          </w:r>
        </w:p>
        <w:p w14:paraId="1AC4914A" w14:textId="77777777" w:rsidR="00C24663" w:rsidRDefault="00C24663">
          <w:pPr>
            <w:pStyle w:val="011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Master Specification System</w:t>
          </w:r>
        </w:p>
      </w:tc>
      <w:tc>
        <w:tcPr>
          <w:tcW w:w="5030" w:type="dxa"/>
        </w:tcPr>
        <w:p w14:paraId="02069496" w14:textId="77777777" w:rsidR="00C24663" w:rsidRDefault="00C24663">
          <w:pPr>
            <w:pStyle w:val="011"/>
            <w:spacing w:before="40"/>
            <w:ind w:left="-80" w:right="10" w:firstLine="0"/>
            <w:jc w:val="right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Page 0</w:t>
          </w:r>
        </w:p>
      </w:tc>
    </w:tr>
  </w:tbl>
  <w:p w14:paraId="0BF08179" w14:textId="03854D1E" w:rsidR="00C24663" w:rsidRDefault="004A2F16">
    <w:pPr>
      <w:pStyle w:val="Footer"/>
      <w:tabs>
        <w:tab w:val="clear" w:pos="5040"/>
      </w:tabs>
      <w:jc w:val="left"/>
      <w:rPr>
        <w:rFonts w:ascii="Arial" w:hAnsi="Arial"/>
        <w:sz w:val="8"/>
      </w:rPr>
    </w:pPr>
    <w:r>
      <w:rPr>
        <w:rFonts w:ascii="Arial" w:hAnsi="Arial"/>
        <w:b/>
        <w:noProof/>
        <w:color w:val="auto"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E53147" wp14:editId="031799A2">
              <wp:simplePos x="0" y="0"/>
              <wp:positionH relativeFrom="page">
                <wp:posOffset>0</wp:posOffset>
              </wp:positionH>
              <wp:positionV relativeFrom="page">
                <wp:posOffset>9721850</wp:posOffset>
              </wp:positionV>
              <wp:extent cx="1407160" cy="361315"/>
              <wp:effectExtent l="0" t="0" r="2540" b="0"/>
              <wp:wrapNone/>
              <wp:docPr id="379052787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B8715" w14:textId="71A9F8A2" w:rsidR="004A2F16" w:rsidRPr="004A2F16" w:rsidRDefault="004A2F16" w:rsidP="004A2F16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4A2F16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531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765.5pt;width:110.8pt;height:28.45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" filled="f" stroked="f">
              <v:textbox style="mso-fit-shape-to-text:t" inset="20pt,0,0,15pt">
                <w:txbxContent>
                  <w:p w14:paraId="07EB8715" w14:textId="71A9F8A2" w:rsidR="004A2F16" w:rsidRPr="004A2F16" w:rsidRDefault="004A2F16" w:rsidP="004A2F16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4A2F16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73CF" w14:textId="4C1742A8" w:rsidR="004A2F16" w:rsidRDefault="004A2F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6516AD" wp14:editId="59A297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302413395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23D26" w14:textId="2B60A2F6" w:rsidR="004A2F16" w:rsidRPr="004A2F16" w:rsidRDefault="004A2F16" w:rsidP="004A2F16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4A2F16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516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left:0;text-align:left;margin-left:0;margin-top:0;width:110.8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1D323D26" w14:textId="2B60A2F6" w:rsidR="004A2F16" w:rsidRPr="004A2F16" w:rsidRDefault="004A2F16" w:rsidP="004A2F16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4A2F16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080"/>
    </w:tblGrid>
    <w:tr w:rsidR="00C24663" w14:paraId="744CB60A" w14:textId="77777777" w:rsidTr="00687CD5">
      <w:tc>
        <w:tcPr>
          <w:tcW w:w="10296" w:type="dxa"/>
        </w:tcPr>
        <w:p w14:paraId="18259187" w14:textId="00CCD6E1" w:rsidR="00C24663" w:rsidRPr="00687CD5" w:rsidRDefault="006816F6" w:rsidP="00A243D3">
          <w:pPr>
            <w:pStyle w:val="Footer"/>
            <w:tabs>
              <w:tab w:val="clear" w:pos="5040"/>
            </w:tabs>
            <w:spacing w:before="40"/>
            <w:jc w:val="lef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 </w:t>
          </w:r>
          <w:sdt>
            <w:sdtPr>
              <w:rPr>
                <w:rFonts w:ascii="Arial" w:hAnsi="Arial" w:cs="Arial"/>
                <w:sz w:val="12"/>
                <w:szCs w:val="12"/>
              </w:rPr>
              <w:id w:val="125978082"/>
              <w:lock w:val="sdtContentLocked"/>
              <w:placeholder>
                <w:docPart w:val="894B14B0D104490A8E9277216FCAC9DD"/>
              </w:placeholder>
            </w:sdtPr>
            <w:sdtEndPr/>
            <w:sdtContent>
              <w:r>
                <w:rPr>
                  <w:rFonts w:ascii="Arial" w:hAnsi="Arial" w:cs="Arial"/>
                  <w:sz w:val="12"/>
                  <w:szCs w:val="12"/>
                </w:rPr>
                <w:t>2026-02-20 BMS Version</w:t>
              </w:r>
            </w:sdtContent>
          </w:sdt>
        </w:p>
      </w:tc>
    </w:tr>
  </w:tbl>
  <w:p w14:paraId="456A4BA9" w14:textId="4D5C2B50" w:rsidR="004A2F16" w:rsidRPr="004759D0" w:rsidRDefault="004A2F16" w:rsidP="00A041E0">
    <w:pPr>
      <w:pStyle w:val="Footer"/>
      <w:rPr>
        <w:sz w:val="4"/>
        <w:szCs w:val="4"/>
      </w:rPr>
    </w:pPr>
    <w:r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32C981F" wp14:editId="1A59CB03">
              <wp:simplePos x="0" y="0"/>
              <wp:positionH relativeFrom="page">
                <wp:posOffset>-45085</wp:posOffset>
              </wp:positionH>
              <wp:positionV relativeFrom="page">
                <wp:posOffset>9735185</wp:posOffset>
              </wp:positionV>
              <wp:extent cx="1407160" cy="361315"/>
              <wp:effectExtent l="0" t="0" r="2540" b="0"/>
              <wp:wrapNone/>
              <wp:docPr id="1120169566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DDF81" w14:textId="25A43321" w:rsidR="004A2F16" w:rsidRPr="004A2F16" w:rsidRDefault="004A2F16" w:rsidP="004A2F16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4A2F16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C98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Classification: Public" style="position:absolute;left:0;text-align:left;margin-left:-3.55pt;margin-top:766.55pt;width:110.8pt;height:28.45pt;z-index: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e6CEg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" filled="f" stroked="f">
              <v:textbox style="mso-fit-shape-to-text:t" inset="20pt,0,0,15pt">
                <w:txbxContent>
                  <w:p w14:paraId="29EDDF81" w14:textId="25A43321" w:rsidR="004A2F16" w:rsidRPr="004A2F16" w:rsidRDefault="004A2F16" w:rsidP="004A2F16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4A2F16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AB42" w14:textId="77777777" w:rsidR="00C24663" w:rsidRDefault="00C24663">
      <w:r>
        <w:separator/>
      </w:r>
    </w:p>
  </w:footnote>
  <w:footnote w:type="continuationSeparator" w:id="0">
    <w:p w14:paraId="6DA5E502" w14:textId="77777777" w:rsidR="00C24663" w:rsidRDefault="00C2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Borders>
        <w:bottom w:val="single" w:sz="6" w:space="0" w:color="auto"/>
        <w:insideH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672"/>
      <w:gridCol w:w="5408"/>
    </w:tblGrid>
    <w:tr w:rsidR="004B724D" w:rsidRPr="004B724D" w14:paraId="74318C69" w14:textId="77777777" w:rsidTr="008F393B">
      <w:trPr>
        <w:cantSplit/>
      </w:trPr>
      <w:tc>
        <w:tcPr>
          <w:tcW w:w="4672" w:type="dxa"/>
          <w:tcBorders>
            <w:top w:val="nil"/>
            <w:bottom w:val="single" w:sz="4" w:space="0" w:color="auto"/>
          </w:tcBorders>
          <w:vAlign w:val="bottom"/>
        </w:tcPr>
        <w:p w14:paraId="3B6209C4" w14:textId="77777777" w:rsidR="004B724D" w:rsidRPr="004B724D" w:rsidRDefault="004B724D" w:rsidP="0009413E">
          <w:pPr>
            <w:pStyle w:val="011"/>
            <w:spacing w:after="20"/>
            <w:ind w:left="0" w:firstLine="0"/>
            <w:jc w:val="left"/>
            <w:rPr>
              <w:rFonts w:ascii="Arial" w:hAnsi="Arial" w:cs="Arial"/>
              <w:b/>
              <w:sz w:val="26"/>
              <w:szCs w:val="26"/>
            </w:rPr>
          </w:pPr>
          <w:bookmarkStart w:id="0" w:name="_Hlk144904702"/>
          <w:r w:rsidRPr="004B724D">
            <w:rPr>
              <w:rFonts w:ascii="Arial" w:hAnsi="Arial" w:cs="Arial"/>
              <w:b/>
              <w:sz w:val="26"/>
              <w:szCs w:val="26"/>
            </w:rPr>
            <w:t xml:space="preserve">Section Cover Page  </w:t>
          </w:r>
        </w:p>
      </w:tc>
      <w:tc>
        <w:tcPr>
          <w:tcW w:w="5408" w:type="dxa"/>
          <w:tcBorders>
            <w:top w:val="nil"/>
            <w:bottom w:val="single" w:sz="4" w:space="0" w:color="auto"/>
          </w:tcBorders>
          <w:vAlign w:val="bottom"/>
        </w:tcPr>
        <w:p w14:paraId="3B1D7580" w14:textId="77777777" w:rsidR="004B724D" w:rsidRPr="004B724D" w:rsidRDefault="004B724D" w:rsidP="0009413E">
          <w:pPr>
            <w:pStyle w:val="011"/>
            <w:spacing w:after="20"/>
            <w:ind w:left="0" w:firstLine="0"/>
            <w:jc w:val="right"/>
            <w:rPr>
              <w:rFonts w:ascii="Arial" w:hAnsi="Arial" w:cs="Arial"/>
              <w:b/>
              <w:sz w:val="26"/>
              <w:szCs w:val="26"/>
            </w:rPr>
          </w:pPr>
          <w:r w:rsidRPr="004B724D">
            <w:rPr>
              <w:b/>
              <w:noProof/>
              <w:sz w:val="26"/>
              <w:szCs w:val="26"/>
              <w:lang w:val="en-CA" w:eastAsia="en-CA"/>
            </w:rPr>
            <w:drawing>
              <wp:inline distT="0" distB="0" distL="0" distR="0" wp14:anchorId="2BE47AFA" wp14:editId="774E92C6">
                <wp:extent cx="731520" cy="205181"/>
                <wp:effectExtent l="0" t="0" r="0" b="4445"/>
                <wp:docPr id="3" name="Picture 3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205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  <w:tr w:rsidR="00D26B0D" w:rsidRPr="00EF3A6F" w14:paraId="2DA90DCB" w14:textId="77777777" w:rsidTr="008F393B">
      <w:trPr>
        <w:cantSplit/>
      </w:trPr>
      <w:tc>
        <w:tcPr>
          <w:tcW w:w="4672" w:type="dxa"/>
          <w:vAlign w:val="bottom"/>
        </w:tcPr>
        <w:p w14:paraId="0A5A4D0F" w14:textId="77777777" w:rsidR="00D26B0D" w:rsidRPr="00EF3A6F" w:rsidRDefault="00D26B0D" w:rsidP="00D26B0D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left"/>
            <w:rPr>
              <w:rFonts w:ascii="Arial" w:hAnsi="Arial" w:cs="Arial"/>
              <w:b/>
              <w:sz w:val="22"/>
              <w:szCs w:val="22"/>
            </w:rPr>
          </w:pPr>
          <w:r w:rsidRPr="00EF3A6F">
            <w:rPr>
              <w:rFonts w:ascii="Arial" w:hAnsi="Arial" w:cs="Arial"/>
              <w:b/>
              <w:sz w:val="22"/>
              <w:szCs w:val="22"/>
            </w:rPr>
            <w:tab/>
          </w:r>
        </w:p>
        <w:p w14:paraId="454AE57B" w14:textId="77E35EC5" w:rsidR="00D26B0D" w:rsidRPr="00EF3A6F" w:rsidRDefault="00160FCA" w:rsidP="00A243D3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2026-0</w:t>
          </w:r>
          <w:r w:rsidR="006816F6">
            <w:rPr>
              <w:rFonts w:ascii="Arial" w:hAnsi="Arial" w:cs="Arial"/>
              <w:b/>
              <w:sz w:val="22"/>
              <w:szCs w:val="22"/>
            </w:rPr>
            <w:t>2</w:t>
          </w:r>
          <w:r>
            <w:rPr>
              <w:rFonts w:ascii="Arial" w:hAnsi="Arial" w:cs="Arial"/>
              <w:b/>
              <w:sz w:val="22"/>
              <w:szCs w:val="22"/>
            </w:rPr>
            <w:t>-</w:t>
          </w:r>
          <w:r w:rsidR="00CC38C2">
            <w:rPr>
              <w:rFonts w:ascii="Arial" w:hAnsi="Arial" w:cs="Arial"/>
              <w:b/>
              <w:sz w:val="22"/>
              <w:szCs w:val="22"/>
            </w:rPr>
            <w:t>2</w:t>
          </w:r>
          <w:r w:rsidR="006816F6">
            <w:rPr>
              <w:rFonts w:ascii="Arial" w:hAnsi="Arial" w:cs="Arial"/>
              <w:b/>
              <w:sz w:val="22"/>
              <w:szCs w:val="22"/>
            </w:rPr>
            <w:t>0</w:t>
          </w:r>
          <w:r w:rsidR="00D26B0D" w:rsidRPr="00EF3A6F">
            <w:rPr>
              <w:rFonts w:ascii="Arial" w:hAnsi="Arial" w:cs="Arial"/>
              <w:b/>
              <w:sz w:val="22"/>
              <w:szCs w:val="22"/>
            </w:rPr>
            <w:tab/>
          </w:r>
        </w:p>
      </w:tc>
      <w:tc>
        <w:tcPr>
          <w:tcW w:w="5408" w:type="dxa"/>
          <w:vAlign w:val="bottom"/>
        </w:tcPr>
        <w:p w14:paraId="65527FE4" w14:textId="65A845DC" w:rsidR="00D26B0D" w:rsidRPr="00EF3A6F" w:rsidRDefault="00D26B0D" w:rsidP="00D26B0D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EF3A6F">
            <w:rPr>
              <w:rFonts w:ascii="Arial" w:hAnsi="Arial" w:cs="Arial"/>
              <w:b/>
              <w:sz w:val="22"/>
              <w:szCs w:val="22"/>
            </w:rPr>
            <w:t>Section 00 43 13</w:t>
          </w:r>
        </w:p>
        <w:p w14:paraId="2901305C" w14:textId="467A6C42" w:rsidR="00D26B0D" w:rsidRPr="00EF3A6F" w:rsidRDefault="00D26B0D" w:rsidP="00D26B0D">
          <w:pPr>
            <w:pStyle w:val="011"/>
            <w:tabs>
              <w:tab w:val="clear" w:pos="10080"/>
              <w:tab w:val="left" w:pos="465"/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EF3A6F">
            <w:rPr>
              <w:rFonts w:ascii="Arial" w:hAnsi="Arial" w:cs="Arial"/>
              <w:b/>
              <w:sz w:val="22"/>
              <w:szCs w:val="22"/>
            </w:rPr>
            <w:tab/>
            <w:t>Bid Security</w:t>
          </w:r>
        </w:p>
      </w:tc>
    </w:tr>
  </w:tbl>
  <w:p w14:paraId="25FBAF8C" w14:textId="77777777" w:rsidR="00D26B0D" w:rsidRDefault="00D26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Borders>
        <w:bottom w:val="single" w:sz="6" w:space="0" w:color="auto"/>
        <w:insideH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672"/>
      <w:gridCol w:w="5408"/>
    </w:tblGrid>
    <w:tr w:rsidR="004B724D" w:rsidRPr="004B724D" w14:paraId="7B0D70F4" w14:textId="77777777" w:rsidTr="008F393B">
      <w:trPr>
        <w:cantSplit/>
      </w:trPr>
      <w:tc>
        <w:tcPr>
          <w:tcW w:w="4672" w:type="dxa"/>
          <w:vAlign w:val="bottom"/>
        </w:tcPr>
        <w:p w14:paraId="527312B3" w14:textId="77777777" w:rsidR="004B724D" w:rsidRPr="004B724D" w:rsidRDefault="004B724D" w:rsidP="00313CCF">
          <w:pPr>
            <w:pStyle w:val="011"/>
            <w:spacing w:after="40"/>
            <w:ind w:left="0" w:firstLine="0"/>
            <w:jc w:val="left"/>
            <w:rPr>
              <w:rFonts w:ascii="Arial" w:hAnsi="Arial" w:cs="Arial"/>
              <w:b/>
              <w:sz w:val="26"/>
              <w:szCs w:val="26"/>
            </w:rPr>
          </w:pPr>
          <w:bookmarkStart w:id="1" w:name="_Hlk144904921"/>
          <w:r w:rsidRPr="004B724D">
            <w:rPr>
              <w:rFonts w:ascii="Arial" w:hAnsi="Arial" w:cs="Arial"/>
              <w:b/>
              <w:sz w:val="26"/>
              <w:szCs w:val="26"/>
            </w:rPr>
            <w:t>Change Log</w:t>
          </w:r>
        </w:p>
      </w:tc>
      <w:tc>
        <w:tcPr>
          <w:tcW w:w="5408" w:type="dxa"/>
          <w:vAlign w:val="bottom"/>
        </w:tcPr>
        <w:p w14:paraId="23A138D1" w14:textId="77777777" w:rsidR="004B724D" w:rsidRPr="004B724D" w:rsidRDefault="004B724D" w:rsidP="00313CCF">
          <w:pPr>
            <w:pStyle w:val="011"/>
            <w:spacing w:after="40"/>
            <w:ind w:left="0" w:firstLine="0"/>
            <w:jc w:val="right"/>
            <w:rPr>
              <w:rFonts w:ascii="Arial" w:hAnsi="Arial" w:cs="Arial"/>
              <w:b/>
              <w:sz w:val="26"/>
              <w:szCs w:val="26"/>
            </w:rPr>
          </w:pPr>
          <w:r w:rsidRPr="004B724D">
            <w:rPr>
              <w:b/>
              <w:noProof/>
              <w:sz w:val="26"/>
              <w:szCs w:val="26"/>
              <w:lang w:val="en-CA" w:eastAsia="en-CA"/>
            </w:rPr>
            <w:drawing>
              <wp:inline distT="0" distB="0" distL="0" distR="0" wp14:anchorId="4DB34856" wp14:editId="71EAE348">
                <wp:extent cx="688340" cy="188595"/>
                <wp:effectExtent l="0" t="0" r="0" b="1905"/>
                <wp:docPr id="7" name="Picture 7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tr w:rsidR="00D26B0D" w:rsidRPr="00EF3A6F" w14:paraId="5E0FFE30" w14:textId="77777777" w:rsidTr="008F393B">
      <w:trPr>
        <w:cantSplit/>
      </w:trPr>
      <w:tc>
        <w:tcPr>
          <w:tcW w:w="4672" w:type="dxa"/>
          <w:vAlign w:val="bottom"/>
        </w:tcPr>
        <w:p w14:paraId="00B723F3" w14:textId="77777777" w:rsidR="00D26B0D" w:rsidRPr="00EF3A6F" w:rsidRDefault="00D26B0D" w:rsidP="00D26B0D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left"/>
            <w:rPr>
              <w:rFonts w:ascii="Arial" w:hAnsi="Arial" w:cs="Arial"/>
              <w:b/>
              <w:sz w:val="22"/>
              <w:szCs w:val="22"/>
            </w:rPr>
          </w:pPr>
          <w:r w:rsidRPr="00EF3A6F">
            <w:rPr>
              <w:rFonts w:ascii="Arial" w:hAnsi="Arial" w:cs="Arial"/>
              <w:b/>
              <w:sz w:val="22"/>
              <w:szCs w:val="22"/>
            </w:rPr>
            <w:tab/>
          </w:r>
        </w:p>
        <w:p w14:paraId="0CEAD14F" w14:textId="33BAAC03" w:rsidR="00D26B0D" w:rsidRPr="00EF3A6F" w:rsidRDefault="00D26B0D" w:rsidP="00A243D3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rFonts w:ascii="Arial" w:hAnsi="Arial" w:cs="Arial"/>
              <w:b/>
              <w:sz w:val="22"/>
              <w:szCs w:val="22"/>
            </w:rPr>
          </w:pPr>
          <w:r w:rsidRPr="00EF3A6F">
            <w:rPr>
              <w:rFonts w:ascii="Arial" w:hAnsi="Arial" w:cs="Arial"/>
              <w:b/>
              <w:sz w:val="22"/>
              <w:szCs w:val="22"/>
            </w:rPr>
            <w:tab/>
          </w:r>
        </w:p>
      </w:tc>
      <w:tc>
        <w:tcPr>
          <w:tcW w:w="5408" w:type="dxa"/>
          <w:vAlign w:val="bottom"/>
        </w:tcPr>
        <w:p w14:paraId="276C87BD" w14:textId="77777777" w:rsidR="00D26B0D" w:rsidRPr="00EF3A6F" w:rsidRDefault="00D26B0D" w:rsidP="00D26B0D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EF3A6F">
            <w:rPr>
              <w:rFonts w:ascii="Arial" w:hAnsi="Arial" w:cs="Arial"/>
              <w:b/>
              <w:sz w:val="22"/>
              <w:szCs w:val="22"/>
            </w:rPr>
            <w:t>Section 00 43 13</w:t>
          </w:r>
        </w:p>
        <w:p w14:paraId="09A019F2" w14:textId="77777777" w:rsidR="00D26B0D" w:rsidRPr="00EF3A6F" w:rsidRDefault="00D26B0D" w:rsidP="00D26B0D">
          <w:pPr>
            <w:pStyle w:val="011"/>
            <w:tabs>
              <w:tab w:val="clear" w:pos="10080"/>
              <w:tab w:val="left" w:pos="465"/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EF3A6F">
            <w:rPr>
              <w:rFonts w:ascii="Arial" w:hAnsi="Arial" w:cs="Arial"/>
              <w:b/>
              <w:sz w:val="22"/>
              <w:szCs w:val="22"/>
            </w:rPr>
            <w:tab/>
            <w:t>Bid Security</w:t>
          </w:r>
        </w:p>
      </w:tc>
    </w:tr>
  </w:tbl>
  <w:p w14:paraId="26977282" w14:textId="77777777" w:rsidR="00D26B0D" w:rsidRDefault="00D26B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70"/>
    </w:tblGrid>
    <w:tr w:rsidR="00C24663" w14:paraId="34BB1D51" w14:textId="77777777">
      <w:trPr>
        <w:cantSplit/>
      </w:trPr>
      <w:tc>
        <w:tcPr>
          <w:tcW w:w="10170" w:type="dxa"/>
          <w:tcBorders>
            <w:bottom w:val="single" w:sz="6" w:space="0" w:color="auto"/>
          </w:tcBorders>
        </w:tcPr>
        <w:p w14:paraId="3BF5C6B7" w14:textId="7693A375" w:rsidR="00C24663" w:rsidRDefault="00D922DF">
          <w:pPr>
            <w:pStyle w:val="011"/>
            <w:tabs>
              <w:tab w:val="clear" w:pos="10080"/>
              <w:tab w:val="right" w:pos="9980"/>
            </w:tabs>
            <w:spacing w:before="40"/>
            <w:ind w:left="0" w:firstLine="0"/>
            <w:jc w:val="left"/>
            <w:rPr>
              <w:b/>
            </w:rPr>
          </w:pPr>
          <w:r w:rsidRPr="00773465">
            <w:rPr>
              <w:b/>
              <w:noProof/>
              <w:sz w:val="22"/>
              <w:szCs w:val="22"/>
              <w:lang w:val="en-CA" w:eastAsia="en-CA"/>
            </w:rPr>
            <w:drawing>
              <wp:inline distT="0" distB="0" distL="0" distR="0" wp14:anchorId="18F2C10F" wp14:editId="33E5122D">
                <wp:extent cx="685800" cy="192357"/>
                <wp:effectExtent l="0" t="0" r="0" b="0"/>
                <wp:docPr id="15" name="Picture 15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92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24663">
            <w:rPr>
              <w:b/>
            </w:rPr>
            <w:tab/>
            <w:t>Section 00 43 13</w:t>
          </w:r>
        </w:p>
        <w:p w14:paraId="5ED52D6D" w14:textId="77777777" w:rsidR="00C24663" w:rsidRDefault="00C24663">
          <w:pPr>
            <w:pStyle w:val="011"/>
            <w:tabs>
              <w:tab w:val="clear" w:pos="10080"/>
              <w:tab w:val="right" w:pos="9980"/>
            </w:tabs>
            <w:ind w:left="0" w:firstLine="0"/>
            <w:jc w:val="left"/>
            <w:rPr>
              <w:b/>
            </w:rPr>
          </w:pPr>
          <w:r>
            <w:rPr>
              <w:b/>
            </w:rPr>
            <w:t>Plan No: </w:t>
          </w:r>
          <w:r>
            <w:rPr>
              <w:b/>
            </w:rPr>
            <w:tab/>
            <w:t>Bid Security</w:t>
          </w:r>
        </w:p>
        <w:p w14:paraId="333C8B5C" w14:textId="4EC2D59E" w:rsidR="00C24663" w:rsidRDefault="00C24663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b/>
            </w:rPr>
          </w:pPr>
          <w:r>
            <w:rPr>
              <w:b/>
            </w:rPr>
            <w:t>Project ID</w:t>
          </w:r>
          <w:r w:rsidR="00EF3A6F">
            <w:rPr>
              <w:b/>
            </w:rPr>
            <w:t>/WBS No.</w:t>
          </w:r>
          <w:r>
            <w:rPr>
              <w:b/>
            </w:rPr>
            <w:t>: </w:t>
          </w:r>
          <w:r>
            <w:rPr>
              <w:b/>
            </w:rPr>
            <w:tab/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>page \* arabic</w:instrText>
          </w:r>
          <w:r>
            <w:rPr>
              <w:b/>
            </w:rPr>
            <w:fldChar w:fldCharType="separate"/>
          </w:r>
          <w:r w:rsidR="00851C26">
            <w:rPr>
              <w:b/>
              <w:noProof/>
            </w:rPr>
            <w:t>2</w:t>
          </w:r>
          <w:r>
            <w:rPr>
              <w:b/>
            </w:rPr>
            <w:fldChar w:fldCharType="end"/>
          </w:r>
        </w:p>
      </w:tc>
    </w:tr>
  </w:tbl>
  <w:p w14:paraId="09607E8D" w14:textId="77777777" w:rsidR="00C24663" w:rsidRDefault="00C24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C7F"/>
    <w:multiLevelType w:val="hybridMultilevel"/>
    <w:tmpl w:val="4DA2C24A"/>
    <w:lvl w:ilvl="0" w:tplc="254A0444">
      <w:start w:val="1"/>
      <w:numFmt w:val="decimal"/>
      <w:pStyle w:val="Number3"/>
      <w:lvlText w:val=".%1"/>
      <w:lvlJc w:val="left"/>
      <w:pPr>
        <w:ind w:left="2016" w:hanging="720"/>
      </w:pPr>
      <w:rPr>
        <w:rFonts w:hint="default"/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2736" w:hanging="360"/>
      </w:pPr>
    </w:lvl>
    <w:lvl w:ilvl="2" w:tplc="1009001B" w:tentative="1">
      <w:start w:val="1"/>
      <w:numFmt w:val="lowerRoman"/>
      <w:lvlText w:val="%3."/>
      <w:lvlJc w:val="right"/>
      <w:pPr>
        <w:ind w:left="3456" w:hanging="180"/>
      </w:pPr>
    </w:lvl>
    <w:lvl w:ilvl="3" w:tplc="1009000F" w:tentative="1">
      <w:start w:val="1"/>
      <w:numFmt w:val="decimal"/>
      <w:lvlText w:val="%4."/>
      <w:lvlJc w:val="left"/>
      <w:pPr>
        <w:ind w:left="4176" w:hanging="360"/>
      </w:pPr>
    </w:lvl>
    <w:lvl w:ilvl="4" w:tplc="10090019" w:tentative="1">
      <w:start w:val="1"/>
      <w:numFmt w:val="lowerLetter"/>
      <w:lvlText w:val="%5."/>
      <w:lvlJc w:val="left"/>
      <w:pPr>
        <w:ind w:left="4896" w:hanging="360"/>
      </w:pPr>
    </w:lvl>
    <w:lvl w:ilvl="5" w:tplc="1009001B" w:tentative="1">
      <w:start w:val="1"/>
      <w:numFmt w:val="lowerRoman"/>
      <w:lvlText w:val="%6."/>
      <w:lvlJc w:val="right"/>
      <w:pPr>
        <w:ind w:left="5616" w:hanging="180"/>
      </w:pPr>
    </w:lvl>
    <w:lvl w:ilvl="6" w:tplc="1009000F" w:tentative="1">
      <w:start w:val="1"/>
      <w:numFmt w:val="decimal"/>
      <w:lvlText w:val="%7."/>
      <w:lvlJc w:val="left"/>
      <w:pPr>
        <w:ind w:left="6336" w:hanging="360"/>
      </w:pPr>
    </w:lvl>
    <w:lvl w:ilvl="7" w:tplc="10090019" w:tentative="1">
      <w:start w:val="1"/>
      <w:numFmt w:val="lowerLetter"/>
      <w:lvlText w:val="%8."/>
      <w:lvlJc w:val="left"/>
      <w:pPr>
        <w:ind w:left="7056" w:hanging="360"/>
      </w:pPr>
    </w:lvl>
    <w:lvl w:ilvl="8" w:tplc="10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07EB78FA"/>
    <w:multiLevelType w:val="hybridMultilevel"/>
    <w:tmpl w:val="5E461A42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F2E70"/>
    <w:multiLevelType w:val="multilevel"/>
    <w:tmpl w:val="D8ACBB68"/>
    <w:styleLink w:val="Style1"/>
    <w:lvl w:ilvl="0">
      <w:start w:val="1"/>
      <w:numFmt w:val="decimal"/>
      <w:lvlText w:val=".%1"/>
      <w:lvlJc w:val="left"/>
      <w:pPr>
        <w:ind w:left="1296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149C5A87"/>
    <w:multiLevelType w:val="hybridMultilevel"/>
    <w:tmpl w:val="134822D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87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5E9C"/>
    <w:multiLevelType w:val="hybridMultilevel"/>
    <w:tmpl w:val="74B22E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15A4A"/>
    <w:multiLevelType w:val="hybridMultilevel"/>
    <w:tmpl w:val="0A08157A"/>
    <w:lvl w:ilvl="0" w:tplc="6E2E3952">
      <w:start w:val="1"/>
      <w:numFmt w:val="decimal"/>
      <w:lvlText w:val="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E43778"/>
    <w:multiLevelType w:val="hybridMultilevel"/>
    <w:tmpl w:val="74B22E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06E45"/>
    <w:multiLevelType w:val="hybridMultilevel"/>
    <w:tmpl w:val="FF586062"/>
    <w:lvl w:ilvl="0" w:tplc="101445EE">
      <w:start w:val="1"/>
      <w:numFmt w:val="decimal"/>
      <w:pStyle w:val="Number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E11404"/>
    <w:multiLevelType w:val="multilevel"/>
    <w:tmpl w:val="4E081B00"/>
    <w:lvl w:ilvl="0">
      <w:start w:val="1"/>
      <w:numFmt w:val="decimal"/>
      <w:pStyle w:val="BMS1Head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pStyle w:val="BMS2"/>
      <w:lvlText w:val=".%2"/>
      <w:lvlJc w:val="left"/>
      <w:pPr>
        <w:tabs>
          <w:tab w:val="num" w:pos="1440"/>
        </w:tabs>
        <w:ind w:left="1440" w:hanging="720"/>
      </w:pPr>
      <w:rPr>
        <w:specVanish w:val="0"/>
      </w:rPr>
    </w:lvl>
    <w:lvl w:ilvl="2">
      <w:start w:val="1"/>
      <w:numFmt w:val="decimal"/>
      <w:lvlText w:val="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BMS4"/>
      <w:lvlText w:val=".%4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MS5"/>
      <w:lvlText w:val=".%5"/>
      <w:lvlJc w:val="left"/>
      <w:pPr>
        <w:ind w:left="3168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BC25EFB"/>
    <w:multiLevelType w:val="hybridMultilevel"/>
    <w:tmpl w:val="5E461A42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3514D8"/>
    <w:multiLevelType w:val="hybridMultilevel"/>
    <w:tmpl w:val="74B22E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B5765"/>
    <w:multiLevelType w:val="hybridMultilevel"/>
    <w:tmpl w:val="74B22E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64CF6"/>
    <w:multiLevelType w:val="hybridMultilevel"/>
    <w:tmpl w:val="134822D0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387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8656C"/>
    <w:multiLevelType w:val="multilevel"/>
    <w:tmpl w:val="4E4402E6"/>
    <w:lvl w:ilvl="0">
      <w:start w:val="1"/>
      <w:numFmt w:val="decimal"/>
      <w:pStyle w:val="Number2"/>
      <w:lvlText w:val=".%1"/>
      <w:lvlJc w:val="left"/>
      <w:pPr>
        <w:tabs>
          <w:tab w:val="num" w:pos="1296"/>
        </w:tabs>
        <w:ind w:left="1296" w:hanging="792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MS3"/>
      <w:lvlText w:val=".%2"/>
      <w:lvlJc w:val="left"/>
      <w:pPr>
        <w:tabs>
          <w:tab w:val="num" w:pos="1800"/>
        </w:tabs>
        <w:ind w:left="1800" w:hanging="504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7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6" w:hanging="180"/>
      </w:pPr>
      <w:rPr>
        <w:rFonts w:hint="default"/>
      </w:rPr>
    </w:lvl>
  </w:abstractNum>
  <w:num w:numId="1" w16cid:durableId="1199551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8728196">
    <w:abstractNumId w:val="7"/>
  </w:num>
  <w:num w:numId="3" w16cid:durableId="242567609">
    <w:abstractNumId w:val="2"/>
  </w:num>
  <w:num w:numId="4" w16cid:durableId="932595459">
    <w:abstractNumId w:val="13"/>
  </w:num>
  <w:num w:numId="5" w16cid:durableId="1151095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025299">
    <w:abstractNumId w:val="13"/>
  </w:num>
  <w:num w:numId="7" w16cid:durableId="1282766344">
    <w:abstractNumId w:val="5"/>
  </w:num>
  <w:num w:numId="8" w16cid:durableId="566037154">
    <w:abstractNumId w:val="0"/>
  </w:num>
  <w:num w:numId="9" w16cid:durableId="909268552">
    <w:abstractNumId w:val="0"/>
    <w:lvlOverride w:ilvl="0">
      <w:startOverride w:val="1"/>
    </w:lvlOverride>
  </w:num>
  <w:num w:numId="10" w16cid:durableId="1100296334">
    <w:abstractNumId w:val="11"/>
  </w:num>
  <w:num w:numId="11" w16cid:durableId="1098326855">
    <w:abstractNumId w:val="10"/>
  </w:num>
  <w:num w:numId="12" w16cid:durableId="728457939">
    <w:abstractNumId w:val="4"/>
  </w:num>
  <w:num w:numId="13" w16cid:durableId="1764373973">
    <w:abstractNumId w:val="12"/>
  </w:num>
  <w:num w:numId="14" w16cid:durableId="671370169">
    <w:abstractNumId w:val="3"/>
  </w:num>
  <w:num w:numId="15" w16cid:durableId="2025470461">
    <w:abstractNumId w:val="8"/>
  </w:num>
  <w:num w:numId="16" w16cid:durableId="317359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686282">
    <w:abstractNumId w:val="9"/>
  </w:num>
  <w:num w:numId="18" w16cid:durableId="2046055841">
    <w:abstractNumId w:val="1"/>
  </w:num>
  <w:num w:numId="19" w16cid:durableId="1590313989">
    <w:abstractNumId w:val="13"/>
  </w:num>
  <w:num w:numId="20" w16cid:durableId="1441143948">
    <w:abstractNumId w:val="13"/>
  </w:num>
  <w:num w:numId="21" w16cid:durableId="48381216">
    <w:abstractNumId w:val="13"/>
  </w:num>
  <w:num w:numId="22" w16cid:durableId="171727469">
    <w:abstractNumId w:val="13"/>
  </w:num>
  <w:num w:numId="23" w16cid:durableId="337733365">
    <w:abstractNumId w:val="13"/>
  </w:num>
  <w:num w:numId="24" w16cid:durableId="66343848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90091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320183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65"/>
    <w:rsid w:val="00015F91"/>
    <w:rsid w:val="00022705"/>
    <w:rsid w:val="00027CC1"/>
    <w:rsid w:val="00031A98"/>
    <w:rsid w:val="00034DC1"/>
    <w:rsid w:val="00036CFB"/>
    <w:rsid w:val="000401F2"/>
    <w:rsid w:val="00041F41"/>
    <w:rsid w:val="00046B26"/>
    <w:rsid w:val="00047071"/>
    <w:rsid w:val="000477AD"/>
    <w:rsid w:val="00060313"/>
    <w:rsid w:val="00061661"/>
    <w:rsid w:val="00084DF4"/>
    <w:rsid w:val="0009413E"/>
    <w:rsid w:val="00095F7E"/>
    <w:rsid w:val="000A5F4D"/>
    <w:rsid w:val="000B0AB1"/>
    <w:rsid w:val="000B3C9D"/>
    <w:rsid w:val="000B525D"/>
    <w:rsid w:val="000C4F51"/>
    <w:rsid w:val="000C54F8"/>
    <w:rsid w:val="000D5102"/>
    <w:rsid w:val="000E2581"/>
    <w:rsid w:val="000F6F4C"/>
    <w:rsid w:val="00123AD1"/>
    <w:rsid w:val="00146386"/>
    <w:rsid w:val="0014765F"/>
    <w:rsid w:val="00152485"/>
    <w:rsid w:val="00155C40"/>
    <w:rsid w:val="001608D8"/>
    <w:rsid w:val="00160FCA"/>
    <w:rsid w:val="00163810"/>
    <w:rsid w:val="00175F25"/>
    <w:rsid w:val="001C50A0"/>
    <w:rsid w:val="001E4080"/>
    <w:rsid w:val="001F4349"/>
    <w:rsid w:val="00222AC6"/>
    <w:rsid w:val="00223D97"/>
    <w:rsid w:val="0022513A"/>
    <w:rsid w:val="00235FD4"/>
    <w:rsid w:val="00244B16"/>
    <w:rsid w:val="00257847"/>
    <w:rsid w:val="00265389"/>
    <w:rsid w:val="00290A21"/>
    <w:rsid w:val="00291443"/>
    <w:rsid w:val="0029536E"/>
    <w:rsid w:val="002B2C66"/>
    <w:rsid w:val="002D383C"/>
    <w:rsid w:val="002F14D4"/>
    <w:rsid w:val="003020D1"/>
    <w:rsid w:val="0030545F"/>
    <w:rsid w:val="0030728B"/>
    <w:rsid w:val="00313B40"/>
    <w:rsid w:val="00313CCF"/>
    <w:rsid w:val="00325B45"/>
    <w:rsid w:val="003329F4"/>
    <w:rsid w:val="003419E4"/>
    <w:rsid w:val="0034728C"/>
    <w:rsid w:val="003753A0"/>
    <w:rsid w:val="0037627B"/>
    <w:rsid w:val="00377D2C"/>
    <w:rsid w:val="00385291"/>
    <w:rsid w:val="003A2FE1"/>
    <w:rsid w:val="003B3D8E"/>
    <w:rsid w:val="003B6AF5"/>
    <w:rsid w:val="003C1F06"/>
    <w:rsid w:val="003C3933"/>
    <w:rsid w:val="003C6B9D"/>
    <w:rsid w:val="003D03C1"/>
    <w:rsid w:val="003E2E5A"/>
    <w:rsid w:val="003E7D59"/>
    <w:rsid w:val="003F39A2"/>
    <w:rsid w:val="003F3CDE"/>
    <w:rsid w:val="00402E08"/>
    <w:rsid w:val="00414A1A"/>
    <w:rsid w:val="00420F39"/>
    <w:rsid w:val="00421162"/>
    <w:rsid w:val="00424E61"/>
    <w:rsid w:val="004517C0"/>
    <w:rsid w:val="00470D15"/>
    <w:rsid w:val="00470E5A"/>
    <w:rsid w:val="00474450"/>
    <w:rsid w:val="0049311F"/>
    <w:rsid w:val="004A2F16"/>
    <w:rsid w:val="004B5170"/>
    <w:rsid w:val="004B6486"/>
    <w:rsid w:val="004B724D"/>
    <w:rsid w:val="004C2434"/>
    <w:rsid w:val="004E4FBC"/>
    <w:rsid w:val="00504B56"/>
    <w:rsid w:val="0053183E"/>
    <w:rsid w:val="0053722C"/>
    <w:rsid w:val="00571BA5"/>
    <w:rsid w:val="00584AF2"/>
    <w:rsid w:val="005952D7"/>
    <w:rsid w:val="005958F4"/>
    <w:rsid w:val="00597F26"/>
    <w:rsid w:val="005A644A"/>
    <w:rsid w:val="005B0A72"/>
    <w:rsid w:val="005B3F87"/>
    <w:rsid w:val="005B7ADA"/>
    <w:rsid w:val="005C1325"/>
    <w:rsid w:val="005C30FB"/>
    <w:rsid w:val="005C5EA6"/>
    <w:rsid w:val="005D4A86"/>
    <w:rsid w:val="005E096E"/>
    <w:rsid w:val="00610657"/>
    <w:rsid w:val="00626584"/>
    <w:rsid w:val="006563BF"/>
    <w:rsid w:val="006630B8"/>
    <w:rsid w:val="006816F6"/>
    <w:rsid w:val="00687CD5"/>
    <w:rsid w:val="00691A29"/>
    <w:rsid w:val="00691DF2"/>
    <w:rsid w:val="006B13E1"/>
    <w:rsid w:val="006B13E8"/>
    <w:rsid w:val="006C19AD"/>
    <w:rsid w:val="006C6910"/>
    <w:rsid w:val="006D23A3"/>
    <w:rsid w:val="006D37EA"/>
    <w:rsid w:val="006D786D"/>
    <w:rsid w:val="006E3050"/>
    <w:rsid w:val="006F2DE5"/>
    <w:rsid w:val="0070094E"/>
    <w:rsid w:val="007075EC"/>
    <w:rsid w:val="0072098F"/>
    <w:rsid w:val="007227DE"/>
    <w:rsid w:val="0073094A"/>
    <w:rsid w:val="00732D97"/>
    <w:rsid w:val="00784F5E"/>
    <w:rsid w:val="007A0996"/>
    <w:rsid w:val="007C085F"/>
    <w:rsid w:val="007C1DC8"/>
    <w:rsid w:val="007C76E2"/>
    <w:rsid w:val="007E2A78"/>
    <w:rsid w:val="007E3C18"/>
    <w:rsid w:val="007E5B4B"/>
    <w:rsid w:val="00813DE0"/>
    <w:rsid w:val="00824D22"/>
    <w:rsid w:val="00825D86"/>
    <w:rsid w:val="0083618A"/>
    <w:rsid w:val="00841DD4"/>
    <w:rsid w:val="00842A65"/>
    <w:rsid w:val="00851C26"/>
    <w:rsid w:val="0085673F"/>
    <w:rsid w:val="00860126"/>
    <w:rsid w:val="0086053C"/>
    <w:rsid w:val="00863F08"/>
    <w:rsid w:val="008661A2"/>
    <w:rsid w:val="008825EA"/>
    <w:rsid w:val="00897239"/>
    <w:rsid w:val="0089795E"/>
    <w:rsid w:val="008A33A4"/>
    <w:rsid w:val="008D731D"/>
    <w:rsid w:val="008D7AEE"/>
    <w:rsid w:val="008F0634"/>
    <w:rsid w:val="008F393B"/>
    <w:rsid w:val="008F572C"/>
    <w:rsid w:val="0090302E"/>
    <w:rsid w:val="00910364"/>
    <w:rsid w:val="00925513"/>
    <w:rsid w:val="009360EF"/>
    <w:rsid w:val="00936491"/>
    <w:rsid w:val="00950776"/>
    <w:rsid w:val="00953BA2"/>
    <w:rsid w:val="00964DBF"/>
    <w:rsid w:val="0098793E"/>
    <w:rsid w:val="00992DEF"/>
    <w:rsid w:val="009934CD"/>
    <w:rsid w:val="00993A85"/>
    <w:rsid w:val="009957C4"/>
    <w:rsid w:val="009A3DC1"/>
    <w:rsid w:val="009A4950"/>
    <w:rsid w:val="009E32CD"/>
    <w:rsid w:val="009F165A"/>
    <w:rsid w:val="009F2B31"/>
    <w:rsid w:val="00A00971"/>
    <w:rsid w:val="00A041E0"/>
    <w:rsid w:val="00A128A3"/>
    <w:rsid w:val="00A13E21"/>
    <w:rsid w:val="00A243D3"/>
    <w:rsid w:val="00A47B86"/>
    <w:rsid w:val="00A66BFA"/>
    <w:rsid w:val="00A741C0"/>
    <w:rsid w:val="00A77D88"/>
    <w:rsid w:val="00A845BA"/>
    <w:rsid w:val="00A938CF"/>
    <w:rsid w:val="00AA5C40"/>
    <w:rsid w:val="00AB0429"/>
    <w:rsid w:val="00AB2ADF"/>
    <w:rsid w:val="00AD0417"/>
    <w:rsid w:val="00AE39E4"/>
    <w:rsid w:val="00AE3E07"/>
    <w:rsid w:val="00AF25FE"/>
    <w:rsid w:val="00AF39FD"/>
    <w:rsid w:val="00AF603A"/>
    <w:rsid w:val="00B02C9E"/>
    <w:rsid w:val="00B02DF5"/>
    <w:rsid w:val="00B20F01"/>
    <w:rsid w:val="00B245DD"/>
    <w:rsid w:val="00B40A3E"/>
    <w:rsid w:val="00B7055B"/>
    <w:rsid w:val="00B841EE"/>
    <w:rsid w:val="00B872C1"/>
    <w:rsid w:val="00BA3B15"/>
    <w:rsid w:val="00BA3BD3"/>
    <w:rsid w:val="00BC45C4"/>
    <w:rsid w:val="00BC5F85"/>
    <w:rsid w:val="00BC7B09"/>
    <w:rsid w:val="00BE2461"/>
    <w:rsid w:val="00BE2C6B"/>
    <w:rsid w:val="00BE41AC"/>
    <w:rsid w:val="00C13AF8"/>
    <w:rsid w:val="00C15F9A"/>
    <w:rsid w:val="00C20AAF"/>
    <w:rsid w:val="00C23728"/>
    <w:rsid w:val="00C24663"/>
    <w:rsid w:val="00C27FA6"/>
    <w:rsid w:val="00C30A90"/>
    <w:rsid w:val="00C4165E"/>
    <w:rsid w:val="00C52C98"/>
    <w:rsid w:val="00C561C0"/>
    <w:rsid w:val="00C60774"/>
    <w:rsid w:val="00C72C5F"/>
    <w:rsid w:val="00C85046"/>
    <w:rsid w:val="00CB0321"/>
    <w:rsid w:val="00CB5BDC"/>
    <w:rsid w:val="00CC38C2"/>
    <w:rsid w:val="00CD0886"/>
    <w:rsid w:val="00CD6CE1"/>
    <w:rsid w:val="00CE09B2"/>
    <w:rsid w:val="00CE21C5"/>
    <w:rsid w:val="00D246DE"/>
    <w:rsid w:val="00D26B0D"/>
    <w:rsid w:val="00D335D4"/>
    <w:rsid w:val="00D41BDB"/>
    <w:rsid w:val="00D45A04"/>
    <w:rsid w:val="00D56232"/>
    <w:rsid w:val="00D6766F"/>
    <w:rsid w:val="00D82F6C"/>
    <w:rsid w:val="00D922DF"/>
    <w:rsid w:val="00DA135E"/>
    <w:rsid w:val="00DA438B"/>
    <w:rsid w:val="00DB0BC3"/>
    <w:rsid w:val="00DC2734"/>
    <w:rsid w:val="00DC37D0"/>
    <w:rsid w:val="00DC6F9E"/>
    <w:rsid w:val="00DC7FBD"/>
    <w:rsid w:val="00DD45D2"/>
    <w:rsid w:val="00DF4ABD"/>
    <w:rsid w:val="00E01BEA"/>
    <w:rsid w:val="00E024B4"/>
    <w:rsid w:val="00E11EBC"/>
    <w:rsid w:val="00E1578A"/>
    <w:rsid w:val="00E15CD7"/>
    <w:rsid w:val="00E22E28"/>
    <w:rsid w:val="00E36303"/>
    <w:rsid w:val="00E36936"/>
    <w:rsid w:val="00E41C42"/>
    <w:rsid w:val="00E62C02"/>
    <w:rsid w:val="00E63D7A"/>
    <w:rsid w:val="00EB76D3"/>
    <w:rsid w:val="00EC57D9"/>
    <w:rsid w:val="00EC589B"/>
    <w:rsid w:val="00ED7C6F"/>
    <w:rsid w:val="00EE629E"/>
    <w:rsid w:val="00EF10C2"/>
    <w:rsid w:val="00EF3A6F"/>
    <w:rsid w:val="00EF3CE3"/>
    <w:rsid w:val="00EF41D1"/>
    <w:rsid w:val="00EF5507"/>
    <w:rsid w:val="00F11EB7"/>
    <w:rsid w:val="00F14680"/>
    <w:rsid w:val="00F27495"/>
    <w:rsid w:val="00F34A39"/>
    <w:rsid w:val="00F4103D"/>
    <w:rsid w:val="00F43D92"/>
    <w:rsid w:val="00F57B5A"/>
    <w:rsid w:val="00F60801"/>
    <w:rsid w:val="00F71032"/>
    <w:rsid w:val="00F73B53"/>
    <w:rsid w:val="00F8047C"/>
    <w:rsid w:val="00F860E2"/>
    <w:rsid w:val="00FA2225"/>
    <w:rsid w:val="00FA3F9A"/>
    <w:rsid w:val="00FA40C6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."/>
  <w:listSeparator w:val=","/>
  <w14:docId w14:val="4B2DD20F"/>
  <w15:docId w15:val="{68A80109-C7E8-48F7-BE6F-CBF9969D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5040"/>
        <w:tab w:val="right" w:pos="10080"/>
      </w:tabs>
    </w:pPr>
  </w:style>
  <w:style w:type="paragraph" w:styleId="Header">
    <w:name w:val="header"/>
    <w:basedOn w:val="Normal"/>
    <w:pPr>
      <w:tabs>
        <w:tab w:val="right" w:pos="10080"/>
      </w:tabs>
    </w:pPr>
  </w:style>
  <w:style w:type="paragraph" w:customStyle="1" w:styleId="PostScript">
    <w:name w:val="PostScript"/>
    <w:basedOn w:val="Normal"/>
    <w:next w:val="Normal"/>
    <w:pPr>
      <w:tabs>
        <w:tab w:val="right" w:pos="10080"/>
      </w:tabs>
      <w:ind w:left="540" w:hanging="540"/>
    </w:pPr>
    <w:rPr>
      <w:vanish/>
    </w:rPr>
  </w:style>
  <w:style w:type="character" w:styleId="PageNumber">
    <w:name w:val="page number"/>
    <w:rPr>
      <w:color w:val="000000"/>
    </w:rPr>
  </w:style>
  <w:style w:type="paragraph" w:customStyle="1" w:styleId="0parheading">
    <w:name w:val="0 par heading"/>
    <w:basedOn w:val="Normal"/>
    <w:pPr>
      <w:keepNext/>
      <w:keepLines/>
      <w:ind w:left="1440" w:hanging="1440"/>
    </w:pPr>
    <w:rPr>
      <w:b/>
      <w:caps/>
    </w:rPr>
  </w:style>
  <w:style w:type="paragraph" w:customStyle="1" w:styleId="0specnote">
    <w:name w:val="0 spec note"/>
    <w:basedOn w:val="Normal"/>
    <w:pPr>
      <w:tabs>
        <w:tab w:val="right" w:pos="10080"/>
      </w:tabs>
    </w:pPr>
    <w:rPr>
      <w:b/>
      <w:i/>
    </w:rPr>
  </w:style>
  <w:style w:type="paragraph" w:customStyle="1" w:styleId="011">
    <w:name w:val="0 1.1"/>
    <w:basedOn w:val="Normal"/>
    <w:link w:val="011Char"/>
    <w:pPr>
      <w:tabs>
        <w:tab w:val="right" w:pos="10080"/>
      </w:tabs>
      <w:ind w:left="1440" w:hanging="720"/>
    </w:pPr>
  </w:style>
  <w:style w:type="paragraph" w:customStyle="1" w:styleId="0111">
    <w:name w:val="0 1.1.1"/>
    <w:basedOn w:val="011"/>
    <w:pPr>
      <w:ind w:left="2160"/>
    </w:pPr>
  </w:style>
  <w:style w:type="paragraph" w:customStyle="1" w:styleId="01">
    <w:name w:val="0 1."/>
    <w:basedOn w:val="Normal"/>
    <w:pPr>
      <w:tabs>
        <w:tab w:val="right" w:pos="10080"/>
      </w:tabs>
      <w:ind w:left="720" w:hanging="720"/>
    </w:pPr>
  </w:style>
  <w:style w:type="paragraph" w:styleId="BlockText">
    <w:name w:val="Block Text"/>
    <w:basedOn w:val="Normal"/>
    <w:pPr>
      <w:spacing w:line="240" w:lineRule="atLeast"/>
    </w:pPr>
  </w:style>
  <w:style w:type="paragraph" w:customStyle="1" w:styleId="MOPToC">
    <w:name w:val="MOP ToC"/>
    <w:basedOn w:val="Normal"/>
    <w:pPr>
      <w:tabs>
        <w:tab w:val="right" w:pos="10080"/>
      </w:tabs>
      <w:spacing w:line="240" w:lineRule="atLeast"/>
      <w:ind w:left="2880" w:hanging="1800"/>
    </w:pPr>
  </w:style>
  <w:style w:type="paragraph" w:customStyle="1" w:styleId="01111">
    <w:name w:val="0 1.1.1.1"/>
    <w:basedOn w:val="Normal"/>
    <w:pPr>
      <w:tabs>
        <w:tab w:val="right" w:pos="10080"/>
      </w:tabs>
      <w:ind w:left="2880" w:hanging="720"/>
    </w:pPr>
  </w:style>
  <w:style w:type="paragraph" w:customStyle="1" w:styleId="011111">
    <w:name w:val="01.1.1.1.1"/>
    <w:basedOn w:val="Normal"/>
    <w:pPr>
      <w:tabs>
        <w:tab w:val="right" w:pos="10080"/>
      </w:tabs>
      <w:ind w:left="3600" w:hanging="720"/>
    </w:pPr>
  </w:style>
  <w:style w:type="paragraph" w:styleId="BalloonText">
    <w:name w:val="Balloon Text"/>
    <w:basedOn w:val="Normal"/>
    <w:semiHidden/>
    <w:rsid w:val="00C30A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35FD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11Char">
    <w:name w:val="0 1.1 Char"/>
    <w:link w:val="011"/>
    <w:locked/>
    <w:rsid w:val="00C24663"/>
    <w:rPr>
      <w:color w:val="000000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24663"/>
    <w:rPr>
      <w:color w:val="808080"/>
    </w:rPr>
  </w:style>
  <w:style w:type="paragraph" w:customStyle="1" w:styleId="SpecNote">
    <w:name w:val="Spec Note"/>
    <w:basedOn w:val="Normal"/>
    <w:qFormat/>
    <w:rsid w:val="00B20F01"/>
    <w:pPr>
      <w:spacing w:before="240" w:after="240"/>
      <w:jc w:val="left"/>
    </w:pPr>
    <w:rPr>
      <w:rFonts w:eastAsiaTheme="minorHAnsi" w:cstheme="minorBidi"/>
      <w:b/>
      <w:i/>
      <w:color w:val="auto"/>
      <w:szCs w:val="22"/>
      <w:lang w:val="en-CA"/>
    </w:rPr>
  </w:style>
  <w:style w:type="paragraph" w:customStyle="1" w:styleId="Number1">
    <w:name w:val="Number 1"/>
    <w:basedOn w:val="Normal"/>
    <w:autoRedefine/>
    <w:qFormat/>
    <w:rsid w:val="00A47B86"/>
    <w:pPr>
      <w:numPr>
        <w:numId w:val="2"/>
      </w:numPr>
      <w:spacing w:after="240"/>
      <w:ind w:left="1267" w:hanging="1267"/>
      <w:jc w:val="left"/>
    </w:pPr>
    <w:rPr>
      <w:rFonts w:eastAsiaTheme="minorHAnsi" w:cstheme="minorBidi"/>
      <w:b/>
      <w:color w:val="auto"/>
      <w:szCs w:val="22"/>
      <w:lang w:val="en-CA"/>
    </w:rPr>
  </w:style>
  <w:style w:type="paragraph" w:customStyle="1" w:styleId="Number2">
    <w:name w:val="Number 2"/>
    <w:basedOn w:val="Normal"/>
    <w:qFormat/>
    <w:rsid w:val="00A741C0"/>
    <w:pPr>
      <w:keepLines/>
      <w:numPr>
        <w:numId w:val="6"/>
      </w:numPr>
      <w:spacing w:before="240" w:after="240"/>
    </w:pPr>
    <w:rPr>
      <w:rFonts w:eastAsiaTheme="minorHAnsi" w:cstheme="minorBidi"/>
      <w:color w:val="auto"/>
      <w:szCs w:val="22"/>
      <w:lang w:val="en-CA"/>
    </w:rPr>
  </w:style>
  <w:style w:type="paragraph" w:customStyle="1" w:styleId="Number3">
    <w:name w:val="Number 3"/>
    <w:basedOn w:val="Number2"/>
    <w:autoRedefine/>
    <w:qFormat/>
    <w:rsid w:val="00290A21"/>
    <w:pPr>
      <w:numPr>
        <w:numId w:val="8"/>
      </w:numPr>
    </w:pPr>
  </w:style>
  <w:style w:type="character" w:styleId="CommentReference">
    <w:name w:val="annotation reference"/>
    <w:basedOn w:val="DefaultParagraphFont"/>
    <w:semiHidden/>
    <w:unhideWhenUsed/>
    <w:rsid w:val="002B2C6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B2C6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B2C66"/>
    <w:rPr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2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2C66"/>
    <w:rPr>
      <w:b/>
      <w:bCs/>
      <w:color w:val="000000"/>
      <w:lang w:val="en-US" w:eastAsia="en-US"/>
    </w:rPr>
  </w:style>
  <w:style w:type="paragraph" w:styleId="Revision">
    <w:name w:val="Revision"/>
    <w:hidden/>
    <w:uiPriority w:val="99"/>
    <w:semiHidden/>
    <w:rsid w:val="003C1F06"/>
    <w:rPr>
      <w:color w:val="000000"/>
      <w:sz w:val="24"/>
      <w:lang w:val="en-US" w:eastAsia="en-US"/>
    </w:rPr>
  </w:style>
  <w:style w:type="numbering" w:customStyle="1" w:styleId="Style1">
    <w:name w:val="Style1"/>
    <w:uiPriority w:val="99"/>
    <w:rsid w:val="0022513A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813DE0"/>
    <w:rPr>
      <w:color w:val="0000FF" w:themeColor="hyperlink"/>
      <w:u w:val="single"/>
    </w:rPr>
  </w:style>
  <w:style w:type="paragraph" w:customStyle="1" w:styleId="BMS1Header">
    <w:name w:val="BMS 1 Header"/>
    <w:basedOn w:val="Normal"/>
    <w:autoRedefine/>
    <w:qFormat/>
    <w:rsid w:val="007E5B4B"/>
    <w:pPr>
      <w:numPr>
        <w:numId w:val="15"/>
      </w:numPr>
      <w:spacing w:before="240" w:after="240"/>
      <w:jc w:val="left"/>
    </w:pPr>
    <w:rPr>
      <w:rFonts w:eastAsiaTheme="minorHAnsi" w:cs="Arial"/>
      <w:b/>
      <w:bCs/>
      <w:color w:val="auto"/>
      <w:lang w:val="en-CA"/>
    </w:rPr>
  </w:style>
  <w:style w:type="paragraph" w:customStyle="1" w:styleId="BMS2">
    <w:name w:val="BMS 2"/>
    <w:basedOn w:val="Normal"/>
    <w:autoRedefine/>
    <w:qFormat/>
    <w:rsid w:val="007E5B4B"/>
    <w:pPr>
      <w:keepLines/>
      <w:numPr>
        <w:ilvl w:val="1"/>
        <w:numId w:val="15"/>
      </w:numPr>
      <w:spacing w:before="120" w:after="120"/>
      <w:jc w:val="left"/>
    </w:pPr>
    <w:rPr>
      <w:rFonts w:eastAsiaTheme="minorHAnsi"/>
      <w:color w:val="auto"/>
      <w:szCs w:val="24"/>
      <w:lang w:val="en-CA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BMSIndent2">
    <w:name w:val="BMS Indent 2"/>
    <w:basedOn w:val="Normal"/>
    <w:qFormat/>
    <w:rsid w:val="007E5B4B"/>
    <w:pPr>
      <w:spacing w:before="240" w:after="240"/>
      <w:ind w:left="1152"/>
      <w:jc w:val="left"/>
    </w:pPr>
    <w:rPr>
      <w:rFonts w:eastAsiaTheme="minorHAnsi" w:cstheme="minorBidi"/>
      <w:color w:val="auto"/>
      <w:szCs w:val="22"/>
      <w:lang w:val="en-CA"/>
    </w:rPr>
  </w:style>
  <w:style w:type="paragraph" w:customStyle="1" w:styleId="BMS3">
    <w:name w:val="BMS 3"/>
    <w:basedOn w:val="Normal"/>
    <w:autoRedefine/>
    <w:qFormat/>
    <w:rsid w:val="007E5B4B"/>
    <w:pPr>
      <w:numPr>
        <w:ilvl w:val="1"/>
        <w:numId w:val="6"/>
      </w:numPr>
      <w:spacing w:after="120"/>
      <w:jc w:val="left"/>
    </w:pPr>
    <w:rPr>
      <w:rFonts w:eastAsiaTheme="minorHAnsi" w:cstheme="minorBidi"/>
      <w:color w:val="auto"/>
      <w:szCs w:val="22"/>
      <w:lang w:val="en-CA"/>
    </w:rPr>
  </w:style>
  <w:style w:type="paragraph" w:customStyle="1" w:styleId="BMS4">
    <w:name w:val="BMS 4"/>
    <w:basedOn w:val="Normal"/>
    <w:autoRedefine/>
    <w:qFormat/>
    <w:rsid w:val="007E5B4B"/>
    <w:pPr>
      <w:numPr>
        <w:ilvl w:val="3"/>
        <w:numId w:val="15"/>
      </w:numPr>
      <w:spacing w:after="120"/>
    </w:pPr>
    <w:rPr>
      <w:rFonts w:eastAsiaTheme="minorHAnsi" w:cstheme="minorBidi"/>
      <w:color w:val="auto"/>
      <w:szCs w:val="22"/>
      <w:lang w:val="en-CA"/>
    </w:rPr>
  </w:style>
  <w:style w:type="paragraph" w:customStyle="1" w:styleId="BMS5">
    <w:name w:val="BMS 5"/>
    <w:basedOn w:val="Normal"/>
    <w:autoRedefine/>
    <w:qFormat/>
    <w:rsid w:val="007E5B4B"/>
    <w:pPr>
      <w:numPr>
        <w:ilvl w:val="4"/>
        <w:numId w:val="15"/>
      </w:numPr>
      <w:spacing w:after="200"/>
      <w:jc w:val="left"/>
    </w:pPr>
    <w:rPr>
      <w:rFonts w:eastAsiaTheme="minorHAnsi" w:cstheme="minorBidi"/>
      <w:color w:val="auto"/>
      <w:szCs w:val="22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91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infras.tenderadmin@gov.ab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nuals.alberta.ca/apc-help-centre/e-submissions-on-apc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4B14B0D104490A8E9277216FCAC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3BC2B-7E24-4658-834C-E812C9688209}"/>
      </w:docPartPr>
      <w:docPartBody>
        <w:p w:rsidR="006B5B6F" w:rsidRDefault="006B5B6F" w:rsidP="006B5B6F">
          <w:pPr>
            <w:pStyle w:val="894B14B0D104490A8E9277216FCAC9DD"/>
          </w:pPr>
          <w:r w:rsidRPr="00FC79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CA2"/>
    <w:rsid w:val="00036CFB"/>
    <w:rsid w:val="00100CA2"/>
    <w:rsid w:val="001608D8"/>
    <w:rsid w:val="00175F25"/>
    <w:rsid w:val="001E254B"/>
    <w:rsid w:val="00235BF3"/>
    <w:rsid w:val="005A644A"/>
    <w:rsid w:val="005C1A7E"/>
    <w:rsid w:val="005C30FB"/>
    <w:rsid w:val="006B5B6F"/>
    <w:rsid w:val="007605EA"/>
    <w:rsid w:val="008E182A"/>
    <w:rsid w:val="009160A2"/>
    <w:rsid w:val="00916704"/>
    <w:rsid w:val="00925513"/>
    <w:rsid w:val="009360EF"/>
    <w:rsid w:val="00936491"/>
    <w:rsid w:val="00942019"/>
    <w:rsid w:val="009F2B31"/>
    <w:rsid w:val="00A47437"/>
    <w:rsid w:val="00B95F16"/>
    <w:rsid w:val="00D2327B"/>
    <w:rsid w:val="00D921A7"/>
    <w:rsid w:val="00EF5507"/>
    <w:rsid w:val="00FC5280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1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12"/>
    <w:rsid w:val="006B5B6F"/>
    <w:rPr>
      <w:rFonts w:asciiTheme="minorHAnsi" w:hAnsiTheme="minorHAnsi"/>
      <w:b/>
      <w:color w:val="0070C0"/>
    </w:rPr>
  </w:style>
  <w:style w:type="paragraph" w:customStyle="1" w:styleId="894B14B0D104490A8E9277216FCAC9DD">
    <w:name w:val="894B14B0D104490A8E9277216FCAC9DD"/>
    <w:rsid w:val="006B5B6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6D1FA3248264E9DF6AF91BEB42DE3" ma:contentTypeVersion="1" ma:contentTypeDescription="Create a new document." ma:contentTypeScope="" ma:versionID="15e964a8ff2b0d261005d5c8f9832fd2">
  <xsd:schema xmlns:xsd="http://www.w3.org/2001/XMLSchema" xmlns:xs="http://www.w3.org/2001/XMLSchema" xmlns:p="http://schemas.microsoft.com/office/2006/metadata/properties" xmlns:ns2="a8f6b773-8b54-4576-ac7d-6447ca35ad17" targetNamespace="http://schemas.microsoft.com/office/2006/metadata/properties" ma:root="true" ma:fieldsID="9a6a3d5ed94be192e1e68389c406a99b" ns2:_="">
    <xsd:import namespace="a8f6b773-8b54-4576-ac7d-6447ca35ad1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b773-8b54-4576-ac7d-6447ca35ad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1E6679-E452-44D8-8379-A2A8D579C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0FB9E-546C-4468-8152-1C50E219B4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68EE16-6375-4197-960A-1A6F68A5D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b773-8b54-4576-ac7d-6447ca35a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A5237-31E8-4876-873E-A907228EABF4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a8f6b773-8b54-4576-ac7d-6447ca35ad17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869</Words>
  <Characters>4465</Characters>
  <Application>Microsoft Office Word</Application>
  <DocSecurity>0</DocSecurity>
  <Lines>97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43 13B - Bid Security - Basic Master Spec</vt:lpstr>
    </vt:vector>
  </TitlesOfParts>
  <Company>Alberta Infrastructure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43 13B - Bid Security - Basic Master Spec</dc:title>
  <dc:subject>Bid Security - Basic Master Specification (BMS)</dc:subject>
  <dc:creator>Government of Alberta - Infrastructure</dc:creator>
  <cp:keywords>Security Classification: PUBLIC</cp:keywords>
  <dc:description>Basic Master Specification (BMS)</dc:description>
  <cp:revision>6</cp:revision>
  <cp:lastPrinted>2003-02-25T19:50:00Z</cp:lastPrinted>
  <dcterms:created xsi:type="dcterms:W3CDTF">2026-02-19T18:40:00Z</dcterms:created>
  <dcterms:modified xsi:type="dcterms:W3CDTF">2026-02-19T21:06:00Z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0x010100F186D1FA3248264E9DF6AF91BEB42DE3</vt:lpwstr>
  </property>
  <property fmtid="{D5CDD505-2E9C-101B-9397-08002B2CF9AE}" pid="3" name="ClassificationContentMarkingFooterShapeIds">
    <vt:lpwstr>12067653,4821150e,1697e2f3,42c46e5e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Classification: Public</vt:lpwstr>
  </property>
  <property fmtid="{D5CDD505-2E9C-101B-9397-08002B2CF9AE}" pid="6" name="MSIP_Label_60c3ebf9-3c2f-4745-a75f-55836bdb736f_Enabled">
    <vt:lpwstr>true</vt:lpwstr>
  </property>
  <property fmtid="{D5CDD505-2E9C-101B-9397-08002B2CF9AE}" pid="7" name="MSIP_Label_60c3ebf9-3c2f-4745-a75f-55836bdb736f_SetDate">
    <vt:lpwstr>2026-02-19T20:49:01Z</vt:lpwstr>
  </property>
  <property fmtid="{D5CDD505-2E9C-101B-9397-08002B2CF9AE}" pid="8" name="MSIP_Label_60c3ebf9-3c2f-4745-a75f-55836bdb736f_Method">
    <vt:lpwstr>Privileged</vt:lpwstr>
  </property>
  <property fmtid="{D5CDD505-2E9C-101B-9397-08002B2CF9AE}" pid="9" name="MSIP_Label_60c3ebf9-3c2f-4745-a75f-55836bdb736f_Name">
    <vt:lpwstr>Public</vt:lpwstr>
  </property>
  <property fmtid="{D5CDD505-2E9C-101B-9397-08002B2CF9AE}" pid="10" name="MSIP_Label_60c3ebf9-3c2f-4745-a75f-55836bdb736f_SiteId">
    <vt:lpwstr>2bb51c06-af9b-42c5-8bf5-3c3b7b10850b</vt:lpwstr>
  </property>
  <property fmtid="{D5CDD505-2E9C-101B-9397-08002B2CF9AE}" pid="11" name="MSIP_Label_60c3ebf9-3c2f-4745-a75f-55836bdb736f_ActionId">
    <vt:lpwstr>8f63538a-bf68-4b4e-bc8f-55ff30faaf62</vt:lpwstr>
  </property>
  <property fmtid="{D5CDD505-2E9C-101B-9397-08002B2CF9AE}" pid="12" name="MSIP_Label_60c3ebf9-3c2f-4745-a75f-55836bdb736f_ContentBits">
    <vt:lpwstr>2</vt:lpwstr>
  </property>
  <property fmtid="{D5CDD505-2E9C-101B-9397-08002B2CF9AE}" pid="13" name="MSIP_Label_60c3ebf9-3c2f-4745-a75f-55836bdb736f_Tag">
    <vt:lpwstr>10, 0, 1, 1</vt:lpwstr>
  </property>
</Properties>
</file>