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4FE7B" w14:textId="77777777" w:rsidR="00B213F2" w:rsidRDefault="00B213F2">
      <w:pPr>
        <w:pStyle w:val="Heading1"/>
        <w:spacing w:before="20" w:after="20"/>
      </w:pPr>
      <w:r>
        <w:t>CRITERIA FOR USE OF SMALL PROJECTS MASTER SPECIFICATION</w:t>
      </w:r>
    </w:p>
    <w:p w14:paraId="4E635C8B" w14:textId="77777777" w:rsidR="00B213F2" w:rsidRDefault="00B213F2">
      <w:pPr>
        <w:keepNext/>
        <w:keepLines/>
        <w:spacing w:before="20" w:after="20"/>
        <w:rPr>
          <w:rFonts w:ascii="Arial" w:hAnsi="Arial"/>
          <w:sz w:val="22"/>
        </w:rPr>
      </w:pPr>
    </w:p>
    <w:p w14:paraId="54E2329C" w14:textId="77777777" w:rsidR="00B213F2" w:rsidRDefault="00B213F2">
      <w:pPr>
        <w:keepNext/>
        <w:keepLines/>
        <w:spacing w:before="20" w:after="20"/>
        <w:rPr>
          <w:rFonts w:ascii="Arial" w:hAnsi="Arial"/>
          <w:sz w:val="22"/>
        </w:rPr>
      </w:pPr>
      <w:r>
        <w:rPr>
          <w:rFonts w:ascii="Arial" w:hAnsi="Arial"/>
          <w:sz w:val="22"/>
        </w:rPr>
        <w:t>The Small Projects Master Specification (SPMS) is intended for use in preparing the specifications and related administrative correspondence for small projects that meet the following criteria:</w:t>
      </w:r>
    </w:p>
    <w:p w14:paraId="04BC7D04" w14:textId="77777777" w:rsidR="00B213F2" w:rsidRDefault="00B213F2">
      <w:pPr>
        <w:keepNext/>
        <w:keepLines/>
        <w:spacing w:before="20" w:after="20"/>
        <w:rPr>
          <w:rFonts w:ascii="Arial" w:hAnsi="Arial"/>
          <w:sz w:val="22"/>
        </w:rPr>
      </w:pPr>
    </w:p>
    <w:p w14:paraId="4E14BCF9" w14:textId="2774F8A4" w:rsidR="00431E23" w:rsidRDefault="00B213F2" w:rsidP="00366319">
      <w:pPr>
        <w:pStyle w:val="01"/>
        <w:keepNext/>
        <w:keepLines/>
        <w:numPr>
          <w:ilvl w:val="0"/>
          <w:numId w:val="10"/>
        </w:numPr>
        <w:tabs>
          <w:tab w:val="clear" w:pos="720"/>
          <w:tab w:val="left" w:pos="540"/>
        </w:tabs>
        <w:spacing w:before="20" w:after="20"/>
        <w:rPr>
          <w:rFonts w:ascii="Arial" w:hAnsi="Arial"/>
          <w:b/>
          <w:bCs/>
          <w:sz w:val="22"/>
        </w:rPr>
      </w:pPr>
      <w:r>
        <w:rPr>
          <w:rFonts w:ascii="Arial" w:hAnsi="Arial"/>
          <w:b/>
          <w:bCs/>
          <w:sz w:val="22"/>
        </w:rPr>
        <w:t xml:space="preserve">The estimated contract price is </w:t>
      </w:r>
      <w:r w:rsidR="00431E23">
        <w:rPr>
          <w:rFonts w:ascii="Arial" w:hAnsi="Arial"/>
          <w:b/>
          <w:bCs/>
          <w:sz w:val="22"/>
        </w:rPr>
        <w:t>between</w:t>
      </w:r>
      <w:r>
        <w:rPr>
          <w:rFonts w:ascii="Arial" w:hAnsi="Arial"/>
          <w:b/>
          <w:bCs/>
          <w:sz w:val="22"/>
        </w:rPr>
        <w:t xml:space="preserve"> $100,000</w:t>
      </w:r>
      <w:r w:rsidR="00431E23">
        <w:rPr>
          <w:rFonts w:ascii="Arial" w:hAnsi="Arial"/>
          <w:b/>
          <w:bCs/>
          <w:sz w:val="22"/>
        </w:rPr>
        <w:t xml:space="preserve"> and $250,000.</w:t>
      </w:r>
    </w:p>
    <w:p w14:paraId="0CA270FB" w14:textId="77777777" w:rsidR="008760D1" w:rsidRDefault="008760D1" w:rsidP="00366319">
      <w:pPr>
        <w:pStyle w:val="01"/>
        <w:keepNext/>
        <w:keepLines/>
        <w:tabs>
          <w:tab w:val="clear" w:pos="720"/>
          <w:tab w:val="left" w:pos="540"/>
        </w:tabs>
        <w:spacing w:before="20" w:after="20"/>
        <w:ind w:left="0" w:firstLine="0"/>
        <w:rPr>
          <w:rFonts w:ascii="Arial" w:hAnsi="Arial"/>
          <w:b/>
          <w:bCs/>
          <w:sz w:val="22"/>
        </w:rPr>
      </w:pPr>
    </w:p>
    <w:p w14:paraId="4ED4FC76" w14:textId="6395CE42" w:rsidR="00B213F2" w:rsidRDefault="00431E23" w:rsidP="00366319">
      <w:pPr>
        <w:pStyle w:val="01"/>
        <w:keepNext/>
        <w:keepLines/>
        <w:numPr>
          <w:ilvl w:val="0"/>
          <w:numId w:val="10"/>
        </w:numPr>
        <w:tabs>
          <w:tab w:val="clear" w:pos="720"/>
          <w:tab w:val="left" w:pos="540"/>
        </w:tabs>
        <w:spacing w:before="20" w:after="20"/>
        <w:rPr>
          <w:rFonts w:ascii="Arial" w:hAnsi="Arial"/>
          <w:b/>
          <w:bCs/>
          <w:sz w:val="22"/>
        </w:rPr>
      </w:pPr>
      <w:r>
        <w:rPr>
          <w:rFonts w:ascii="Arial" w:hAnsi="Arial"/>
          <w:sz w:val="22"/>
        </w:rPr>
        <w:t>The estimated contract price is less than $100,000</w:t>
      </w:r>
      <w:r w:rsidR="008760D1">
        <w:rPr>
          <w:rFonts w:ascii="Arial" w:hAnsi="Arial"/>
          <w:sz w:val="22"/>
        </w:rPr>
        <w:t>,</w:t>
      </w:r>
      <w:r>
        <w:rPr>
          <w:rFonts w:ascii="Arial" w:hAnsi="Arial"/>
          <w:sz w:val="22"/>
        </w:rPr>
        <w:t xml:space="preserve"> </w:t>
      </w:r>
      <w:r w:rsidR="008760D1">
        <w:rPr>
          <w:rFonts w:ascii="Arial" w:hAnsi="Arial"/>
          <w:sz w:val="22"/>
        </w:rPr>
        <w:t>but the Short Form Minor Works Contract (</w:t>
      </w:r>
      <w:r>
        <w:rPr>
          <w:rFonts w:ascii="Arial" w:hAnsi="Arial"/>
          <w:sz w:val="22"/>
        </w:rPr>
        <w:t>SFMWC</w:t>
      </w:r>
      <w:r w:rsidR="008760D1">
        <w:rPr>
          <w:rFonts w:ascii="Arial" w:hAnsi="Arial"/>
          <w:sz w:val="22"/>
        </w:rPr>
        <w:t>) is not suitable</w:t>
      </w:r>
      <w:r>
        <w:rPr>
          <w:rFonts w:ascii="Arial" w:hAnsi="Arial"/>
          <w:sz w:val="22"/>
        </w:rPr>
        <w:t>.</w:t>
      </w:r>
    </w:p>
    <w:p w14:paraId="5BE62C4F" w14:textId="77777777" w:rsidR="00B213F2" w:rsidRDefault="00B213F2" w:rsidP="00366319">
      <w:pPr>
        <w:pStyle w:val="01"/>
        <w:keepNext/>
        <w:keepLines/>
        <w:tabs>
          <w:tab w:val="clear" w:pos="720"/>
          <w:tab w:val="left" w:pos="540"/>
        </w:tabs>
        <w:spacing w:before="20" w:after="20"/>
        <w:ind w:left="0" w:firstLine="0"/>
        <w:rPr>
          <w:rFonts w:ascii="Arial" w:hAnsi="Arial"/>
          <w:sz w:val="22"/>
        </w:rPr>
      </w:pPr>
    </w:p>
    <w:p w14:paraId="283EACB1" w14:textId="05169D2F" w:rsidR="00B213F2" w:rsidRDefault="00B213F2" w:rsidP="00366319">
      <w:pPr>
        <w:pStyle w:val="01"/>
        <w:keepNext/>
        <w:keepLines/>
        <w:numPr>
          <w:ilvl w:val="0"/>
          <w:numId w:val="10"/>
        </w:numPr>
        <w:tabs>
          <w:tab w:val="clear" w:pos="720"/>
          <w:tab w:val="left" w:pos="540"/>
        </w:tabs>
        <w:spacing w:before="20" w:after="20"/>
        <w:rPr>
          <w:rFonts w:ascii="Arial" w:hAnsi="Arial"/>
          <w:sz w:val="22"/>
        </w:rPr>
      </w:pPr>
      <w:r>
        <w:rPr>
          <w:rFonts w:ascii="Arial" w:hAnsi="Arial"/>
          <w:sz w:val="22"/>
        </w:rPr>
        <w:t>The work of the project involves work by one or more construction or construction related trades.</w:t>
      </w:r>
    </w:p>
    <w:p w14:paraId="0773BB8D" w14:textId="77777777" w:rsidR="00B213F2" w:rsidRDefault="00B213F2" w:rsidP="00366319">
      <w:pPr>
        <w:pStyle w:val="01"/>
        <w:keepNext/>
        <w:keepLines/>
        <w:tabs>
          <w:tab w:val="clear" w:pos="720"/>
          <w:tab w:val="left" w:pos="540"/>
        </w:tabs>
        <w:spacing w:before="20" w:after="20"/>
        <w:ind w:left="0" w:firstLine="0"/>
        <w:rPr>
          <w:rFonts w:ascii="Arial" w:hAnsi="Arial"/>
          <w:sz w:val="22"/>
        </w:rPr>
      </w:pPr>
    </w:p>
    <w:p w14:paraId="7DEEBB01" w14:textId="4F98DA6E" w:rsidR="00B213F2" w:rsidRDefault="00B213F2" w:rsidP="00366319">
      <w:pPr>
        <w:pStyle w:val="01"/>
        <w:keepNext/>
        <w:keepLines/>
        <w:numPr>
          <w:ilvl w:val="0"/>
          <w:numId w:val="10"/>
        </w:numPr>
        <w:tabs>
          <w:tab w:val="clear" w:pos="720"/>
          <w:tab w:val="left" w:pos="540"/>
        </w:tabs>
        <w:spacing w:before="20" w:after="20"/>
        <w:rPr>
          <w:rFonts w:ascii="Arial" w:hAnsi="Arial"/>
          <w:sz w:val="22"/>
        </w:rPr>
      </w:pPr>
      <w:r>
        <w:rPr>
          <w:rFonts w:ascii="Arial" w:hAnsi="Arial"/>
          <w:sz w:val="22"/>
        </w:rPr>
        <w:t xml:space="preserve">The work involves the supply of materials or equipment that will be permanently attached to the physical facility and the provision of </w:t>
      </w:r>
      <w:proofErr w:type="spellStart"/>
      <w:r>
        <w:rPr>
          <w:rFonts w:ascii="Arial" w:hAnsi="Arial"/>
          <w:sz w:val="22"/>
        </w:rPr>
        <w:t>labour</w:t>
      </w:r>
      <w:proofErr w:type="spellEnd"/>
      <w:r>
        <w:rPr>
          <w:rFonts w:ascii="Arial" w:hAnsi="Arial"/>
          <w:sz w:val="22"/>
        </w:rPr>
        <w:t xml:space="preserve"> for the installation or application (</w:t>
      </w:r>
      <w:proofErr w:type="gramStart"/>
      <w:r>
        <w:rPr>
          <w:rFonts w:ascii="Arial" w:hAnsi="Arial"/>
          <w:sz w:val="22"/>
        </w:rPr>
        <w:t>e.g.</w:t>
      </w:r>
      <w:proofErr w:type="gramEnd"/>
      <w:r>
        <w:rPr>
          <w:rFonts w:ascii="Arial" w:hAnsi="Arial"/>
          <w:sz w:val="22"/>
        </w:rPr>
        <w:t xml:space="preserve"> paving, landscaping, re-roofing, re-painting, re-carpeting, etc.).</w:t>
      </w:r>
    </w:p>
    <w:p w14:paraId="4A890AB3" w14:textId="77777777" w:rsidR="00B213F2" w:rsidRDefault="00B213F2" w:rsidP="00366319">
      <w:pPr>
        <w:pStyle w:val="01"/>
        <w:tabs>
          <w:tab w:val="clear" w:pos="720"/>
          <w:tab w:val="left" w:pos="540"/>
        </w:tabs>
        <w:spacing w:before="20" w:after="20"/>
        <w:ind w:left="0" w:firstLine="0"/>
        <w:rPr>
          <w:rFonts w:ascii="Arial" w:hAnsi="Arial"/>
          <w:sz w:val="22"/>
        </w:rPr>
      </w:pPr>
    </w:p>
    <w:p w14:paraId="066C6041" w14:textId="509F9007" w:rsidR="00B213F2" w:rsidRDefault="00B213F2" w:rsidP="00366319">
      <w:pPr>
        <w:pStyle w:val="01"/>
        <w:numPr>
          <w:ilvl w:val="0"/>
          <w:numId w:val="10"/>
        </w:numPr>
        <w:tabs>
          <w:tab w:val="clear" w:pos="720"/>
          <w:tab w:val="left" w:pos="540"/>
        </w:tabs>
        <w:spacing w:before="20" w:after="20"/>
        <w:rPr>
          <w:rFonts w:ascii="Arial" w:hAnsi="Arial"/>
          <w:sz w:val="22"/>
        </w:rPr>
      </w:pPr>
      <w:r>
        <w:rPr>
          <w:rFonts w:ascii="Arial" w:hAnsi="Arial"/>
          <w:sz w:val="22"/>
        </w:rPr>
        <w:t xml:space="preserve">The work will be performed under a contract with the </w:t>
      </w:r>
      <w:proofErr w:type="gramStart"/>
      <w:r w:rsidR="0077419F">
        <w:rPr>
          <w:rFonts w:ascii="Arial" w:hAnsi="Arial"/>
          <w:sz w:val="22"/>
        </w:rPr>
        <w:t>Province</w:t>
      </w:r>
      <w:proofErr w:type="gramEnd"/>
      <w:r>
        <w:rPr>
          <w:rFonts w:ascii="Arial" w:hAnsi="Arial"/>
          <w:sz w:val="22"/>
        </w:rPr>
        <w:t xml:space="preserve">, as represented by the Minister of </w:t>
      </w:r>
      <w:r w:rsidR="00262D00">
        <w:rPr>
          <w:rFonts w:ascii="Arial" w:hAnsi="Arial"/>
          <w:sz w:val="22"/>
        </w:rPr>
        <w:t>Infrastructure</w:t>
      </w:r>
      <w:r>
        <w:rPr>
          <w:rFonts w:ascii="Arial" w:hAnsi="Arial"/>
          <w:sz w:val="22"/>
        </w:rPr>
        <w:t xml:space="preserve"> and consequently is a "public work" as defined by the </w:t>
      </w:r>
      <w:r w:rsidRPr="000F4919">
        <w:rPr>
          <w:rFonts w:ascii="Arial" w:hAnsi="Arial"/>
          <w:i/>
          <w:sz w:val="22"/>
        </w:rPr>
        <w:t xml:space="preserve">Public Works Act </w:t>
      </w:r>
      <w:r>
        <w:rPr>
          <w:rFonts w:ascii="Arial" w:hAnsi="Arial"/>
          <w:sz w:val="22"/>
        </w:rPr>
        <w:t>(Alberta).</w:t>
      </w:r>
    </w:p>
    <w:p w14:paraId="06B54E52" w14:textId="77777777" w:rsidR="00B213F2" w:rsidRDefault="00B213F2">
      <w:pPr>
        <w:pStyle w:val="01"/>
        <w:tabs>
          <w:tab w:val="clear" w:pos="720"/>
          <w:tab w:val="left" w:pos="540"/>
        </w:tabs>
        <w:spacing w:before="20" w:after="20"/>
        <w:ind w:left="540" w:hanging="540"/>
        <w:rPr>
          <w:rFonts w:ascii="Arial" w:hAnsi="Arial"/>
          <w:sz w:val="22"/>
        </w:rPr>
      </w:pPr>
    </w:p>
    <w:p w14:paraId="748A55CF" w14:textId="14653C74" w:rsidR="00B213F2" w:rsidRDefault="00B213F2" w:rsidP="00366319">
      <w:pPr>
        <w:pStyle w:val="01"/>
        <w:keepNext/>
        <w:keepLines/>
        <w:numPr>
          <w:ilvl w:val="0"/>
          <w:numId w:val="10"/>
        </w:numPr>
        <w:tabs>
          <w:tab w:val="clear" w:pos="720"/>
          <w:tab w:val="left" w:pos="540"/>
        </w:tabs>
        <w:spacing w:before="20" w:after="20"/>
        <w:rPr>
          <w:rFonts w:ascii="Arial" w:hAnsi="Arial"/>
          <w:sz w:val="22"/>
        </w:rPr>
      </w:pPr>
      <w:r>
        <w:rPr>
          <w:rFonts w:ascii="Arial" w:hAnsi="Arial"/>
          <w:sz w:val="22"/>
        </w:rPr>
        <w:t>The nature of the work and the contract is relatively uncomplicated.</w:t>
      </w:r>
    </w:p>
    <w:p w14:paraId="7A0AE4FA" w14:textId="77777777" w:rsidR="00B213F2" w:rsidRDefault="00B213F2">
      <w:pPr>
        <w:pStyle w:val="01"/>
        <w:spacing w:before="20" w:after="20"/>
        <w:ind w:left="0" w:firstLine="0"/>
        <w:rPr>
          <w:rFonts w:ascii="Arial" w:hAnsi="Arial"/>
          <w:sz w:val="22"/>
        </w:rPr>
      </w:pPr>
    </w:p>
    <w:p w14:paraId="0EFF318D" w14:textId="77777777" w:rsidR="00B213F2" w:rsidRDefault="00B213F2">
      <w:pPr>
        <w:keepNext/>
        <w:keepLines/>
        <w:spacing w:before="20" w:after="20"/>
        <w:rPr>
          <w:rFonts w:ascii="Arial" w:hAnsi="Arial"/>
          <w:sz w:val="22"/>
        </w:rPr>
      </w:pPr>
      <w:r>
        <w:rPr>
          <w:rFonts w:ascii="Arial" w:hAnsi="Arial"/>
          <w:sz w:val="22"/>
        </w:rPr>
        <w:t xml:space="preserve">The SPMS is </w:t>
      </w:r>
      <w:r>
        <w:rPr>
          <w:rFonts w:ascii="Arial" w:hAnsi="Arial"/>
          <w:sz w:val="22"/>
          <w:u w:val="single"/>
        </w:rPr>
        <w:t>not</w:t>
      </w:r>
      <w:r>
        <w:rPr>
          <w:rFonts w:ascii="Arial" w:hAnsi="Arial"/>
          <w:sz w:val="22"/>
        </w:rPr>
        <w:t xml:space="preserve"> intended for use for the following:</w:t>
      </w:r>
    </w:p>
    <w:p w14:paraId="6F1CA2E5" w14:textId="77777777" w:rsidR="00B213F2" w:rsidRDefault="00B213F2">
      <w:pPr>
        <w:keepNext/>
        <w:keepLines/>
        <w:spacing w:before="20" w:after="20"/>
        <w:rPr>
          <w:rFonts w:ascii="Arial" w:hAnsi="Arial"/>
          <w:sz w:val="22"/>
        </w:rPr>
      </w:pPr>
    </w:p>
    <w:p w14:paraId="38A21FA1" w14:textId="0ACCF4CD" w:rsidR="00B213F2" w:rsidRDefault="00B213F2" w:rsidP="00366319">
      <w:pPr>
        <w:pStyle w:val="01"/>
        <w:numPr>
          <w:ilvl w:val="0"/>
          <w:numId w:val="12"/>
        </w:numPr>
        <w:tabs>
          <w:tab w:val="clear" w:pos="720"/>
          <w:tab w:val="left" w:pos="540"/>
        </w:tabs>
        <w:spacing w:before="20" w:after="20"/>
        <w:rPr>
          <w:rFonts w:ascii="Arial" w:hAnsi="Arial"/>
          <w:sz w:val="22"/>
        </w:rPr>
      </w:pPr>
      <w:r>
        <w:rPr>
          <w:rFonts w:ascii="Arial" w:hAnsi="Arial"/>
          <w:sz w:val="22"/>
        </w:rPr>
        <w:t xml:space="preserve">Maintenance or repair work involving primarily </w:t>
      </w:r>
      <w:proofErr w:type="spellStart"/>
      <w:r>
        <w:rPr>
          <w:rFonts w:ascii="Arial" w:hAnsi="Arial"/>
          <w:sz w:val="22"/>
        </w:rPr>
        <w:t>labour</w:t>
      </w:r>
      <w:proofErr w:type="spellEnd"/>
      <w:r>
        <w:rPr>
          <w:rFonts w:ascii="Arial" w:hAnsi="Arial"/>
          <w:sz w:val="22"/>
        </w:rPr>
        <w:t xml:space="preserve"> only and little or no supply of materials or equipment (e.g. landscape maintenance, elevator maintenance, window cleaning, etc.).  The Department’s Property Management Services Master Specification should be used for these contracts.</w:t>
      </w:r>
    </w:p>
    <w:p w14:paraId="3EA447D1" w14:textId="77777777" w:rsidR="00B213F2" w:rsidRDefault="00B213F2">
      <w:pPr>
        <w:pStyle w:val="01"/>
        <w:tabs>
          <w:tab w:val="clear" w:pos="720"/>
          <w:tab w:val="left" w:pos="540"/>
        </w:tabs>
        <w:spacing w:before="20" w:after="20"/>
        <w:ind w:left="540" w:hanging="547"/>
        <w:rPr>
          <w:rFonts w:ascii="Arial" w:hAnsi="Arial"/>
          <w:sz w:val="22"/>
        </w:rPr>
      </w:pPr>
    </w:p>
    <w:p w14:paraId="3F63FF15" w14:textId="77777777" w:rsidR="00B213F2" w:rsidRDefault="00B213F2" w:rsidP="00366319">
      <w:pPr>
        <w:pStyle w:val="01"/>
        <w:numPr>
          <w:ilvl w:val="0"/>
          <w:numId w:val="12"/>
        </w:numPr>
        <w:tabs>
          <w:tab w:val="clear" w:pos="720"/>
          <w:tab w:val="left" w:pos="540"/>
        </w:tabs>
        <w:spacing w:before="20" w:after="20"/>
        <w:rPr>
          <w:rFonts w:ascii="Arial" w:hAnsi="Arial"/>
          <w:sz w:val="22"/>
        </w:rPr>
      </w:pPr>
      <w:r>
        <w:rPr>
          <w:rFonts w:ascii="Arial" w:hAnsi="Arial"/>
          <w:sz w:val="22"/>
        </w:rPr>
        <w:t>Contracts for the supply only of materials or equipment.</w:t>
      </w:r>
    </w:p>
    <w:p w14:paraId="7A3DA084" w14:textId="77777777" w:rsidR="00B213F2" w:rsidRDefault="00B213F2">
      <w:pPr>
        <w:pStyle w:val="01"/>
        <w:tabs>
          <w:tab w:val="clear" w:pos="720"/>
          <w:tab w:val="left" w:pos="540"/>
        </w:tabs>
        <w:spacing w:before="20" w:after="20"/>
        <w:ind w:left="540" w:hanging="547"/>
        <w:rPr>
          <w:rFonts w:ascii="Arial" w:hAnsi="Arial"/>
          <w:sz w:val="22"/>
        </w:rPr>
      </w:pPr>
    </w:p>
    <w:p w14:paraId="2943EAA1" w14:textId="77777777" w:rsidR="00B213F2" w:rsidRDefault="00B213F2" w:rsidP="00366319">
      <w:pPr>
        <w:pStyle w:val="01"/>
        <w:numPr>
          <w:ilvl w:val="0"/>
          <w:numId w:val="12"/>
        </w:numPr>
        <w:tabs>
          <w:tab w:val="clear" w:pos="720"/>
          <w:tab w:val="left" w:pos="540"/>
        </w:tabs>
        <w:spacing w:before="20" w:after="20"/>
        <w:rPr>
          <w:rFonts w:ascii="Arial" w:hAnsi="Arial"/>
          <w:sz w:val="22"/>
        </w:rPr>
      </w:pPr>
      <w:r>
        <w:rPr>
          <w:rFonts w:ascii="Arial" w:hAnsi="Arial"/>
          <w:sz w:val="22"/>
        </w:rPr>
        <w:t xml:space="preserve">Contracts entered into by </w:t>
      </w:r>
      <w:r w:rsidR="00262D00">
        <w:rPr>
          <w:rFonts w:ascii="Arial" w:hAnsi="Arial"/>
          <w:sz w:val="22"/>
        </w:rPr>
        <w:t>Infrastructure</w:t>
      </w:r>
      <w:r>
        <w:rPr>
          <w:rFonts w:ascii="Arial" w:hAnsi="Arial"/>
          <w:sz w:val="22"/>
        </w:rPr>
        <w:t xml:space="preserve"> supported (grant funded) entities and that are subject to the </w:t>
      </w:r>
      <w:r w:rsidRPr="00F60DB5">
        <w:rPr>
          <w:rFonts w:ascii="Arial" w:hAnsi="Arial"/>
          <w:i/>
          <w:sz w:val="22"/>
        </w:rPr>
        <w:t>Builders' Lien Act</w:t>
      </w:r>
      <w:r>
        <w:rPr>
          <w:rFonts w:ascii="Arial" w:hAnsi="Arial"/>
          <w:sz w:val="22"/>
        </w:rPr>
        <w:t xml:space="preserve"> (Alberta).</w:t>
      </w:r>
    </w:p>
    <w:p w14:paraId="2D8CF3F0" w14:textId="77777777" w:rsidR="00B213F2" w:rsidRDefault="00B213F2">
      <w:pPr>
        <w:pStyle w:val="01"/>
        <w:tabs>
          <w:tab w:val="clear" w:pos="720"/>
          <w:tab w:val="left" w:pos="540"/>
        </w:tabs>
        <w:spacing w:before="20" w:after="20"/>
        <w:ind w:left="540" w:hanging="547"/>
        <w:rPr>
          <w:rFonts w:ascii="Arial" w:hAnsi="Arial"/>
          <w:sz w:val="22"/>
        </w:rPr>
      </w:pPr>
    </w:p>
    <w:p w14:paraId="137702AD" w14:textId="73D81AF6" w:rsidR="00B213F2" w:rsidRDefault="00B213F2" w:rsidP="00366319">
      <w:pPr>
        <w:pStyle w:val="01"/>
        <w:numPr>
          <w:ilvl w:val="0"/>
          <w:numId w:val="12"/>
        </w:numPr>
        <w:tabs>
          <w:tab w:val="clear" w:pos="720"/>
          <w:tab w:val="left" w:pos="540"/>
        </w:tabs>
        <w:spacing w:before="20" w:after="20"/>
        <w:rPr>
          <w:rFonts w:ascii="Arial" w:hAnsi="Arial"/>
          <w:sz w:val="22"/>
        </w:rPr>
      </w:pPr>
      <w:r>
        <w:rPr>
          <w:rFonts w:ascii="Arial" w:hAnsi="Arial"/>
          <w:sz w:val="22"/>
        </w:rPr>
        <w:t>Contracts based on a "cost plus" arrangement.</w:t>
      </w:r>
    </w:p>
    <w:p w14:paraId="57AE5B12" w14:textId="77777777" w:rsidR="00B213F2" w:rsidRDefault="00B213F2">
      <w:pPr>
        <w:pStyle w:val="01"/>
        <w:tabs>
          <w:tab w:val="clear" w:pos="720"/>
          <w:tab w:val="left" w:pos="540"/>
        </w:tabs>
        <w:spacing w:before="20" w:after="20"/>
        <w:ind w:left="540" w:hanging="547"/>
        <w:rPr>
          <w:rFonts w:ascii="Arial" w:hAnsi="Arial"/>
          <w:sz w:val="22"/>
        </w:rPr>
      </w:pPr>
    </w:p>
    <w:p w14:paraId="56E8B288" w14:textId="77777777" w:rsidR="00B213F2" w:rsidRDefault="00B213F2" w:rsidP="00752F54">
      <w:pPr>
        <w:pStyle w:val="01"/>
        <w:numPr>
          <w:ilvl w:val="0"/>
          <w:numId w:val="12"/>
        </w:numPr>
        <w:tabs>
          <w:tab w:val="clear" w:pos="720"/>
          <w:tab w:val="left" w:pos="540"/>
        </w:tabs>
        <w:spacing w:before="20" w:after="20"/>
        <w:rPr>
          <w:rFonts w:ascii="Arial" w:hAnsi="Arial"/>
          <w:sz w:val="22"/>
        </w:rPr>
      </w:pPr>
      <w:r>
        <w:rPr>
          <w:rFonts w:ascii="Arial" w:hAnsi="Arial"/>
          <w:sz w:val="22"/>
        </w:rPr>
        <w:t>Time based (e.g. hourly rate) contracts.</w:t>
      </w:r>
    </w:p>
    <w:p w14:paraId="3815E1F3" w14:textId="77777777" w:rsidR="00B213F2" w:rsidRDefault="00B213F2">
      <w:pPr>
        <w:pStyle w:val="01"/>
        <w:spacing w:before="20" w:after="20"/>
        <w:rPr>
          <w:rFonts w:ascii="Arial" w:hAnsi="Arial"/>
          <w:sz w:val="22"/>
        </w:rPr>
      </w:pPr>
    </w:p>
    <w:p w14:paraId="3A89F940" w14:textId="77777777" w:rsidR="00B213F2" w:rsidRDefault="00B213F2">
      <w:pPr>
        <w:pStyle w:val="Heading1"/>
        <w:spacing w:before="20" w:after="20"/>
      </w:pPr>
      <w:r>
        <w:lastRenderedPageBreak/>
        <w:t>CONTRACT PRICE GUIDELINES</w:t>
      </w:r>
    </w:p>
    <w:p w14:paraId="5A2BDB26" w14:textId="77777777" w:rsidR="00B213F2" w:rsidRPr="00772D5A" w:rsidRDefault="00B213F2">
      <w:pPr>
        <w:keepNext/>
        <w:keepLines/>
        <w:spacing w:before="20" w:after="20"/>
        <w:rPr>
          <w:rFonts w:ascii="Arial" w:hAnsi="Arial"/>
          <w:b/>
          <w:sz w:val="12"/>
          <w:szCs w:val="12"/>
        </w:rPr>
      </w:pPr>
    </w:p>
    <w:p w14:paraId="5F8324E8" w14:textId="77777777" w:rsidR="00B213F2" w:rsidRPr="00772D5A" w:rsidRDefault="00B213F2">
      <w:pPr>
        <w:keepNext/>
        <w:keepLines/>
        <w:spacing w:before="20" w:after="20"/>
        <w:rPr>
          <w:rFonts w:ascii="Arial" w:hAnsi="Arial"/>
          <w:sz w:val="21"/>
          <w:szCs w:val="21"/>
        </w:rPr>
      </w:pPr>
      <w:r w:rsidRPr="00772D5A">
        <w:rPr>
          <w:rFonts w:ascii="Arial" w:hAnsi="Arial"/>
          <w:sz w:val="21"/>
          <w:szCs w:val="21"/>
        </w:rPr>
        <w:t xml:space="preserve">The SPMS is primarily intended for "small projects" having an estimated contract </w:t>
      </w:r>
      <w:r w:rsidR="005E10B0" w:rsidRPr="00772D5A">
        <w:rPr>
          <w:rFonts w:ascii="Arial" w:hAnsi="Arial"/>
          <w:sz w:val="21"/>
          <w:szCs w:val="21"/>
        </w:rPr>
        <w:t>value</w:t>
      </w:r>
      <w:r w:rsidRPr="00772D5A">
        <w:rPr>
          <w:rFonts w:ascii="Arial" w:hAnsi="Arial"/>
          <w:sz w:val="21"/>
          <w:szCs w:val="21"/>
        </w:rPr>
        <w:t xml:space="preserve"> </w:t>
      </w:r>
      <w:r w:rsidR="00431E23" w:rsidRPr="00772D5A">
        <w:rPr>
          <w:rFonts w:ascii="Arial" w:hAnsi="Arial"/>
          <w:sz w:val="21"/>
          <w:szCs w:val="21"/>
        </w:rPr>
        <w:t>between</w:t>
      </w:r>
      <w:r w:rsidRPr="00772D5A">
        <w:rPr>
          <w:rFonts w:ascii="Arial" w:hAnsi="Arial"/>
          <w:sz w:val="21"/>
          <w:szCs w:val="21"/>
        </w:rPr>
        <w:t xml:space="preserve"> $100,000</w:t>
      </w:r>
      <w:r w:rsidR="00431E23" w:rsidRPr="00772D5A">
        <w:rPr>
          <w:rFonts w:ascii="Arial" w:hAnsi="Arial"/>
          <w:sz w:val="21"/>
          <w:szCs w:val="21"/>
        </w:rPr>
        <w:t xml:space="preserve"> and $250,000</w:t>
      </w:r>
      <w:r w:rsidRPr="00772D5A">
        <w:rPr>
          <w:rFonts w:ascii="Arial" w:hAnsi="Arial"/>
          <w:sz w:val="21"/>
          <w:szCs w:val="21"/>
        </w:rPr>
        <w:t xml:space="preserve">.  It may also be suitable for </w:t>
      </w:r>
      <w:r w:rsidR="008760D1" w:rsidRPr="00772D5A">
        <w:rPr>
          <w:rFonts w:ascii="Arial" w:hAnsi="Arial"/>
          <w:sz w:val="21"/>
          <w:szCs w:val="21"/>
        </w:rPr>
        <w:t>simple</w:t>
      </w:r>
      <w:r w:rsidRPr="00772D5A">
        <w:rPr>
          <w:rFonts w:ascii="Arial" w:hAnsi="Arial"/>
          <w:sz w:val="21"/>
          <w:szCs w:val="21"/>
        </w:rPr>
        <w:t xml:space="preserve"> projects having a somewhat greater cost, provided its suitability for such projects is carefully considered.</w:t>
      </w:r>
    </w:p>
    <w:p w14:paraId="452BCBE5" w14:textId="77777777" w:rsidR="00B213F2" w:rsidRPr="00772D5A" w:rsidRDefault="00B213F2">
      <w:pPr>
        <w:keepNext/>
        <w:keepLines/>
        <w:spacing w:before="20" w:after="20"/>
        <w:rPr>
          <w:rFonts w:ascii="Arial" w:hAnsi="Arial"/>
          <w:sz w:val="21"/>
          <w:szCs w:val="21"/>
        </w:rPr>
      </w:pPr>
    </w:p>
    <w:p w14:paraId="3C39F472" w14:textId="77777777" w:rsidR="00B213F2" w:rsidRPr="00772D5A" w:rsidRDefault="00B213F2">
      <w:pPr>
        <w:pStyle w:val="BodyText"/>
        <w:spacing w:before="20" w:after="20"/>
        <w:rPr>
          <w:sz w:val="21"/>
          <w:szCs w:val="21"/>
        </w:rPr>
      </w:pPr>
      <w:r w:rsidRPr="00772D5A">
        <w:rPr>
          <w:sz w:val="21"/>
          <w:szCs w:val="21"/>
        </w:rPr>
        <w:t>For example, if the work is relatively simple and involves only a single trade (e.g. re-roofing, asphalt paving, etc.) the SPMS may be suitable for projects over $</w:t>
      </w:r>
      <w:r w:rsidR="00431E23" w:rsidRPr="00772D5A">
        <w:rPr>
          <w:sz w:val="21"/>
          <w:szCs w:val="21"/>
        </w:rPr>
        <w:t>250</w:t>
      </w:r>
      <w:r w:rsidRPr="00772D5A">
        <w:rPr>
          <w:sz w:val="21"/>
          <w:szCs w:val="21"/>
        </w:rPr>
        <w:t>,000.  Conversely, it may not be suitable for a highly complex project under $</w:t>
      </w:r>
      <w:r w:rsidR="00431E23" w:rsidRPr="00772D5A">
        <w:rPr>
          <w:sz w:val="21"/>
          <w:szCs w:val="21"/>
        </w:rPr>
        <w:t>250</w:t>
      </w:r>
      <w:r w:rsidRPr="00772D5A">
        <w:rPr>
          <w:sz w:val="21"/>
          <w:szCs w:val="21"/>
        </w:rPr>
        <w:t>,000 (e.g. a renovation of an occupied facility involving unknown existing conditions, multiple trades, severe restrictions on contractor's use of premises, and stringent sequencing and scheduling requirements).</w:t>
      </w:r>
    </w:p>
    <w:p w14:paraId="1663949B" w14:textId="77777777" w:rsidR="00B213F2" w:rsidRPr="00772D5A" w:rsidRDefault="00B213F2">
      <w:pPr>
        <w:spacing w:before="20" w:after="20"/>
        <w:rPr>
          <w:rFonts w:ascii="Arial" w:hAnsi="Arial"/>
          <w:sz w:val="21"/>
          <w:szCs w:val="21"/>
        </w:rPr>
      </w:pPr>
    </w:p>
    <w:p w14:paraId="0548B3F6" w14:textId="45FB47AB" w:rsidR="00B213F2" w:rsidRPr="00772D5A" w:rsidRDefault="00B213F2">
      <w:pPr>
        <w:keepNext/>
        <w:keepLines/>
        <w:spacing w:before="20" w:after="20"/>
        <w:rPr>
          <w:rFonts w:ascii="Arial" w:hAnsi="Arial"/>
          <w:sz w:val="21"/>
          <w:szCs w:val="21"/>
        </w:rPr>
      </w:pPr>
      <w:r w:rsidRPr="00772D5A">
        <w:rPr>
          <w:rFonts w:ascii="Arial" w:hAnsi="Arial"/>
          <w:sz w:val="21"/>
          <w:szCs w:val="21"/>
        </w:rPr>
        <w:t>Judgment must always be used in determining the suitability of the SPMS, particularly if the contract price is over $</w:t>
      </w:r>
      <w:r w:rsidR="00431E23" w:rsidRPr="00772D5A">
        <w:rPr>
          <w:rFonts w:ascii="Arial" w:hAnsi="Arial"/>
          <w:sz w:val="21"/>
          <w:szCs w:val="21"/>
        </w:rPr>
        <w:t>250</w:t>
      </w:r>
      <w:r w:rsidRPr="00772D5A">
        <w:rPr>
          <w:rFonts w:ascii="Arial" w:hAnsi="Arial"/>
          <w:sz w:val="21"/>
          <w:szCs w:val="21"/>
        </w:rPr>
        <w:t xml:space="preserve">,000.  Contact </w:t>
      </w:r>
      <w:r w:rsidR="008760D1" w:rsidRPr="00772D5A">
        <w:rPr>
          <w:rFonts w:ascii="Arial" w:hAnsi="Arial"/>
          <w:sz w:val="21"/>
          <w:szCs w:val="21"/>
        </w:rPr>
        <w:t xml:space="preserve">Procurement </w:t>
      </w:r>
      <w:r w:rsidR="00A679FD">
        <w:rPr>
          <w:rFonts w:ascii="Arial" w:hAnsi="Arial"/>
          <w:sz w:val="21"/>
          <w:szCs w:val="21"/>
        </w:rPr>
        <w:t>Section</w:t>
      </w:r>
      <w:r w:rsidR="00A679FD" w:rsidRPr="00772D5A">
        <w:rPr>
          <w:rFonts w:ascii="Arial" w:hAnsi="Arial"/>
          <w:sz w:val="21"/>
          <w:szCs w:val="21"/>
        </w:rPr>
        <w:t xml:space="preserve"> </w:t>
      </w:r>
      <w:r w:rsidRPr="00772D5A">
        <w:rPr>
          <w:rFonts w:ascii="Arial" w:hAnsi="Arial"/>
          <w:sz w:val="21"/>
          <w:szCs w:val="21"/>
        </w:rPr>
        <w:t>if in doubt about the suitability of the SPMS for a given project.</w:t>
      </w:r>
    </w:p>
    <w:p w14:paraId="512C99F1" w14:textId="77777777" w:rsidR="00B213F2" w:rsidRDefault="00B213F2">
      <w:pPr>
        <w:spacing w:before="20" w:after="20"/>
        <w:rPr>
          <w:rFonts w:ascii="Arial" w:hAnsi="Arial"/>
          <w:b/>
          <w:sz w:val="22"/>
        </w:rPr>
      </w:pPr>
    </w:p>
    <w:p w14:paraId="371A8785" w14:textId="77777777" w:rsidR="00B213F2" w:rsidRDefault="00B213F2">
      <w:pPr>
        <w:keepNext/>
        <w:keepLines/>
        <w:spacing w:before="20" w:after="20"/>
        <w:rPr>
          <w:rFonts w:ascii="Arial" w:hAnsi="Arial"/>
          <w:b/>
          <w:sz w:val="22"/>
        </w:rPr>
      </w:pPr>
      <w:r>
        <w:rPr>
          <w:rFonts w:ascii="Arial" w:hAnsi="Arial"/>
          <w:b/>
          <w:sz w:val="22"/>
        </w:rPr>
        <w:t>BID SOLICITATION</w:t>
      </w:r>
    </w:p>
    <w:p w14:paraId="0FCDD269" w14:textId="77777777" w:rsidR="00B213F2" w:rsidRPr="00772D5A" w:rsidRDefault="00B213F2">
      <w:pPr>
        <w:keepNext/>
        <w:keepLines/>
        <w:spacing w:before="20" w:after="20"/>
        <w:rPr>
          <w:rFonts w:ascii="Arial" w:hAnsi="Arial"/>
          <w:sz w:val="21"/>
          <w:szCs w:val="21"/>
        </w:rPr>
      </w:pPr>
    </w:p>
    <w:p w14:paraId="660DB87F" w14:textId="5DB10FB9" w:rsidR="00B213F2" w:rsidRPr="00772D5A" w:rsidRDefault="008760D1">
      <w:pPr>
        <w:keepNext/>
        <w:keepLines/>
        <w:spacing w:before="20" w:after="20"/>
        <w:rPr>
          <w:rFonts w:ascii="Arial" w:hAnsi="Arial"/>
          <w:sz w:val="21"/>
          <w:szCs w:val="21"/>
        </w:rPr>
      </w:pPr>
      <w:r w:rsidRPr="00772D5A">
        <w:rPr>
          <w:rFonts w:ascii="Arial" w:hAnsi="Arial"/>
          <w:sz w:val="21"/>
          <w:szCs w:val="21"/>
        </w:rPr>
        <w:t>All construction contracts whose estimated value is $100,000 or</w:t>
      </w:r>
      <w:r w:rsidR="00422B46" w:rsidRPr="00772D5A">
        <w:rPr>
          <w:rFonts w:ascii="Arial" w:hAnsi="Arial"/>
          <w:sz w:val="21"/>
          <w:szCs w:val="21"/>
        </w:rPr>
        <w:t xml:space="preserve"> greater</w:t>
      </w:r>
      <w:r w:rsidRPr="00772D5A">
        <w:rPr>
          <w:rFonts w:ascii="Arial" w:hAnsi="Arial"/>
          <w:sz w:val="21"/>
          <w:szCs w:val="21"/>
        </w:rPr>
        <w:t xml:space="preserve"> must be publicly tendered, unless </w:t>
      </w:r>
      <w:r w:rsidR="00422B46" w:rsidRPr="00772D5A">
        <w:rPr>
          <w:rFonts w:ascii="Arial" w:hAnsi="Arial"/>
          <w:sz w:val="21"/>
          <w:szCs w:val="21"/>
        </w:rPr>
        <w:t xml:space="preserve">the  </w:t>
      </w:r>
      <w:r w:rsidR="00993D25">
        <w:rPr>
          <w:rFonts w:ascii="Arial" w:hAnsi="Arial"/>
          <w:sz w:val="21"/>
          <w:szCs w:val="21"/>
        </w:rPr>
        <w:t>department</w:t>
      </w:r>
      <w:r w:rsidRPr="00772D5A">
        <w:rPr>
          <w:rFonts w:ascii="Arial" w:hAnsi="Arial"/>
          <w:sz w:val="21"/>
          <w:szCs w:val="21"/>
        </w:rPr>
        <w:t xml:space="preserve"> </w:t>
      </w:r>
      <w:r w:rsidR="00422B46" w:rsidRPr="00772D5A">
        <w:rPr>
          <w:rFonts w:ascii="Arial" w:hAnsi="Arial"/>
          <w:sz w:val="21"/>
          <w:szCs w:val="21"/>
        </w:rPr>
        <w:t xml:space="preserve">has approved an </w:t>
      </w:r>
      <w:r w:rsidRPr="00772D5A">
        <w:rPr>
          <w:rFonts w:ascii="Arial" w:hAnsi="Arial"/>
          <w:sz w:val="21"/>
          <w:szCs w:val="21"/>
        </w:rPr>
        <w:t xml:space="preserve">exception under the </w:t>
      </w:r>
      <w:r w:rsidR="00994AB0">
        <w:rPr>
          <w:rFonts w:ascii="Arial" w:hAnsi="Arial"/>
          <w:sz w:val="21"/>
          <w:szCs w:val="21"/>
        </w:rPr>
        <w:t>Canadian Free Trade Agreement (CFTA)</w:t>
      </w:r>
      <w:r w:rsidRPr="00772D5A">
        <w:rPr>
          <w:rFonts w:ascii="Arial" w:hAnsi="Arial"/>
          <w:sz w:val="21"/>
          <w:szCs w:val="21"/>
        </w:rPr>
        <w:t xml:space="preserve"> or</w:t>
      </w:r>
      <w:r w:rsidR="00422B46" w:rsidRPr="00772D5A">
        <w:rPr>
          <w:rFonts w:ascii="Arial" w:hAnsi="Arial"/>
          <w:sz w:val="21"/>
          <w:szCs w:val="21"/>
        </w:rPr>
        <w:t xml:space="preserve"> the </w:t>
      </w:r>
      <w:r w:rsidR="000324DB">
        <w:rPr>
          <w:rFonts w:ascii="Arial" w:hAnsi="Arial"/>
          <w:sz w:val="21"/>
          <w:szCs w:val="21"/>
        </w:rPr>
        <w:t>New West Partnership Trade Agreement (NWPTA)</w:t>
      </w:r>
      <w:r w:rsidR="00422B46" w:rsidRPr="00772D5A">
        <w:rPr>
          <w:rFonts w:ascii="Arial" w:hAnsi="Arial"/>
          <w:sz w:val="21"/>
          <w:szCs w:val="21"/>
        </w:rPr>
        <w:t xml:space="preserve">. All such contracts must be "centrally tendered" </w:t>
      </w:r>
      <w:r w:rsidR="00B213F2" w:rsidRPr="00772D5A">
        <w:rPr>
          <w:rFonts w:ascii="Arial" w:hAnsi="Arial"/>
          <w:sz w:val="21"/>
          <w:szCs w:val="21"/>
        </w:rPr>
        <w:t xml:space="preserve">utilizing the services of </w:t>
      </w:r>
      <w:r w:rsidRPr="00772D5A">
        <w:rPr>
          <w:rFonts w:ascii="Arial" w:hAnsi="Arial"/>
          <w:sz w:val="21"/>
          <w:szCs w:val="21"/>
        </w:rPr>
        <w:t xml:space="preserve">Procurement </w:t>
      </w:r>
      <w:r w:rsidR="0067119E">
        <w:rPr>
          <w:rFonts w:ascii="Arial" w:hAnsi="Arial"/>
          <w:sz w:val="21"/>
          <w:szCs w:val="21"/>
        </w:rPr>
        <w:t>Section</w:t>
      </w:r>
      <w:r w:rsidRPr="00772D5A">
        <w:rPr>
          <w:rFonts w:ascii="Arial" w:hAnsi="Arial"/>
          <w:sz w:val="21"/>
          <w:szCs w:val="21"/>
        </w:rPr>
        <w:t>.</w:t>
      </w:r>
      <w:r w:rsidR="00B213F2" w:rsidRPr="00772D5A">
        <w:rPr>
          <w:rFonts w:ascii="Arial" w:hAnsi="Arial"/>
          <w:sz w:val="21"/>
          <w:szCs w:val="21"/>
        </w:rPr>
        <w:t xml:space="preserve"> </w:t>
      </w:r>
      <w:r w:rsidR="00422B46" w:rsidRPr="00772D5A">
        <w:rPr>
          <w:rFonts w:ascii="Arial" w:hAnsi="Arial"/>
          <w:sz w:val="21"/>
          <w:szCs w:val="21"/>
        </w:rPr>
        <w:t xml:space="preserve">All public tenders </w:t>
      </w:r>
      <w:r w:rsidR="00B213F2" w:rsidRPr="00772D5A">
        <w:rPr>
          <w:rFonts w:ascii="Arial" w:hAnsi="Arial"/>
          <w:sz w:val="21"/>
          <w:szCs w:val="21"/>
        </w:rPr>
        <w:t xml:space="preserve">are publicly advertised on </w:t>
      </w:r>
      <w:r w:rsidR="00422B46" w:rsidRPr="00772D5A">
        <w:rPr>
          <w:rFonts w:ascii="Arial" w:hAnsi="Arial"/>
          <w:sz w:val="21"/>
          <w:szCs w:val="21"/>
        </w:rPr>
        <w:t>the Alberta Purchasing Connection</w:t>
      </w:r>
      <w:r w:rsidR="00B723D6">
        <w:rPr>
          <w:rFonts w:ascii="Arial" w:hAnsi="Arial"/>
          <w:sz w:val="21"/>
          <w:szCs w:val="21"/>
        </w:rPr>
        <w:t xml:space="preserve"> (</w:t>
      </w:r>
      <w:proofErr w:type="gramStart"/>
      <w:r w:rsidR="00B723D6">
        <w:rPr>
          <w:rFonts w:ascii="Arial" w:hAnsi="Arial"/>
          <w:sz w:val="21"/>
          <w:szCs w:val="21"/>
        </w:rPr>
        <w:t xml:space="preserve">APC) </w:t>
      </w:r>
      <w:r w:rsidR="00985AFA">
        <w:rPr>
          <w:rFonts w:ascii="Arial" w:hAnsi="Arial"/>
          <w:sz w:val="21"/>
          <w:szCs w:val="21"/>
        </w:rPr>
        <w:t xml:space="preserve"> which</w:t>
      </w:r>
      <w:proofErr w:type="gramEnd"/>
      <w:r w:rsidR="00985AFA">
        <w:rPr>
          <w:rFonts w:ascii="Arial" w:hAnsi="Arial"/>
          <w:sz w:val="21"/>
          <w:szCs w:val="21"/>
        </w:rPr>
        <w:t xml:space="preserve"> includes the</w:t>
      </w:r>
      <w:r w:rsidR="00116ED6">
        <w:rPr>
          <w:rFonts w:ascii="Arial" w:hAnsi="Arial"/>
          <w:sz w:val="21"/>
          <w:szCs w:val="21"/>
        </w:rPr>
        <w:t xml:space="preserve"> </w:t>
      </w:r>
      <w:r w:rsidR="00B213F2" w:rsidRPr="00772D5A">
        <w:rPr>
          <w:rFonts w:ascii="Arial" w:hAnsi="Arial"/>
          <w:sz w:val="21"/>
          <w:szCs w:val="21"/>
        </w:rPr>
        <w:t>bid documents (drawings, specifications and addenda)</w:t>
      </w:r>
      <w:r w:rsidR="00985AFA">
        <w:rPr>
          <w:rFonts w:ascii="Arial" w:hAnsi="Arial"/>
          <w:sz w:val="21"/>
          <w:szCs w:val="21"/>
        </w:rPr>
        <w:t>.</w:t>
      </w:r>
      <w:r w:rsidR="00B213F2" w:rsidRPr="00772D5A">
        <w:rPr>
          <w:rFonts w:ascii="Arial" w:hAnsi="Arial"/>
          <w:sz w:val="21"/>
          <w:szCs w:val="21"/>
        </w:rPr>
        <w:t xml:space="preserve"> </w:t>
      </w:r>
    </w:p>
    <w:p w14:paraId="376BBC60" w14:textId="77777777" w:rsidR="00B213F2" w:rsidRPr="00772D5A" w:rsidRDefault="00B213F2">
      <w:pPr>
        <w:spacing w:before="20" w:after="20"/>
        <w:rPr>
          <w:rFonts w:ascii="Arial" w:hAnsi="Arial"/>
          <w:sz w:val="21"/>
          <w:szCs w:val="21"/>
        </w:rPr>
      </w:pPr>
    </w:p>
    <w:p w14:paraId="3B26795B" w14:textId="77777777" w:rsidR="00B213F2" w:rsidRDefault="00B213F2">
      <w:pPr>
        <w:spacing w:before="20" w:after="20"/>
        <w:rPr>
          <w:rFonts w:ascii="Arial" w:hAnsi="Arial"/>
          <w:b/>
          <w:sz w:val="22"/>
        </w:rPr>
      </w:pPr>
      <w:r>
        <w:rPr>
          <w:rFonts w:ascii="Arial" w:hAnsi="Arial"/>
          <w:b/>
          <w:sz w:val="22"/>
        </w:rPr>
        <w:t>BID SECURITY AND CONTRACT SECURITY</w:t>
      </w:r>
    </w:p>
    <w:p w14:paraId="4E0A60AA" w14:textId="77777777" w:rsidR="00B213F2" w:rsidRPr="00772D5A" w:rsidRDefault="00B213F2">
      <w:pPr>
        <w:spacing w:before="20" w:after="20"/>
        <w:rPr>
          <w:rFonts w:ascii="Arial" w:hAnsi="Arial"/>
          <w:sz w:val="21"/>
          <w:szCs w:val="21"/>
        </w:rPr>
      </w:pPr>
    </w:p>
    <w:p w14:paraId="7F2B33F8" w14:textId="6CB510FC" w:rsidR="00B213F2" w:rsidRPr="00772D5A" w:rsidRDefault="00B213F2">
      <w:pPr>
        <w:spacing w:before="20" w:after="20"/>
        <w:rPr>
          <w:rFonts w:ascii="Arial" w:hAnsi="Arial"/>
          <w:sz w:val="21"/>
          <w:szCs w:val="21"/>
        </w:rPr>
      </w:pPr>
      <w:r w:rsidRPr="00772D5A">
        <w:rPr>
          <w:rFonts w:ascii="Arial" w:hAnsi="Arial"/>
          <w:sz w:val="21"/>
          <w:szCs w:val="21"/>
        </w:rPr>
        <w:t>The SPMS assumes that bid security, performance security, and security for payment of claims will normally be required for "small projects"</w:t>
      </w:r>
      <w:r w:rsidR="00AD6BF2" w:rsidRPr="00772D5A">
        <w:rPr>
          <w:rFonts w:ascii="Arial" w:hAnsi="Arial"/>
          <w:sz w:val="21"/>
          <w:szCs w:val="21"/>
        </w:rPr>
        <w:t xml:space="preserve"> over $100,000</w:t>
      </w:r>
      <w:r w:rsidRPr="00772D5A">
        <w:rPr>
          <w:rFonts w:ascii="Arial" w:hAnsi="Arial"/>
          <w:sz w:val="21"/>
          <w:szCs w:val="21"/>
        </w:rPr>
        <w:t xml:space="preserve"> (based on the department</w:t>
      </w:r>
      <w:r w:rsidR="00422B46" w:rsidRPr="00772D5A">
        <w:rPr>
          <w:rFonts w:ascii="Arial" w:hAnsi="Arial"/>
          <w:sz w:val="21"/>
          <w:szCs w:val="21"/>
        </w:rPr>
        <w:t>'</w:t>
      </w:r>
      <w:r w:rsidRPr="00772D5A">
        <w:rPr>
          <w:rFonts w:ascii="Arial" w:hAnsi="Arial"/>
          <w:sz w:val="21"/>
          <w:szCs w:val="21"/>
        </w:rPr>
        <w:t xml:space="preserve">s policy of requiring security when </w:t>
      </w:r>
      <w:r w:rsidR="00422B46" w:rsidRPr="00772D5A">
        <w:rPr>
          <w:rFonts w:ascii="Arial" w:hAnsi="Arial"/>
          <w:sz w:val="21"/>
          <w:szCs w:val="21"/>
        </w:rPr>
        <w:t xml:space="preserve">the </w:t>
      </w:r>
      <w:r w:rsidRPr="00772D5A">
        <w:rPr>
          <w:rFonts w:ascii="Arial" w:hAnsi="Arial"/>
          <w:sz w:val="21"/>
          <w:szCs w:val="21"/>
        </w:rPr>
        <w:t xml:space="preserve">estimated contract cost is $100,000 or greater). </w:t>
      </w:r>
      <w:r w:rsidR="00422B46" w:rsidRPr="00772D5A">
        <w:rPr>
          <w:rFonts w:ascii="Arial" w:hAnsi="Arial"/>
          <w:sz w:val="21"/>
          <w:szCs w:val="21"/>
        </w:rPr>
        <w:t>However if</w:t>
      </w:r>
      <w:r w:rsidR="005E10B0" w:rsidRPr="00772D5A">
        <w:rPr>
          <w:rFonts w:ascii="Arial" w:hAnsi="Arial"/>
          <w:sz w:val="21"/>
          <w:szCs w:val="21"/>
        </w:rPr>
        <w:t>,</w:t>
      </w:r>
      <w:r w:rsidR="00422B46" w:rsidRPr="00772D5A">
        <w:rPr>
          <w:rFonts w:ascii="Arial" w:hAnsi="Arial"/>
          <w:sz w:val="21"/>
          <w:szCs w:val="21"/>
        </w:rPr>
        <w:t xml:space="preserve"> in consultation with Procurement </w:t>
      </w:r>
      <w:r w:rsidR="002D26F1">
        <w:rPr>
          <w:rFonts w:ascii="Arial" w:hAnsi="Arial"/>
          <w:sz w:val="21"/>
          <w:szCs w:val="21"/>
        </w:rPr>
        <w:t>Section</w:t>
      </w:r>
      <w:r w:rsidR="005E10B0" w:rsidRPr="00772D5A">
        <w:rPr>
          <w:rFonts w:ascii="Arial" w:hAnsi="Arial"/>
          <w:sz w:val="21"/>
          <w:szCs w:val="21"/>
        </w:rPr>
        <w:t>,</w:t>
      </w:r>
      <w:r w:rsidR="00422B46" w:rsidRPr="00772D5A">
        <w:rPr>
          <w:rFonts w:ascii="Arial" w:hAnsi="Arial"/>
          <w:sz w:val="21"/>
          <w:szCs w:val="21"/>
        </w:rPr>
        <w:t xml:space="preserve"> a decision is made to not require security for a particular contract, </w:t>
      </w:r>
      <w:r w:rsidR="005E10B0" w:rsidRPr="00772D5A">
        <w:rPr>
          <w:rFonts w:ascii="Arial" w:hAnsi="Arial"/>
          <w:sz w:val="21"/>
          <w:szCs w:val="21"/>
        </w:rPr>
        <w:t xml:space="preserve">or if the SPMS is used for contract valued under $100,000, </w:t>
      </w:r>
      <w:r w:rsidR="00422B46" w:rsidRPr="00772D5A">
        <w:rPr>
          <w:rFonts w:ascii="Arial" w:hAnsi="Arial"/>
          <w:sz w:val="21"/>
          <w:szCs w:val="21"/>
        </w:rPr>
        <w:t xml:space="preserve">these requirements must be </w:t>
      </w:r>
      <w:r w:rsidR="005E10B0" w:rsidRPr="00772D5A">
        <w:rPr>
          <w:rFonts w:ascii="Arial" w:hAnsi="Arial"/>
          <w:sz w:val="21"/>
          <w:szCs w:val="21"/>
        </w:rPr>
        <w:t>deleted</w:t>
      </w:r>
      <w:r w:rsidR="00422B46" w:rsidRPr="00772D5A">
        <w:rPr>
          <w:rFonts w:ascii="Arial" w:hAnsi="Arial"/>
          <w:sz w:val="21"/>
          <w:szCs w:val="21"/>
        </w:rPr>
        <w:t>.</w:t>
      </w:r>
    </w:p>
    <w:p w14:paraId="3775A59C" w14:textId="77777777" w:rsidR="00855844" w:rsidRPr="00772D5A" w:rsidRDefault="00855844">
      <w:pPr>
        <w:spacing w:before="20" w:after="20"/>
        <w:rPr>
          <w:rFonts w:ascii="Arial" w:hAnsi="Arial"/>
          <w:sz w:val="21"/>
          <w:szCs w:val="21"/>
        </w:rPr>
      </w:pPr>
    </w:p>
    <w:p w14:paraId="375F1688" w14:textId="77777777" w:rsidR="00B213F2" w:rsidRDefault="00B213F2">
      <w:pPr>
        <w:keepNext/>
        <w:keepLines/>
        <w:spacing w:before="20" w:after="20"/>
        <w:rPr>
          <w:rFonts w:ascii="Arial" w:hAnsi="Arial"/>
          <w:b/>
          <w:sz w:val="22"/>
        </w:rPr>
      </w:pPr>
      <w:r>
        <w:rPr>
          <w:rFonts w:ascii="Arial" w:hAnsi="Arial"/>
          <w:b/>
          <w:sz w:val="22"/>
        </w:rPr>
        <w:t>SPECIFYING DIVISION </w:t>
      </w:r>
      <w:r w:rsidR="00FF6279">
        <w:rPr>
          <w:rFonts w:ascii="Arial" w:hAnsi="Arial"/>
          <w:b/>
          <w:sz w:val="22"/>
        </w:rPr>
        <w:t>0</w:t>
      </w:r>
      <w:r>
        <w:rPr>
          <w:rFonts w:ascii="Arial" w:hAnsi="Arial"/>
          <w:b/>
          <w:sz w:val="22"/>
        </w:rPr>
        <w:t>1 </w:t>
      </w:r>
      <w:r>
        <w:rPr>
          <w:rFonts w:ascii="Arial" w:hAnsi="Arial"/>
          <w:b/>
          <w:sz w:val="22"/>
        </w:rPr>
        <w:noBreakHyphen/>
        <w:t> GENERAL REQUIREMENTS</w:t>
      </w:r>
    </w:p>
    <w:p w14:paraId="55F03679" w14:textId="77777777" w:rsidR="00B213F2" w:rsidRPr="00772D5A" w:rsidRDefault="00B213F2">
      <w:pPr>
        <w:keepNext/>
        <w:keepLines/>
        <w:spacing w:before="20" w:after="20"/>
        <w:rPr>
          <w:rFonts w:ascii="Arial" w:hAnsi="Arial"/>
          <w:bCs/>
          <w:sz w:val="21"/>
          <w:szCs w:val="21"/>
        </w:rPr>
      </w:pPr>
    </w:p>
    <w:p w14:paraId="7B669C57" w14:textId="77777777" w:rsidR="00B213F2" w:rsidRPr="00772D5A" w:rsidRDefault="00B213F2">
      <w:pPr>
        <w:spacing w:before="20" w:after="20"/>
        <w:rPr>
          <w:rFonts w:ascii="Arial" w:hAnsi="Arial"/>
          <w:sz w:val="21"/>
          <w:szCs w:val="21"/>
        </w:rPr>
      </w:pPr>
      <w:r w:rsidRPr="00772D5A">
        <w:rPr>
          <w:rFonts w:ascii="Arial" w:hAnsi="Arial"/>
          <w:sz w:val="21"/>
          <w:szCs w:val="21"/>
        </w:rPr>
        <w:t>Refer to Section 01</w:t>
      </w:r>
      <w:r w:rsidR="00FF6279" w:rsidRPr="00772D5A">
        <w:rPr>
          <w:rFonts w:ascii="Arial" w:hAnsi="Arial"/>
          <w:sz w:val="21"/>
          <w:szCs w:val="21"/>
        </w:rPr>
        <w:t> </w:t>
      </w:r>
      <w:r w:rsidRPr="00772D5A">
        <w:rPr>
          <w:rFonts w:ascii="Arial" w:hAnsi="Arial"/>
          <w:sz w:val="21"/>
          <w:szCs w:val="21"/>
        </w:rPr>
        <w:t>00</w:t>
      </w:r>
      <w:r w:rsidR="00FF6279" w:rsidRPr="00772D5A">
        <w:rPr>
          <w:rFonts w:ascii="Arial" w:hAnsi="Arial"/>
          <w:sz w:val="21"/>
          <w:szCs w:val="21"/>
        </w:rPr>
        <w:t> 15</w:t>
      </w:r>
      <w:r w:rsidRPr="00772D5A">
        <w:rPr>
          <w:rFonts w:ascii="Arial" w:hAnsi="Arial"/>
          <w:sz w:val="21"/>
          <w:szCs w:val="21"/>
        </w:rPr>
        <w:t> </w:t>
      </w:r>
      <w:r w:rsidRPr="00772D5A">
        <w:rPr>
          <w:rFonts w:ascii="Arial" w:hAnsi="Arial"/>
          <w:sz w:val="21"/>
          <w:szCs w:val="21"/>
        </w:rPr>
        <w:noBreakHyphen/>
        <w:t> General Requirements for guidance on specifying general requirements.</w:t>
      </w:r>
    </w:p>
    <w:p w14:paraId="2A88B463" w14:textId="77777777" w:rsidR="00B213F2" w:rsidRPr="00772D5A" w:rsidRDefault="00B213F2">
      <w:pPr>
        <w:spacing w:before="20" w:after="20"/>
        <w:rPr>
          <w:rFonts w:ascii="Arial" w:hAnsi="Arial"/>
          <w:bCs/>
          <w:sz w:val="21"/>
          <w:szCs w:val="21"/>
        </w:rPr>
      </w:pPr>
    </w:p>
    <w:p w14:paraId="597CFA54" w14:textId="77777777" w:rsidR="00B213F2" w:rsidRDefault="00B213F2">
      <w:pPr>
        <w:spacing w:before="20" w:after="20"/>
        <w:rPr>
          <w:rFonts w:ascii="Arial" w:hAnsi="Arial"/>
          <w:sz w:val="22"/>
          <w:u w:val="single"/>
        </w:rPr>
      </w:pPr>
      <w:r>
        <w:rPr>
          <w:rFonts w:ascii="Arial" w:hAnsi="Arial"/>
          <w:b/>
          <w:sz w:val="22"/>
        </w:rPr>
        <w:t xml:space="preserve">SPECIFYING DIVISIONS </w:t>
      </w:r>
      <w:r w:rsidR="00FF6279">
        <w:rPr>
          <w:rFonts w:ascii="Arial" w:hAnsi="Arial"/>
          <w:b/>
          <w:sz w:val="22"/>
        </w:rPr>
        <w:t>02 - 48</w:t>
      </w:r>
      <w:r>
        <w:rPr>
          <w:rFonts w:ascii="Arial" w:hAnsi="Arial"/>
          <w:b/>
          <w:sz w:val="22"/>
        </w:rPr>
        <w:t xml:space="preserve"> TECHNICAL REQUIREMENTS</w:t>
      </w:r>
    </w:p>
    <w:p w14:paraId="2A9C437B" w14:textId="77777777" w:rsidR="00B213F2" w:rsidRPr="00772D5A" w:rsidRDefault="00B213F2">
      <w:pPr>
        <w:spacing w:before="20" w:after="20"/>
        <w:rPr>
          <w:rFonts w:ascii="Arial" w:hAnsi="Arial"/>
          <w:sz w:val="21"/>
          <w:szCs w:val="21"/>
          <w:u w:val="single"/>
        </w:rPr>
      </w:pPr>
    </w:p>
    <w:p w14:paraId="47D58CCA" w14:textId="78898C54" w:rsidR="00B213F2" w:rsidRPr="00772D5A" w:rsidRDefault="00B213F2">
      <w:pPr>
        <w:spacing w:before="20" w:after="20"/>
        <w:rPr>
          <w:rFonts w:ascii="Arial" w:hAnsi="Arial"/>
          <w:sz w:val="21"/>
          <w:szCs w:val="21"/>
        </w:rPr>
      </w:pPr>
      <w:r w:rsidRPr="00772D5A">
        <w:rPr>
          <w:rFonts w:ascii="Arial" w:hAnsi="Arial"/>
          <w:sz w:val="21"/>
          <w:szCs w:val="21"/>
        </w:rPr>
        <w:t xml:space="preserve">The SPMS does not contain any Divisions </w:t>
      </w:r>
      <w:r w:rsidR="00344400" w:rsidRPr="00772D5A">
        <w:rPr>
          <w:rFonts w:ascii="Arial" w:hAnsi="Arial"/>
          <w:sz w:val="21"/>
          <w:szCs w:val="21"/>
        </w:rPr>
        <w:t>02 </w:t>
      </w:r>
      <w:r w:rsidR="00344400" w:rsidRPr="00772D5A">
        <w:rPr>
          <w:rFonts w:ascii="Arial" w:hAnsi="Arial"/>
          <w:sz w:val="21"/>
          <w:szCs w:val="21"/>
        </w:rPr>
        <w:noBreakHyphen/>
        <w:t> 48</w:t>
      </w:r>
      <w:r w:rsidRPr="00772D5A">
        <w:rPr>
          <w:rFonts w:ascii="Arial" w:hAnsi="Arial"/>
          <w:sz w:val="21"/>
          <w:szCs w:val="21"/>
        </w:rPr>
        <w:t xml:space="preserve"> technical Sections.  Use appropriate Divisions </w:t>
      </w:r>
      <w:r w:rsidR="00344400" w:rsidRPr="00772D5A">
        <w:rPr>
          <w:rFonts w:ascii="Arial" w:hAnsi="Arial"/>
          <w:sz w:val="21"/>
          <w:szCs w:val="21"/>
        </w:rPr>
        <w:t>02 - 48</w:t>
      </w:r>
      <w:r w:rsidRPr="00772D5A">
        <w:rPr>
          <w:rFonts w:ascii="Arial" w:hAnsi="Arial"/>
          <w:sz w:val="21"/>
          <w:szCs w:val="21"/>
        </w:rPr>
        <w:t xml:space="preserve"> Sections of the Basic Master Specification, edited to suit the size and complexity of the work.  Combine narrow</w:t>
      </w:r>
      <w:r w:rsidRPr="00772D5A">
        <w:rPr>
          <w:rFonts w:ascii="Arial" w:hAnsi="Arial"/>
          <w:sz w:val="21"/>
          <w:szCs w:val="21"/>
        </w:rPr>
        <w:noBreakHyphen/>
        <w:t>scope Sections into broad</w:t>
      </w:r>
      <w:r w:rsidRPr="00772D5A">
        <w:rPr>
          <w:rFonts w:ascii="Arial" w:hAnsi="Arial"/>
          <w:sz w:val="21"/>
          <w:szCs w:val="21"/>
        </w:rPr>
        <w:noBreakHyphen/>
        <w:t>scope Sections where this is appropriate.  Where appropriate, specify technical requirements in Section 01</w:t>
      </w:r>
      <w:r w:rsidR="00344400" w:rsidRPr="00772D5A">
        <w:rPr>
          <w:rFonts w:ascii="Arial" w:hAnsi="Arial"/>
          <w:sz w:val="21"/>
          <w:szCs w:val="21"/>
        </w:rPr>
        <w:t> 1</w:t>
      </w:r>
      <w:r w:rsidRPr="00772D5A">
        <w:rPr>
          <w:rFonts w:ascii="Arial" w:hAnsi="Arial"/>
          <w:sz w:val="21"/>
          <w:szCs w:val="21"/>
        </w:rPr>
        <w:t>9</w:t>
      </w:r>
      <w:r w:rsidR="00344400" w:rsidRPr="00772D5A">
        <w:rPr>
          <w:rFonts w:ascii="Arial" w:hAnsi="Arial"/>
          <w:sz w:val="21"/>
          <w:szCs w:val="21"/>
        </w:rPr>
        <w:t> </w:t>
      </w:r>
      <w:r w:rsidRPr="00772D5A">
        <w:rPr>
          <w:rFonts w:ascii="Arial" w:hAnsi="Arial"/>
          <w:sz w:val="21"/>
          <w:szCs w:val="21"/>
        </w:rPr>
        <w:t>80 </w:t>
      </w:r>
      <w:r w:rsidRPr="00772D5A">
        <w:rPr>
          <w:rFonts w:ascii="Arial" w:hAnsi="Arial"/>
          <w:sz w:val="21"/>
          <w:szCs w:val="21"/>
        </w:rPr>
        <w:noBreakHyphen/>
        <w:t xml:space="preserve"> Schedule of Work, in lieu of individual Div. </w:t>
      </w:r>
      <w:r w:rsidR="00344400" w:rsidRPr="00772D5A">
        <w:rPr>
          <w:rFonts w:ascii="Arial" w:hAnsi="Arial"/>
          <w:sz w:val="21"/>
          <w:szCs w:val="21"/>
        </w:rPr>
        <w:t xml:space="preserve">02 </w:t>
      </w:r>
      <w:r w:rsidR="00344400" w:rsidRPr="00772D5A">
        <w:rPr>
          <w:rFonts w:ascii="Arial" w:hAnsi="Arial"/>
          <w:sz w:val="21"/>
          <w:szCs w:val="21"/>
        </w:rPr>
        <w:noBreakHyphen/>
        <w:t xml:space="preserve"> 48</w:t>
      </w:r>
      <w:r w:rsidRPr="00772D5A">
        <w:rPr>
          <w:rFonts w:ascii="Arial" w:hAnsi="Arial"/>
          <w:sz w:val="21"/>
          <w:szCs w:val="21"/>
        </w:rPr>
        <w:t xml:space="preserve"> Sections.  </w:t>
      </w:r>
      <w:r w:rsidRPr="00772D5A">
        <w:rPr>
          <w:rFonts w:ascii="Arial" w:hAnsi="Arial"/>
          <w:sz w:val="21"/>
          <w:szCs w:val="21"/>
          <w:u w:val="single"/>
        </w:rPr>
        <w:t>Do</w:t>
      </w:r>
      <w:r w:rsidRPr="00772D5A">
        <w:rPr>
          <w:rFonts w:ascii="Arial" w:hAnsi="Arial"/>
          <w:sz w:val="21"/>
          <w:szCs w:val="21"/>
        </w:rPr>
        <w:t xml:space="preserve"> </w:t>
      </w:r>
      <w:r w:rsidRPr="00772D5A">
        <w:rPr>
          <w:rFonts w:ascii="Arial" w:hAnsi="Arial"/>
          <w:sz w:val="21"/>
          <w:szCs w:val="21"/>
          <w:u w:val="single"/>
        </w:rPr>
        <w:t>not</w:t>
      </w:r>
      <w:r w:rsidRPr="00772D5A">
        <w:rPr>
          <w:rFonts w:ascii="Arial" w:hAnsi="Arial"/>
          <w:sz w:val="21"/>
          <w:szCs w:val="21"/>
        </w:rPr>
        <w:t xml:space="preserve"> </w:t>
      </w:r>
      <w:r w:rsidR="00985AFA" w:rsidRPr="00772D5A">
        <w:rPr>
          <w:rFonts w:ascii="Arial" w:hAnsi="Arial"/>
          <w:sz w:val="21"/>
          <w:szCs w:val="21"/>
          <w:u w:val="single"/>
        </w:rPr>
        <w:t>over specify</w:t>
      </w:r>
      <w:r w:rsidRPr="00772D5A">
        <w:rPr>
          <w:rFonts w:ascii="Arial" w:hAnsi="Arial"/>
          <w:sz w:val="21"/>
          <w:szCs w:val="21"/>
        </w:rPr>
        <w:t xml:space="preserve"> </w:t>
      </w:r>
      <w:r w:rsidRPr="00772D5A">
        <w:rPr>
          <w:rFonts w:ascii="Arial" w:hAnsi="Arial"/>
          <w:sz w:val="21"/>
          <w:szCs w:val="21"/>
          <w:u w:val="single"/>
        </w:rPr>
        <w:t>technical</w:t>
      </w:r>
      <w:r w:rsidRPr="00772D5A">
        <w:rPr>
          <w:rFonts w:ascii="Arial" w:hAnsi="Arial"/>
          <w:sz w:val="21"/>
          <w:szCs w:val="21"/>
        </w:rPr>
        <w:t xml:space="preserve"> </w:t>
      </w:r>
      <w:r w:rsidRPr="00772D5A">
        <w:rPr>
          <w:rFonts w:ascii="Arial" w:hAnsi="Arial"/>
          <w:sz w:val="21"/>
          <w:szCs w:val="21"/>
          <w:u w:val="single"/>
        </w:rPr>
        <w:t>requirements</w:t>
      </w:r>
      <w:r w:rsidRPr="00772D5A">
        <w:rPr>
          <w:rFonts w:ascii="Arial" w:hAnsi="Arial"/>
          <w:sz w:val="21"/>
          <w:szCs w:val="21"/>
        </w:rPr>
        <w:t xml:space="preserve"> </w:t>
      </w:r>
      <w:r w:rsidRPr="00772D5A">
        <w:rPr>
          <w:rFonts w:ascii="Arial" w:hAnsi="Arial"/>
          <w:sz w:val="21"/>
          <w:szCs w:val="21"/>
          <w:u w:val="single"/>
        </w:rPr>
        <w:t>for small</w:t>
      </w:r>
      <w:r w:rsidRPr="00772D5A">
        <w:rPr>
          <w:rFonts w:ascii="Arial" w:hAnsi="Arial"/>
          <w:sz w:val="21"/>
          <w:szCs w:val="21"/>
        </w:rPr>
        <w:t xml:space="preserve"> </w:t>
      </w:r>
      <w:r w:rsidRPr="00772D5A">
        <w:rPr>
          <w:rFonts w:ascii="Arial" w:hAnsi="Arial"/>
          <w:sz w:val="21"/>
          <w:szCs w:val="21"/>
          <w:u w:val="single"/>
        </w:rPr>
        <w:t>projects</w:t>
      </w:r>
      <w:r w:rsidR="007311CA">
        <w:rPr>
          <w:rFonts w:ascii="Arial" w:hAnsi="Arial"/>
          <w:sz w:val="21"/>
          <w:szCs w:val="21"/>
        </w:rPr>
        <w:t>.</w:t>
      </w:r>
      <w:r w:rsidRPr="00772D5A">
        <w:rPr>
          <w:rFonts w:ascii="Arial" w:hAnsi="Arial"/>
          <w:sz w:val="21"/>
          <w:szCs w:val="21"/>
        </w:rPr>
        <w:t xml:space="preserve">  </w:t>
      </w:r>
    </w:p>
    <w:p w14:paraId="668709AE" w14:textId="77777777" w:rsidR="00B213F2" w:rsidRPr="00772D5A" w:rsidRDefault="00B213F2">
      <w:pPr>
        <w:spacing w:before="20" w:after="20"/>
        <w:rPr>
          <w:rFonts w:ascii="Arial" w:hAnsi="Arial"/>
          <w:sz w:val="21"/>
          <w:szCs w:val="21"/>
        </w:rPr>
      </w:pPr>
    </w:p>
    <w:p w14:paraId="658B526B" w14:textId="4C9DE222" w:rsidR="00B213F2" w:rsidRDefault="00B213F2">
      <w:pPr>
        <w:pStyle w:val="Heading1"/>
        <w:keepLines w:val="0"/>
        <w:spacing w:before="20" w:after="20"/>
      </w:pPr>
      <w:r>
        <w:t>END</w:t>
      </w:r>
    </w:p>
    <w:p w14:paraId="2667C77F" w14:textId="77777777" w:rsidR="00EB34DA" w:rsidRDefault="00EB34DA" w:rsidP="00EB34DA">
      <w:pPr>
        <w:sectPr w:rsidR="00EB34DA" w:rsidSect="0075556C">
          <w:headerReference w:type="even" r:id="rId10"/>
          <w:headerReference w:type="default" r:id="rId11"/>
          <w:footerReference w:type="even" r:id="rId12"/>
          <w:footerReference w:type="default" r:id="rId13"/>
          <w:headerReference w:type="first" r:id="rId14"/>
          <w:footerReference w:type="first" r:id="rId15"/>
          <w:pgSz w:w="12240" w:h="15840"/>
          <w:pgMar w:top="720" w:right="1080" w:bottom="360" w:left="1080" w:header="720" w:footer="504" w:gutter="0"/>
          <w:pgNumType w:start="1"/>
          <w:cols w:space="0"/>
          <w:docGrid w:linePitch="326"/>
        </w:sectPr>
      </w:pPr>
    </w:p>
    <w:p w14:paraId="13D75A4C" w14:textId="7C923351" w:rsidR="00EB34DA" w:rsidRPr="008D5AF4" w:rsidRDefault="00EB34DA" w:rsidP="00EB34DA">
      <w:pPr>
        <w:pStyle w:val="01"/>
        <w:tabs>
          <w:tab w:val="right" w:pos="9498"/>
        </w:tabs>
        <w:spacing w:before="40"/>
        <w:rPr>
          <w:rFonts w:ascii="Arial" w:hAnsi="Arial"/>
          <w:b/>
          <w:sz w:val="22"/>
          <w:szCs w:val="22"/>
        </w:rPr>
      </w:pPr>
      <w:r w:rsidRPr="008D5AF4">
        <w:rPr>
          <w:rFonts w:ascii="Arial" w:hAnsi="Arial"/>
          <w:b/>
          <w:sz w:val="22"/>
          <w:szCs w:val="22"/>
        </w:rPr>
        <w:lastRenderedPageBreak/>
        <w:t>Changes made</w:t>
      </w:r>
      <w:r>
        <w:rPr>
          <w:rFonts w:ascii="Arial" w:hAnsi="Arial"/>
          <w:b/>
          <w:sz w:val="22"/>
          <w:szCs w:val="22"/>
        </w:rPr>
        <w:t xml:space="preserve"> in this Section Update (202</w:t>
      </w:r>
      <w:r w:rsidR="00F24479">
        <w:rPr>
          <w:rFonts w:ascii="Arial" w:hAnsi="Arial"/>
          <w:b/>
          <w:sz w:val="22"/>
          <w:szCs w:val="22"/>
        </w:rPr>
        <w:t>2-</w:t>
      </w:r>
      <w:r w:rsidR="00777166">
        <w:rPr>
          <w:rFonts w:ascii="Arial" w:hAnsi="Arial"/>
          <w:b/>
          <w:sz w:val="22"/>
          <w:szCs w:val="22"/>
        </w:rPr>
        <w:t>10-</w:t>
      </w:r>
      <w:r w:rsidR="00291681">
        <w:rPr>
          <w:rFonts w:ascii="Arial" w:hAnsi="Arial"/>
          <w:b/>
          <w:sz w:val="22"/>
          <w:szCs w:val="22"/>
        </w:rPr>
        <w:t>31</w:t>
      </w:r>
      <w:r w:rsidRPr="008D5AF4">
        <w:rPr>
          <w:rFonts w:ascii="Arial" w:hAnsi="Arial"/>
          <w:b/>
          <w:sz w:val="22"/>
          <w:szCs w:val="22"/>
        </w:rPr>
        <w:t>):</w:t>
      </w:r>
    </w:p>
    <w:p w14:paraId="47AFE4BC" w14:textId="77777777" w:rsidR="00EB34DA" w:rsidRPr="008D5AF4" w:rsidRDefault="00EB34DA" w:rsidP="00EB34DA">
      <w:pPr>
        <w:pStyle w:val="01"/>
        <w:tabs>
          <w:tab w:val="right" w:pos="9498"/>
        </w:tabs>
        <w:spacing w:before="40"/>
        <w:rPr>
          <w:rFonts w:ascii="Arial" w:hAnsi="Arial"/>
          <w:sz w:val="22"/>
          <w:szCs w:val="22"/>
        </w:rPr>
      </w:pPr>
    </w:p>
    <w:p w14:paraId="1317DC57" w14:textId="77777777" w:rsidR="00777166" w:rsidRPr="00291681" w:rsidRDefault="00777166" w:rsidP="00777166">
      <w:pPr>
        <w:pStyle w:val="ListParagraph"/>
        <w:numPr>
          <w:ilvl w:val="0"/>
          <w:numId w:val="13"/>
        </w:numPr>
        <w:spacing w:line="240" w:lineRule="auto"/>
        <w:rPr>
          <w:rFonts w:ascii="Arial" w:hAnsi="Arial" w:cs="Arial"/>
          <w:sz w:val="20"/>
          <w:szCs w:val="20"/>
        </w:rPr>
      </w:pPr>
      <w:r w:rsidRPr="00291681">
        <w:rPr>
          <w:rFonts w:ascii="Arial" w:hAnsi="Arial" w:cs="Arial"/>
          <w:sz w:val="20"/>
          <w:szCs w:val="20"/>
        </w:rPr>
        <w:t>Added AB Logo</w:t>
      </w:r>
    </w:p>
    <w:p w14:paraId="156CA171" w14:textId="77777777" w:rsidR="00777166" w:rsidRPr="00291681" w:rsidRDefault="00777166" w:rsidP="00777166">
      <w:pPr>
        <w:pStyle w:val="ListParagraph"/>
        <w:numPr>
          <w:ilvl w:val="0"/>
          <w:numId w:val="13"/>
        </w:numPr>
        <w:spacing w:line="240" w:lineRule="auto"/>
        <w:rPr>
          <w:rFonts w:ascii="Arial" w:hAnsi="Arial" w:cs="Arial"/>
          <w:b/>
          <w:sz w:val="20"/>
          <w:szCs w:val="20"/>
        </w:rPr>
      </w:pPr>
      <w:r w:rsidRPr="00291681">
        <w:rPr>
          <w:rFonts w:ascii="Arial" w:hAnsi="Arial" w:cs="Arial"/>
          <w:sz w:val="20"/>
          <w:szCs w:val="20"/>
        </w:rPr>
        <w:t>Added Change Log.</w:t>
      </w:r>
    </w:p>
    <w:p w14:paraId="037A297F" w14:textId="77777777" w:rsidR="00777166" w:rsidRPr="00291681" w:rsidRDefault="00777166" w:rsidP="00777166">
      <w:pPr>
        <w:pStyle w:val="ListParagraph"/>
        <w:numPr>
          <w:ilvl w:val="0"/>
          <w:numId w:val="13"/>
        </w:numPr>
        <w:spacing w:line="240" w:lineRule="auto"/>
        <w:rPr>
          <w:rFonts w:ascii="Arial" w:hAnsi="Arial" w:cs="Arial"/>
          <w:b/>
          <w:sz w:val="20"/>
          <w:szCs w:val="20"/>
        </w:rPr>
      </w:pPr>
      <w:r w:rsidRPr="00291681">
        <w:rPr>
          <w:rFonts w:ascii="Arial" w:hAnsi="Arial" w:cs="Arial"/>
          <w:sz w:val="20"/>
          <w:szCs w:val="20"/>
        </w:rPr>
        <w:t>Replaced Crown with Province</w:t>
      </w:r>
    </w:p>
    <w:p w14:paraId="00969E85" w14:textId="77777777" w:rsidR="00777166" w:rsidRPr="00291681" w:rsidRDefault="00777166" w:rsidP="00777166">
      <w:pPr>
        <w:pStyle w:val="ListParagraph"/>
        <w:numPr>
          <w:ilvl w:val="0"/>
          <w:numId w:val="13"/>
        </w:numPr>
        <w:spacing w:line="240" w:lineRule="auto"/>
        <w:rPr>
          <w:rFonts w:ascii="Arial" w:hAnsi="Arial" w:cs="Arial"/>
          <w:sz w:val="20"/>
          <w:szCs w:val="20"/>
        </w:rPr>
      </w:pPr>
      <w:r w:rsidRPr="00291681">
        <w:rPr>
          <w:rFonts w:ascii="Arial" w:hAnsi="Arial" w:cs="Arial"/>
          <w:sz w:val="20"/>
          <w:szCs w:val="20"/>
        </w:rPr>
        <w:t>Replaced Procurement Services with Procurement Section</w:t>
      </w:r>
    </w:p>
    <w:p w14:paraId="2D4BFC54" w14:textId="77777777" w:rsidR="00777166" w:rsidRPr="00291681" w:rsidRDefault="00777166" w:rsidP="00777166">
      <w:pPr>
        <w:pStyle w:val="ListParagraph"/>
        <w:numPr>
          <w:ilvl w:val="0"/>
          <w:numId w:val="13"/>
        </w:numPr>
        <w:spacing w:line="240" w:lineRule="auto"/>
        <w:rPr>
          <w:rFonts w:ascii="Arial" w:hAnsi="Arial" w:cs="Arial"/>
          <w:sz w:val="20"/>
          <w:szCs w:val="20"/>
        </w:rPr>
      </w:pPr>
      <w:r w:rsidRPr="00291681">
        <w:rPr>
          <w:rFonts w:ascii="Arial" w:hAnsi="Arial" w:cs="Arial"/>
          <w:sz w:val="20"/>
          <w:szCs w:val="20"/>
        </w:rPr>
        <w:t>Replaced: department's Contracts Review Committee with department</w:t>
      </w:r>
    </w:p>
    <w:p w14:paraId="571BFC34" w14:textId="77777777" w:rsidR="00777166" w:rsidRPr="00291681" w:rsidRDefault="00777166" w:rsidP="00777166">
      <w:pPr>
        <w:pStyle w:val="ListParagraph"/>
        <w:numPr>
          <w:ilvl w:val="0"/>
          <w:numId w:val="13"/>
        </w:numPr>
        <w:spacing w:line="240" w:lineRule="auto"/>
        <w:rPr>
          <w:rFonts w:ascii="Arial" w:hAnsi="Arial" w:cs="Arial"/>
          <w:sz w:val="20"/>
          <w:szCs w:val="20"/>
        </w:rPr>
      </w:pPr>
      <w:r w:rsidRPr="00291681">
        <w:rPr>
          <w:rFonts w:ascii="Arial" w:hAnsi="Arial" w:cs="Arial"/>
          <w:sz w:val="20"/>
          <w:szCs w:val="20"/>
        </w:rPr>
        <w:t>Updated Trade Agreements</w:t>
      </w:r>
    </w:p>
    <w:p w14:paraId="5FF9024C" w14:textId="01495E0D" w:rsidR="00EB34DA" w:rsidRPr="00EB34DA" w:rsidRDefault="00291681" w:rsidP="00291681">
      <w:pPr>
        <w:tabs>
          <w:tab w:val="left" w:pos="2867"/>
        </w:tabs>
      </w:pPr>
      <w:r>
        <w:tab/>
      </w:r>
    </w:p>
    <w:sectPr w:rsidR="00EB34DA" w:rsidRPr="00EB34DA" w:rsidSect="0075556C">
      <w:headerReference w:type="default" r:id="rId16"/>
      <w:pgSz w:w="12240" w:h="15840"/>
      <w:pgMar w:top="720" w:right="1080" w:bottom="360" w:left="1080" w:header="720" w:footer="504"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A7D57" w14:textId="77777777" w:rsidR="00FE012F" w:rsidRDefault="00FE012F">
      <w:r>
        <w:separator/>
      </w:r>
    </w:p>
  </w:endnote>
  <w:endnote w:type="continuationSeparator" w:id="0">
    <w:p w14:paraId="3C5E8FB5" w14:textId="77777777" w:rsidR="00FE012F" w:rsidRDefault="00FE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5206" w14:textId="77777777" w:rsidR="00291681" w:rsidRDefault="00291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0" w:type="dxa"/>
      <w:tblLayout w:type="fixed"/>
      <w:tblCellMar>
        <w:left w:w="80" w:type="dxa"/>
        <w:right w:w="80" w:type="dxa"/>
      </w:tblCellMar>
      <w:tblLook w:val="0000" w:firstRow="0" w:lastRow="0" w:firstColumn="0" w:lastColumn="0" w:noHBand="0" w:noVBand="0"/>
    </w:tblPr>
    <w:tblGrid>
      <w:gridCol w:w="5130"/>
      <w:gridCol w:w="5030"/>
    </w:tblGrid>
    <w:tr w:rsidR="00AD6BF2" w14:paraId="0902C729" w14:textId="77777777" w:rsidTr="0011469A">
      <w:trPr>
        <w:cantSplit/>
      </w:trPr>
      <w:tc>
        <w:tcPr>
          <w:tcW w:w="5130" w:type="dxa"/>
          <w:tcBorders>
            <w:bottom w:val="single" w:sz="6" w:space="0" w:color="auto"/>
          </w:tcBorders>
        </w:tcPr>
        <w:p w14:paraId="41547B65" w14:textId="16A4FD64" w:rsidR="00AD6BF2" w:rsidRDefault="003065D2">
          <w:pPr>
            <w:pStyle w:val="011"/>
            <w:tabs>
              <w:tab w:val="clear" w:pos="1440"/>
            </w:tabs>
            <w:spacing w:after="40"/>
            <w:ind w:left="0" w:firstLine="0"/>
            <w:rPr>
              <w:rFonts w:ascii="Arial" w:hAnsi="Arial"/>
              <w:sz w:val="16"/>
            </w:rPr>
          </w:pPr>
          <w:r>
            <w:rPr>
              <w:rFonts w:ascii="Arial" w:hAnsi="Arial"/>
              <w:b/>
              <w:noProof/>
              <w:sz w:val="20"/>
            </w:rPr>
            <mc:AlternateContent>
              <mc:Choice Requires="wps">
                <w:drawing>
                  <wp:anchor distT="0" distB="0" distL="114300" distR="114300" simplePos="0" relativeHeight="251659264" behindDoc="0" locked="0" layoutInCell="0" allowOverlap="1" wp14:anchorId="5299A697" wp14:editId="752F8870">
                    <wp:simplePos x="0" y="0"/>
                    <wp:positionH relativeFrom="page">
                      <wp:posOffset>0</wp:posOffset>
                    </wp:positionH>
                    <wp:positionV relativeFrom="page">
                      <wp:posOffset>9594215</wp:posOffset>
                    </wp:positionV>
                    <wp:extent cx="7772400" cy="273050"/>
                    <wp:effectExtent l="0" t="0" r="0" b="12700"/>
                    <wp:wrapNone/>
                    <wp:docPr id="1" name="MSIPCMc0e54c52b23994178b7be009"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9029DE" w14:textId="61E84313" w:rsidR="003065D2" w:rsidRPr="003065D2" w:rsidRDefault="003065D2" w:rsidP="003065D2">
                                <w:pPr>
                                  <w:jc w:val="left"/>
                                  <w:rPr>
                                    <w:rFonts w:ascii="Calibri" w:hAnsi="Calibri" w:cs="Calibri"/>
                                    <w:sz w:val="22"/>
                                  </w:rPr>
                                </w:pPr>
                                <w:r w:rsidRPr="003065D2">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99A697" id="_x0000_t202" coordsize="21600,21600" o:spt="202" path="m,l,21600r21600,l21600,xe">
                    <v:stroke joinstyle="miter"/>
                    <v:path gradientshapeok="t" o:connecttype="rect"/>
                  </v:shapetype>
                  <v:shape id="MSIPCMc0e54c52b23994178b7be009" o:spid="_x0000_s1026" type="#_x0000_t202" alt="{&quot;HashCode&quot;:-450499473,&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fill o:detectmouseclick="t"/>
                    <v:textbox inset="20pt,0,,0">
                      <w:txbxContent>
                        <w:p w14:paraId="649029DE" w14:textId="61E84313" w:rsidR="003065D2" w:rsidRPr="003065D2" w:rsidRDefault="003065D2" w:rsidP="003065D2">
                          <w:pPr>
                            <w:jc w:val="left"/>
                            <w:rPr>
                              <w:rFonts w:ascii="Calibri" w:hAnsi="Calibri" w:cs="Calibri"/>
                              <w:sz w:val="22"/>
                            </w:rPr>
                          </w:pPr>
                          <w:r w:rsidRPr="003065D2">
                            <w:rPr>
                              <w:rFonts w:ascii="Calibri" w:hAnsi="Calibri" w:cs="Calibri"/>
                              <w:sz w:val="22"/>
                            </w:rPr>
                            <w:t>Classification: Public</w:t>
                          </w:r>
                        </w:p>
                      </w:txbxContent>
                    </v:textbox>
                    <w10:wrap anchorx="page" anchory="page"/>
                  </v:shape>
                </w:pict>
              </mc:Fallback>
            </mc:AlternateContent>
          </w:r>
          <w:r w:rsidR="00AD6BF2">
            <w:rPr>
              <w:rFonts w:ascii="Arial" w:hAnsi="Arial"/>
              <w:b/>
              <w:sz w:val="20"/>
            </w:rPr>
            <w:t xml:space="preserve">SPMS </w:t>
          </w:r>
          <w:r w:rsidR="00AD6BF2">
            <w:rPr>
              <w:rFonts w:ascii="Arial" w:hAnsi="Arial"/>
              <w:sz w:val="16"/>
            </w:rPr>
            <w:t>Small Projects Master Specification</w:t>
          </w:r>
        </w:p>
      </w:tc>
      <w:tc>
        <w:tcPr>
          <w:tcW w:w="5030" w:type="dxa"/>
          <w:tcBorders>
            <w:bottom w:val="single" w:sz="6" w:space="0" w:color="auto"/>
          </w:tcBorders>
        </w:tcPr>
        <w:p w14:paraId="610E9F51" w14:textId="77777777" w:rsidR="00AD6BF2" w:rsidRDefault="00AD6BF2">
          <w:pPr>
            <w:pStyle w:val="011"/>
            <w:tabs>
              <w:tab w:val="clear" w:pos="1440"/>
            </w:tabs>
            <w:spacing w:after="40"/>
            <w:ind w:left="-80" w:firstLine="0"/>
            <w:jc w:val="right"/>
            <w:rPr>
              <w:rFonts w:ascii="Arial" w:hAnsi="Arial"/>
              <w:b/>
              <w:sz w:val="20"/>
            </w:rPr>
          </w:pPr>
        </w:p>
      </w:tc>
    </w:tr>
    <w:tr w:rsidR="00AD6BF2" w14:paraId="033C082A" w14:textId="77777777" w:rsidTr="0011469A">
      <w:trPr>
        <w:cantSplit/>
      </w:trPr>
      <w:tc>
        <w:tcPr>
          <w:tcW w:w="5130" w:type="dxa"/>
        </w:tcPr>
        <w:p w14:paraId="4A9F367A" w14:textId="77777777" w:rsidR="00AD6BF2" w:rsidRDefault="00262D00">
          <w:pPr>
            <w:pStyle w:val="011"/>
            <w:tabs>
              <w:tab w:val="clear" w:pos="1440"/>
            </w:tabs>
            <w:spacing w:before="40"/>
            <w:ind w:left="0" w:firstLine="0"/>
            <w:rPr>
              <w:rFonts w:ascii="Arial" w:hAnsi="Arial"/>
              <w:sz w:val="16"/>
            </w:rPr>
          </w:pPr>
          <w:r>
            <w:rPr>
              <w:rFonts w:ascii="Arial" w:hAnsi="Arial"/>
              <w:sz w:val="16"/>
            </w:rPr>
            <w:t>Infrastructure</w:t>
          </w:r>
          <w:r w:rsidR="00AD6BF2">
            <w:rPr>
              <w:rFonts w:ascii="Arial" w:hAnsi="Arial"/>
              <w:sz w:val="16"/>
            </w:rPr>
            <w:t xml:space="preserve"> </w:t>
          </w:r>
        </w:p>
        <w:p w14:paraId="58F9C434" w14:textId="77777777" w:rsidR="00AD6BF2" w:rsidRDefault="00AD6BF2" w:rsidP="00370938">
          <w:pPr>
            <w:pStyle w:val="011"/>
            <w:tabs>
              <w:tab w:val="clear" w:pos="1440"/>
            </w:tabs>
            <w:ind w:left="0" w:firstLine="0"/>
            <w:rPr>
              <w:rFonts w:ascii="Arial" w:hAnsi="Arial"/>
              <w:sz w:val="16"/>
            </w:rPr>
          </w:pPr>
          <w:r>
            <w:rPr>
              <w:rFonts w:ascii="Arial" w:hAnsi="Arial"/>
              <w:sz w:val="16"/>
            </w:rPr>
            <w:t>Master Specification System</w:t>
          </w:r>
        </w:p>
      </w:tc>
      <w:tc>
        <w:tcPr>
          <w:tcW w:w="5030" w:type="dxa"/>
        </w:tcPr>
        <w:p w14:paraId="00E8EF96" w14:textId="0EA82068" w:rsidR="00AD6BF2" w:rsidRDefault="00AD6BF2">
          <w:pPr>
            <w:pStyle w:val="011"/>
            <w:tabs>
              <w:tab w:val="clear" w:pos="1440"/>
            </w:tabs>
            <w:spacing w:before="40"/>
            <w:ind w:left="-86" w:right="14" w:firstLine="0"/>
            <w:jc w:val="right"/>
            <w:rPr>
              <w:rFonts w:ascii="Arial" w:hAnsi="Arial"/>
              <w:sz w:val="16"/>
            </w:rPr>
          </w:pPr>
          <w:r>
            <w:rPr>
              <w:rFonts w:ascii="Arial" w:hAnsi="Arial"/>
              <w:sz w:val="16"/>
            </w:rPr>
            <w:t>Page 0</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291681">
            <w:rPr>
              <w:rStyle w:val="PageNumber"/>
              <w:rFonts w:ascii="Arial" w:hAnsi="Arial"/>
              <w:noProof/>
              <w:sz w:val="16"/>
            </w:rPr>
            <w:t>1</w:t>
          </w:r>
          <w:r>
            <w:rPr>
              <w:rStyle w:val="PageNumber"/>
              <w:rFonts w:ascii="Arial" w:hAnsi="Arial"/>
              <w:sz w:val="16"/>
            </w:rPr>
            <w:fldChar w:fldCharType="end"/>
          </w:r>
        </w:p>
      </w:tc>
    </w:tr>
  </w:tbl>
  <w:p w14:paraId="3111EF5A" w14:textId="65425708" w:rsidR="00AD6BF2" w:rsidRPr="00772D5A" w:rsidRDefault="00AD6BF2">
    <w:pPr>
      <w:pStyle w:val="Footer"/>
      <w:tabs>
        <w:tab w:val="clear" w:pos="5040"/>
      </w:tabs>
      <w:jc w:val="left"/>
      <w:rPr>
        <w:rFonts w:ascii="Arial" w:hAnsi="Arial"/>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AAC5" w14:textId="77777777" w:rsidR="00291681" w:rsidRDefault="00291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D60E" w14:textId="77777777" w:rsidR="00FE012F" w:rsidRDefault="00FE012F">
      <w:r>
        <w:separator/>
      </w:r>
    </w:p>
  </w:footnote>
  <w:footnote w:type="continuationSeparator" w:id="0">
    <w:p w14:paraId="7F728A2C" w14:textId="77777777" w:rsidR="00FE012F" w:rsidRDefault="00FE0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AE18" w14:textId="77777777" w:rsidR="00291681" w:rsidRDefault="0029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10160"/>
    </w:tblGrid>
    <w:tr w:rsidR="00AD6BF2" w:rsidRPr="00E16421" w14:paraId="422C42B9" w14:textId="77777777">
      <w:trPr>
        <w:cantSplit/>
      </w:trPr>
      <w:tc>
        <w:tcPr>
          <w:tcW w:w="10160" w:type="dxa"/>
        </w:tcPr>
        <w:p w14:paraId="0E432D44" w14:textId="73875814" w:rsidR="00AD6BF2" w:rsidRPr="00E16421" w:rsidRDefault="007E16A9">
          <w:pPr>
            <w:pStyle w:val="011"/>
            <w:tabs>
              <w:tab w:val="clear" w:pos="1440"/>
            </w:tabs>
            <w:spacing w:after="40"/>
            <w:ind w:left="0" w:firstLine="0"/>
            <w:jc w:val="left"/>
            <w:rPr>
              <w:rFonts w:ascii="Arial" w:hAnsi="Arial" w:cs="Arial"/>
              <w:b/>
              <w:sz w:val="26"/>
              <w:szCs w:val="26"/>
            </w:rPr>
          </w:pPr>
          <w:r w:rsidRPr="00E16421">
            <w:rPr>
              <w:b/>
              <w:noProof/>
              <w:sz w:val="26"/>
              <w:szCs w:val="26"/>
              <w:lang w:val="en-CA" w:eastAsia="en-CA"/>
            </w:rPr>
            <w:drawing>
              <wp:inline distT="0" distB="0" distL="0" distR="0" wp14:anchorId="2A4ADDC5" wp14:editId="152A94A1">
                <wp:extent cx="731520" cy="205181"/>
                <wp:effectExtent l="0" t="0" r="0" b="4445"/>
                <wp:docPr id="3" name="Picture 3"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AD6BF2" w:rsidRPr="00FD382A" w14:paraId="39CF8C81" w14:textId="77777777">
      <w:trPr>
        <w:cantSplit/>
      </w:trPr>
      <w:tc>
        <w:tcPr>
          <w:tcW w:w="10160" w:type="dxa"/>
          <w:tcBorders>
            <w:top w:val="single" w:sz="6" w:space="0" w:color="auto"/>
            <w:bottom w:val="single" w:sz="6" w:space="0" w:color="auto"/>
          </w:tcBorders>
        </w:tcPr>
        <w:p w14:paraId="370895D0" w14:textId="77777777" w:rsidR="00AD6BF2" w:rsidRPr="00FD382A" w:rsidRDefault="00AD6BF2">
          <w:pPr>
            <w:pStyle w:val="011"/>
            <w:tabs>
              <w:tab w:val="clear" w:pos="1440"/>
              <w:tab w:val="right" w:pos="9980"/>
            </w:tabs>
            <w:spacing w:before="40"/>
            <w:ind w:left="-86" w:firstLine="0"/>
            <w:jc w:val="left"/>
            <w:rPr>
              <w:rFonts w:ascii="Arial" w:hAnsi="Arial" w:cs="Arial"/>
              <w:b/>
              <w:sz w:val="22"/>
              <w:szCs w:val="22"/>
            </w:rPr>
          </w:pPr>
          <w:r w:rsidRPr="00FD382A">
            <w:rPr>
              <w:rFonts w:ascii="Arial" w:hAnsi="Arial" w:cs="Arial"/>
              <w:b/>
              <w:sz w:val="22"/>
              <w:szCs w:val="22"/>
            </w:rPr>
            <w:tab/>
            <w:t>Section 00</w:t>
          </w:r>
          <w:r w:rsidR="009E0A13" w:rsidRPr="00FD382A">
            <w:rPr>
              <w:rFonts w:ascii="Arial" w:hAnsi="Arial" w:cs="Arial"/>
              <w:b/>
              <w:sz w:val="22"/>
              <w:szCs w:val="22"/>
            </w:rPr>
            <w:t> </w:t>
          </w:r>
          <w:r w:rsidRPr="00FD382A">
            <w:rPr>
              <w:rFonts w:ascii="Arial" w:hAnsi="Arial" w:cs="Arial"/>
              <w:b/>
              <w:sz w:val="22"/>
              <w:szCs w:val="22"/>
            </w:rPr>
            <w:t>00</w:t>
          </w:r>
          <w:r w:rsidR="009E0A13" w:rsidRPr="00FD382A">
            <w:rPr>
              <w:rFonts w:ascii="Arial" w:hAnsi="Arial" w:cs="Arial"/>
              <w:b/>
              <w:sz w:val="22"/>
              <w:szCs w:val="22"/>
            </w:rPr>
            <w:t> 0</w:t>
          </w:r>
          <w:r w:rsidRPr="00FD382A">
            <w:rPr>
              <w:rFonts w:ascii="Arial" w:hAnsi="Arial" w:cs="Arial"/>
              <w:b/>
              <w:sz w:val="22"/>
              <w:szCs w:val="22"/>
            </w:rPr>
            <w:t>0</w:t>
          </w:r>
        </w:p>
        <w:p w14:paraId="5F6827E6" w14:textId="206C5C2A" w:rsidR="00AD6BF2" w:rsidRPr="00FD382A" w:rsidRDefault="00F952D3" w:rsidP="00291681">
          <w:pPr>
            <w:pStyle w:val="011"/>
            <w:tabs>
              <w:tab w:val="clear" w:pos="1440"/>
              <w:tab w:val="right" w:pos="9980"/>
            </w:tabs>
            <w:spacing w:after="40"/>
            <w:ind w:left="0" w:firstLine="0"/>
            <w:jc w:val="left"/>
            <w:rPr>
              <w:rFonts w:ascii="Arial" w:hAnsi="Arial" w:cs="Arial"/>
              <w:b/>
              <w:sz w:val="22"/>
              <w:szCs w:val="22"/>
            </w:rPr>
          </w:pPr>
          <w:r w:rsidRPr="00FD382A">
            <w:rPr>
              <w:rFonts w:ascii="Arial" w:hAnsi="Arial" w:cs="Arial"/>
              <w:b/>
              <w:sz w:val="22"/>
              <w:szCs w:val="22"/>
            </w:rPr>
            <w:t>202</w:t>
          </w:r>
          <w:r w:rsidR="00170F53" w:rsidRPr="00FD382A">
            <w:rPr>
              <w:rFonts w:ascii="Arial" w:hAnsi="Arial" w:cs="Arial"/>
              <w:b/>
              <w:sz w:val="22"/>
              <w:szCs w:val="22"/>
            </w:rPr>
            <w:t>2-</w:t>
          </w:r>
          <w:r w:rsidR="00734EEB">
            <w:rPr>
              <w:rFonts w:ascii="Arial" w:hAnsi="Arial" w:cs="Arial"/>
              <w:b/>
              <w:sz w:val="22"/>
              <w:szCs w:val="22"/>
            </w:rPr>
            <w:t>10-</w:t>
          </w:r>
          <w:r w:rsidR="00291681">
            <w:rPr>
              <w:rFonts w:ascii="Arial" w:hAnsi="Arial" w:cs="Arial"/>
              <w:b/>
              <w:sz w:val="22"/>
              <w:szCs w:val="22"/>
            </w:rPr>
            <w:t>31</w:t>
          </w:r>
          <w:r w:rsidR="00AD6BF2" w:rsidRPr="00FD382A">
            <w:rPr>
              <w:rFonts w:ascii="Arial" w:hAnsi="Arial" w:cs="Arial"/>
              <w:b/>
              <w:sz w:val="22"/>
              <w:szCs w:val="22"/>
            </w:rPr>
            <w:tab/>
            <w:t>Specifier's Guide</w:t>
          </w:r>
        </w:p>
      </w:tc>
    </w:tr>
  </w:tbl>
  <w:p w14:paraId="6A4E048E" w14:textId="77777777" w:rsidR="00AD6BF2" w:rsidRDefault="00AD6BF2">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9041" w14:textId="77777777" w:rsidR="00291681" w:rsidRDefault="002916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4ABA" w14:textId="77777777" w:rsidR="0011469A" w:rsidRDefault="0011469A"/>
  <w:tbl>
    <w:tblPr>
      <w:tblW w:w="1025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gridCol w:w="170"/>
    </w:tblGrid>
    <w:tr w:rsidR="001C5AB4" w:rsidRPr="00554C6D" w14:paraId="36510101" w14:textId="77777777" w:rsidTr="001C5AB4">
      <w:trPr>
        <w:gridAfter w:val="1"/>
        <w:wAfter w:w="170" w:type="dxa"/>
        <w:cantSplit/>
      </w:trPr>
      <w:tc>
        <w:tcPr>
          <w:tcW w:w="4672" w:type="dxa"/>
          <w:vAlign w:val="bottom"/>
        </w:tcPr>
        <w:p w14:paraId="2F828CBD" w14:textId="77777777" w:rsidR="001C5AB4" w:rsidRPr="00554C6D" w:rsidRDefault="001C5AB4" w:rsidP="001C5AB4">
          <w:pPr>
            <w:pStyle w:val="011"/>
            <w:ind w:left="0" w:firstLine="0"/>
            <w:jc w:val="left"/>
            <w:rPr>
              <w:rFonts w:ascii="Arial" w:hAnsi="Arial" w:cs="Arial"/>
              <w:b/>
              <w:sz w:val="26"/>
              <w:szCs w:val="26"/>
            </w:rPr>
          </w:pPr>
          <w:r w:rsidRPr="00554C6D">
            <w:rPr>
              <w:rFonts w:ascii="Arial" w:hAnsi="Arial" w:cs="Arial"/>
              <w:b/>
              <w:sz w:val="26"/>
              <w:szCs w:val="26"/>
            </w:rPr>
            <w:t>Change Log</w:t>
          </w:r>
        </w:p>
      </w:tc>
      <w:tc>
        <w:tcPr>
          <w:tcW w:w="5408" w:type="dxa"/>
          <w:vAlign w:val="bottom"/>
        </w:tcPr>
        <w:p w14:paraId="3E5DFA1D" w14:textId="77777777" w:rsidR="001C5AB4" w:rsidRPr="00554C6D" w:rsidRDefault="001C5AB4" w:rsidP="001C5AB4">
          <w:pPr>
            <w:pStyle w:val="011"/>
            <w:ind w:left="0" w:firstLine="0"/>
            <w:jc w:val="right"/>
            <w:rPr>
              <w:rFonts w:ascii="Arial" w:hAnsi="Arial" w:cs="Arial"/>
              <w:b/>
              <w:sz w:val="26"/>
              <w:szCs w:val="26"/>
            </w:rPr>
          </w:pPr>
          <w:r w:rsidRPr="00554C6D">
            <w:rPr>
              <w:b/>
              <w:noProof/>
              <w:sz w:val="26"/>
              <w:szCs w:val="26"/>
              <w:lang w:val="en-CA" w:eastAsia="en-CA"/>
            </w:rPr>
            <w:drawing>
              <wp:inline distT="0" distB="0" distL="0" distR="0" wp14:anchorId="5CA04E5D" wp14:editId="0CEB3F2C">
                <wp:extent cx="751714" cy="205959"/>
                <wp:effectExtent l="0" t="0" r="0" b="3810"/>
                <wp:docPr id="7" name="Picture 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6" cy="207735"/>
                        </a:xfrm>
                        <a:prstGeom prst="rect">
                          <a:avLst/>
                        </a:prstGeom>
                        <a:noFill/>
                        <a:ln>
                          <a:noFill/>
                        </a:ln>
                      </pic:spPr>
                    </pic:pic>
                  </a:graphicData>
                </a:graphic>
              </wp:inline>
            </w:drawing>
          </w:r>
        </w:p>
      </w:tc>
    </w:tr>
    <w:tr w:rsidR="00EB34DA" w14:paraId="48FB8EA8" w14:textId="77777777" w:rsidTr="001C5AB4">
      <w:tblPrEx>
        <w:tblBorders>
          <w:bottom w:val="none" w:sz="0" w:space="0" w:color="auto"/>
          <w:insideH w:val="none" w:sz="0" w:space="0" w:color="auto"/>
        </w:tblBorders>
      </w:tblPrEx>
      <w:trPr>
        <w:cantSplit/>
      </w:trPr>
      <w:tc>
        <w:tcPr>
          <w:tcW w:w="10250" w:type="dxa"/>
          <w:gridSpan w:val="3"/>
          <w:tcBorders>
            <w:top w:val="single" w:sz="6" w:space="0" w:color="auto"/>
            <w:bottom w:val="single" w:sz="6" w:space="0" w:color="auto"/>
          </w:tcBorders>
        </w:tcPr>
        <w:p w14:paraId="788F975D" w14:textId="77777777" w:rsidR="00EB34DA" w:rsidRDefault="00EB34DA">
          <w:pPr>
            <w:pStyle w:val="011"/>
            <w:tabs>
              <w:tab w:val="clear" w:pos="1440"/>
              <w:tab w:val="right" w:pos="9980"/>
            </w:tabs>
            <w:spacing w:before="40"/>
            <w:ind w:left="-86" w:firstLine="0"/>
            <w:jc w:val="left"/>
            <w:rPr>
              <w:rFonts w:ascii="Arial" w:hAnsi="Arial" w:cs="Arial"/>
              <w:b/>
              <w:sz w:val="22"/>
            </w:rPr>
          </w:pPr>
          <w:r>
            <w:rPr>
              <w:rFonts w:ascii="Arial" w:hAnsi="Arial" w:cs="Arial"/>
              <w:b/>
              <w:sz w:val="22"/>
            </w:rPr>
            <w:tab/>
            <w:t>Section 00 00 00</w:t>
          </w:r>
        </w:p>
        <w:p w14:paraId="37AED3AE" w14:textId="1ABC5373" w:rsidR="00EB34DA" w:rsidRDefault="00EB34DA" w:rsidP="00291681">
          <w:pPr>
            <w:pStyle w:val="011"/>
            <w:tabs>
              <w:tab w:val="clear" w:pos="1440"/>
              <w:tab w:val="right" w:pos="9980"/>
            </w:tabs>
            <w:spacing w:after="40"/>
            <w:ind w:left="0" w:firstLine="0"/>
            <w:jc w:val="left"/>
            <w:rPr>
              <w:rFonts w:ascii="Arial" w:hAnsi="Arial" w:cs="Arial"/>
              <w:b/>
              <w:sz w:val="22"/>
            </w:rPr>
          </w:pPr>
          <w:r>
            <w:rPr>
              <w:rFonts w:ascii="Arial" w:hAnsi="Arial" w:cs="Arial"/>
              <w:b/>
              <w:sz w:val="22"/>
            </w:rPr>
            <w:t>202</w:t>
          </w:r>
          <w:r w:rsidR="00F24479">
            <w:rPr>
              <w:rFonts w:ascii="Arial" w:hAnsi="Arial" w:cs="Arial"/>
              <w:b/>
              <w:sz w:val="22"/>
            </w:rPr>
            <w:t>2-</w:t>
          </w:r>
          <w:r w:rsidR="00777166">
            <w:rPr>
              <w:rFonts w:ascii="Arial" w:hAnsi="Arial" w:cs="Arial"/>
              <w:b/>
              <w:sz w:val="22"/>
            </w:rPr>
            <w:t>10-</w:t>
          </w:r>
          <w:r w:rsidR="00291681">
            <w:rPr>
              <w:rFonts w:ascii="Arial" w:hAnsi="Arial" w:cs="Arial"/>
              <w:b/>
              <w:sz w:val="22"/>
            </w:rPr>
            <w:t>31</w:t>
          </w:r>
          <w:r>
            <w:rPr>
              <w:rFonts w:ascii="Arial" w:hAnsi="Arial" w:cs="Arial"/>
              <w:b/>
              <w:sz w:val="22"/>
            </w:rPr>
            <w:tab/>
            <w:t>Specifier's Guide</w:t>
          </w:r>
        </w:p>
      </w:tc>
    </w:tr>
  </w:tbl>
  <w:p w14:paraId="759C91B4" w14:textId="77777777" w:rsidR="00EB34DA" w:rsidRDefault="00EB34DA">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7B0"/>
    <w:multiLevelType w:val="hybridMultilevel"/>
    <w:tmpl w:val="C8BC6322"/>
    <w:lvl w:ilvl="0" w:tplc="F432D4D0">
      <w:start w:val="2004"/>
      <w:numFmt w:val="bullet"/>
      <w:lvlText w:val="-"/>
      <w:lvlJc w:val="left"/>
      <w:pPr>
        <w:tabs>
          <w:tab w:val="num" w:pos="900"/>
        </w:tabs>
        <w:ind w:left="900" w:hanging="5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854807"/>
    <w:multiLevelType w:val="hybridMultilevel"/>
    <w:tmpl w:val="10DC296C"/>
    <w:lvl w:ilvl="0" w:tplc="10090001">
      <w:start w:val="1"/>
      <w:numFmt w:val="bullet"/>
      <w:lvlText w:val=""/>
      <w:lvlJc w:val="left"/>
      <w:pPr>
        <w:tabs>
          <w:tab w:val="num" w:pos="900"/>
        </w:tabs>
        <w:ind w:left="900" w:hanging="54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386863"/>
    <w:multiLevelType w:val="hybridMultilevel"/>
    <w:tmpl w:val="164CE5A2"/>
    <w:lvl w:ilvl="0" w:tplc="2DDCAFE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391D4115"/>
    <w:multiLevelType w:val="hybridMultilevel"/>
    <w:tmpl w:val="F14A34BC"/>
    <w:lvl w:ilvl="0" w:tplc="0408FBE0">
      <w:numFmt w:val="bullet"/>
      <w:lvlText w:val="-"/>
      <w:lvlJc w:val="left"/>
      <w:pPr>
        <w:ind w:left="893" w:hanging="540"/>
      </w:pPr>
      <w:rPr>
        <w:rFonts w:ascii="Arial" w:eastAsia="Times New Roman" w:hAnsi="Arial" w:cs="Arial" w:hint="default"/>
        <w:b w:val="0"/>
      </w:rPr>
    </w:lvl>
    <w:lvl w:ilvl="1" w:tplc="10090003" w:tentative="1">
      <w:start w:val="1"/>
      <w:numFmt w:val="bullet"/>
      <w:lvlText w:val="o"/>
      <w:lvlJc w:val="left"/>
      <w:pPr>
        <w:ind w:left="1433" w:hanging="360"/>
      </w:pPr>
      <w:rPr>
        <w:rFonts w:ascii="Courier New" w:hAnsi="Courier New" w:cs="Courier New" w:hint="default"/>
      </w:rPr>
    </w:lvl>
    <w:lvl w:ilvl="2" w:tplc="10090005" w:tentative="1">
      <w:start w:val="1"/>
      <w:numFmt w:val="bullet"/>
      <w:lvlText w:val=""/>
      <w:lvlJc w:val="left"/>
      <w:pPr>
        <w:ind w:left="2153" w:hanging="360"/>
      </w:pPr>
      <w:rPr>
        <w:rFonts w:ascii="Wingdings" w:hAnsi="Wingdings" w:hint="default"/>
      </w:rPr>
    </w:lvl>
    <w:lvl w:ilvl="3" w:tplc="10090001" w:tentative="1">
      <w:start w:val="1"/>
      <w:numFmt w:val="bullet"/>
      <w:lvlText w:val=""/>
      <w:lvlJc w:val="left"/>
      <w:pPr>
        <w:ind w:left="2873" w:hanging="360"/>
      </w:pPr>
      <w:rPr>
        <w:rFonts w:ascii="Symbol" w:hAnsi="Symbol" w:hint="default"/>
      </w:rPr>
    </w:lvl>
    <w:lvl w:ilvl="4" w:tplc="10090003" w:tentative="1">
      <w:start w:val="1"/>
      <w:numFmt w:val="bullet"/>
      <w:lvlText w:val="o"/>
      <w:lvlJc w:val="left"/>
      <w:pPr>
        <w:ind w:left="3593" w:hanging="360"/>
      </w:pPr>
      <w:rPr>
        <w:rFonts w:ascii="Courier New" w:hAnsi="Courier New" w:cs="Courier New" w:hint="default"/>
      </w:rPr>
    </w:lvl>
    <w:lvl w:ilvl="5" w:tplc="10090005" w:tentative="1">
      <w:start w:val="1"/>
      <w:numFmt w:val="bullet"/>
      <w:lvlText w:val=""/>
      <w:lvlJc w:val="left"/>
      <w:pPr>
        <w:ind w:left="4313" w:hanging="360"/>
      </w:pPr>
      <w:rPr>
        <w:rFonts w:ascii="Wingdings" w:hAnsi="Wingdings" w:hint="default"/>
      </w:rPr>
    </w:lvl>
    <w:lvl w:ilvl="6" w:tplc="10090001" w:tentative="1">
      <w:start w:val="1"/>
      <w:numFmt w:val="bullet"/>
      <w:lvlText w:val=""/>
      <w:lvlJc w:val="left"/>
      <w:pPr>
        <w:ind w:left="5033" w:hanging="360"/>
      </w:pPr>
      <w:rPr>
        <w:rFonts w:ascii="Symbol" w:hAnsi="Symbol" w:hint="default"/>
      </w:rPr>
    </w:lvl>
    <w:lvl w:ilvl="7" w:tplc="10090003" w:tentative="1">
      <w:start w:val="1"/>
      <w:numFmt w:val="bullet"/>
      <w:lvlText w:val="o"/>
      <w:lvlJc w:val="left"/>
      <w:pPr>
        <w:ind w:left="5753" w:hanging="360"/>
      </w:pPr>
      <w:rPr>
        <w:rFonts w:ascii="Courier New" w:hAnsi="Courier New" w:cs="Courier New" w:hint="default"/>
      </w:rPr>
    </w:lvl>
    <w:lvl w:ilvl="8" w:tplc="10090005" w:tentative="1">
      <w:start w:val="1"/>
      <w:numFmt w:val="bullet"/>
      <w:lvlText w:val=""/>
      <w:lvlJc w:val="left"/>
      <w:pPr>
        <w:ind w:left="6473" w:hanging="360"/>
      </w:pPr>
      <w:rPr>
        <w:rFonts w:ascii="Wingdings" w:hAnsi="Wingdings" w:hint="default"/>
      </w:rPr>
    </w:lvl>
  </w:abstractNum>
  <w:abstractNum w:abstractNumId="4" w15:restartNumberingAfterBreak="0">
    <w:nsid w:val="4987139A"/>
    <w:multiLevelType w:val="hybridMultilevel"/>
    <w:tmpl w:val="781E7F06"/>
    <w:lvl w:ilvl="0" w:tplc="F432D4D0">
      <w:start w:val="2004"/>
      <w:numFmt w:val="bullet"/>
      <w:lvlText w:val="-"/>
      <w:lvlJc w:val="left"/>
      <w:pPr>
        <w:tabs>
          <w:tab w:val="num" w:pos="900"/>
        </w:tabs>
        <w:ind w:left="900" w:hanging="54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9DA7FE6"/>
    <w:multiLevelType w:val="hybridMultilevel"/>
    <w:tmpl w:val="0154498C"/>
    <w:lvl w:ilvl="0" w:tplc="E410EF4E">
      <w:start w:val="2004"/>
      <w:numFmt w:val="bullet"/>
      <w:lvlText w:val="-"/>
      <w:lvlJc w:val="left"/>
      <w:pPr>
        <w:tabs>
          <w:tab w:val="num" w:pos="900"/>
        </w:tabs>
        <w:ind w:left="900" w:hanging="5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63264B"/>
    <w:multiLevelType w:val="hybridMultilevel"/>
    <w:tmpl w:val="7A4E7D18"/>
    <w:lvl w:ilvl="0" w:tplc="D760FE96">
      <w:numFmt w:val="bullet"/>
      <w:lvlText w:val="-"/>
      <w:lvlJc w:val="left"/>
      <w:pPr>
        <w:ind w:left="720" w:hanging="360"/>
      </w:pPr>
      <w:rPr>
        <w:rFonts w:ascii="Arial" w:eastAsia="Times New Roman" w:hAnsi="Arial" w:cs="Arial"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FF244FF"/>
    <w:multiLevelType w:val="hybridMultilevel"/>
    <w:tmpl w:val="5F6C0A6C"/>
    <w:lvl w:ilvl="0" w:tplc="F432D4D0">
      <w:start w:val="2004"/>
      <w:numFmt w:val="bullet"/>
      <w:lvlText w:val="-"/>
      <w:lvlJc w:val="left"/>
      <w:pPr>
        <w:tabs>
          <w:tab w:val="num" w:pos="900"/>
        </w:tabs>
        <w:ind w:left="900" w:hanging="54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34D3FE5"/>
    <w:multiLevelType w:val="hybridMultilevel"/>
    <w:tmpl w:val="2466CE08"/>
    <w:lvl w:ilvl="0" w:tplc="9326C1F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D42E5B"/>
    <w:multiLevelType w:val="hybridMultilevel"/>
    <w:tmpl w:val="8BC205E0"/>
    <w:lvl w:ilvl="0" w:tplc="0408FBE0">
      <w:numFmt w:val="bullet"/>
      <w:lvlText w:val="-"/>
      <w:lvlJc w:val="left"/>
      <w:pPr>
        <w:ind w:left="900" w:hanging="540"/>
      </w:pPr>
      <w:rPr>
        <w:rFonts w:ascii="Arial" w:eastAsia="Times New Roman" w:hAnsi="Arial" w:cs="Arial"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5E351AB"/>
    <w:multiLevelType w:val="hybridMultilevel"/>
    <w:tmpl w:val="A8CE6D70"/>
    <w:lvl w:ilvl="0" w:tplc="F432D4D0">
      <w:start w:val="200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CE22EC6"/>
    <w:multiLevelType w:val="hybridMultilevel"/>
    <w:tmpl w:val="606CA1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10"/>
  </w:num>
  <w:num w:numId="5">
    <w:abstractNumId w:val="12"/>
  </w:num>
  <w:num w:numId="6">
    <w:abstractNumId w:val="9"/>
  </w:num>
  <w:num w:numId="7">
    <w:abstractNumId w:val="3"/>
  </w:num>
  <w:num w:numId="8">
    <w:abstractNumId w:val="4"/>
  </w:num>
  <w:num w:numId="9">
    <w:abstractNumId w:val="1"/>
  </w:num>
  <w:num w:numId="10">
    <w:abstractNumId w:val="11"/>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3F2"/>
    <w:rsid w:val="00001A65"/>
    <w:rsid w:val="00022C0B"/>
    <w:rsid w:val="00031739"/>
    <w:rsid w:val="000324DB"/>
    <w:rsid w:val="00034994"/>
    <w:rsid w:val="0004445D"/>
    <w:rsid w:val="00062672"/>
    <w:rsid w:val="0007280A"/>
    <w:rsid w:val="000A16D9"/>
    <w:rsid w:val="000D296F"/>
    <w:rsid w:val="000D51F7"/>
    <w:rsid w:val="000F4919"/>
    <w:rsid w:val="0011469A"/>
    <w:rsid w:val="00116ED6"/>
    <w:rsid w:val="0016179C"/>
    <w:rsid w:val="0016282C"/>
    <w:rsid w:val="00166345"/>
    <w:rsid w:val="00170F53"/>
    <w:rsid w:val="00182BA7"/>
    <w:rsid w:val="001C5AB4"/>
    <w:rsid w:val="001D5A83"/>
    <w:rsid w:val="00232C55"/>
    <w:rsid w:val="002551D6"/>
    <w:rsid w:val="00262D00"/>
    <w:rsid w:val="00291681"/>
    <w:rsid w:val="002A2BFF"/>
    <w:rsid w:val="002C1CA1"/>
    <w:rsid w:val="002D26F1"/>
    <w:rsid w:val="002D3003"/>
    <w:rsid w:val="003065D2"/>
    <w:rsid w:val="0033646C"/>
    <w:rsid w:val="00344400"/>
    <w:rsid w:val="00353D72"/>
    <w:rsid w:val="00366319"/>
    <w:rsid w:val="00370938"/>
    <w:rsid w:val="00422B46"/>
    <w:rsid w:val="00431E23"/>
    <w:rsid w:val="0047541D"/>
    <w:rsid w:val="00494E1F"/>
    <w:rsid w:val="005557A3"/>
    <w:rsid w:val="005B6FFD"/>
    <w:rsid w:val="005E10B0"/>
    <w:rsid w:val="00657BC2"/>
    <w:rsid w:val="0067119E"/>
    <w:rsid w:val="006A0F8A"/>
    <w:rsid w:val="006D5C52"/>
    <w:rsid w:val="00702A02"/>
    <w:rsid w:val="00704E0E"/>
    <w:rsid w:val="007311CA"/>
    <w:rsid w:val="00734EEB"/>
    <w:rsid w:val="00742A75"/>
    <w:rsid w:val="00752113"/>
    <w:rsid w:val="00752F54"/>
    <w:rsid w:val="0075556C"/>
    <w:rsid w:val="00772D5A"/>
    <w:rsid w:val="0077419F"/>
    <w:rsid w:val="00777166"/>
    <w:rsid w:val="007B06D1"/>
    <w:rsid w:val="007E16A9"/>
    <w:rsid w:val="007F4123"/>
    <w:rsid w:val="00855844"/>
    <w:rsid w:val="008760D1"/>
    <w:rsid w:val="00894D43"/>
    <w:rsid w:val="008B7F51"/>
    <w:rsid w:val="0090468B"/>
    <w:rsid w:val="00934C64"/>
    <w:rsid w:val="00985AFA"/>
    <w:rsid w:val="00993D25"/>
    <w:rsid w:val="00994AB0"/>
    <w:rsid w:val="009E0A13"/>
    <w:rsid w:val="009E5781"/>
    <w:rsid w:val="00A12DCE"/>
    <w:rsid w:val="00A679FD"/>
    <w:rsid w:val="00AC2E47"/>
    <w:rsid w:val="00AD6BF2"/>
    <w:rsid w:val="00B004C1"/>
    <w:rsid w:val="00B15BD3"/>
    <w:rsid w:val="00B213F2"/>
    <w:rsid w:val="00B723D6"/>
    <w:rsid w:val="00B86E0F"/>
    <w:rsid w:val="00BC486B"/>
    <w:rsid w:val="00C40028"/>
    <w:rsid w:val="00D716F6"/>
    <w:rsid w:val="00DE69A8"/>
    <w:rsid w:val="00E138C0"/>
    <w:rsid w:val="00E16421"/>
    <w:rsid w:val="00E34142"/>
    <w:rsid w:val="00E51273"/>
    <w:rsid w:val="00E83200"/>
    <w:rsid w:val="00EB34DA"/>
    <w:rsid w:val="00F24479"/>
    <w:rsid w:val="00F60DB5"/>
    <w:rsid w:val="00F82B4F"/>
    <w:rsid w:val="00F952D3"/>
    <w:rsid w:val="00FD382A"/>
    <w:rsid w:val="00FE012F"/>
    <w:rsid w:val="00FE0FEB"/>
    <w:rsid w:val="00FF4160"/>
    <w:rsid w:val="00FF62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1914B"/>
  <w15:docId w15:val="{913B1A1A-23BA-4A49-AB8D-F284A9CA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CG Times (W1)" w:hAnsi="CG Times (W1)"/>
      <w:color w:val="000000"/>
      <w:sz w:val="24"/>
      <w:lang w:val="en-US" w:eastAsia="en-US"/>
    </w:rPr>
  </w:style>
  <w:style w:type="paragraph" w:styleId="Heading1">
    <w:name w:val="heading 1"/>
    <w:basedOn w:val="Normal"/>
    <w:next w:val="Normal"/>
    <w:qFormat/>
    <w:pPr>
      <w:keepNext/>
      <w:keepLines/>
      <w:spacing w:before="120"/>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ind w:left="540" w:hanging="540"/>
    </w:pPr>
    <w:rPr>
      <w:vanish/>
    </w:rPr>
  </w:style>
  <w:style w:type="character" w:styleId="PageNumber">
    <w:name w:val="page number"/>
    <w:basedOn w:val="DefaultParagraphFont"/>
  </w:style>
  <w:style w:type="paragraph" w:customStyle="1" w:styleId="0parheading">
    <w:name w:val="0 par heading"/>
    <w:pPr>
      <w:keepNext/>
      <w:keepLines/>
      <w:tabs>
        <w:tab w:val="left" w:pos="1440"/>
      </w:tabs>
      <w:ind w:left="1440" w:hanging="1440"/>
    </w:pPr>
    <w:rPr>
      <w:rFonts w:ascii="Courier" w:hAnsi="Courier"/>
      <w:b/>
      <w:caps/>
      <w:color w:val="000000"/>
      <w:sz w:val="24"/>
      <w:lang w:val="en-US" w:eastAsia="en-US"/>
    </w:rPr>
  </w:style>
  <w:style w:type="paragraph" w:customStyle="1" w:styleId="0specnote">
    <w:name w:val="0 spec note"/>
    <w:basedOn w:val="Normal"/>
    <w:rPr>
      <w:b/>
    </w:rPr>
  </w:style>
  <w:style w:type="paragraph" w:customStyle="1" w:styleId="011">
    <w:name w:val="0 1.1"/>
    <w:basedOn w:val="Normal"/>
    <w:link w:val="011Char"/>
    <w:pPr>
      <w:tabs>
        <w:tab w:val="left" w:pos="1440"/>
      </w:tabs>
      <w:ind w:left="1440" w:hanging="720"/>
    </w:pPr>
  </w:style>
  <w:style w:type="paragraph" w:customStyle="1" w:styleId="0111">
    <w:name w:val="0 1.1.1"/>
    <w:basedOn w:val="011"/>
    <w:pPr>
      <w:tabs>
        <w:tab w:val="clear" w:pos="1440"/>
        <w:tab w:val="left" w:pos="2160"/>
      </w:tabs>
      <w:ind w:left="2160"/>
    </w:pPr>
  </w:style>
  <w:style w:type="paragraph" w:customStyle="1" w:styleId="01">
    <w:name w:val="0 1."/>
    <w:basedOn w:val="Normal"/>
    <w:pPr>
      <w:tabs>
        <w:tab w:val="left" w:pos="72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left" w:pos="2880"/>
      </w:tabs>
      <w:spacing w:line="240" w:lineRule="atLeast"/>
      <w:ind w:left="2880" w:hanging="1800"/>
    </w:pPr>
  </w:style>
  <w:style w:type="paragraph" w:customStyle="1" w:styleId="01111">
    <w:name w:val="0 1.1.1.1"/>
    <w:basedOn w:val="Normal"/>
    <w:pPr>
      <w:tabs>
        <w:tab w:val="left" w:pos="2880"/>
      </w:tabs>
      <w:ind w:left="2880" w:hanging="720"/>
    </w:pPr>
  </w:style>
  <w:style w:type="paragraph" w:customStyle="1" w:styleId="011111">
    <w:name w:val="01.1.1.1.1"/>
    <w:basedOn w:val="Normal"/>
    <w:pPr>
      <w:tabs>
        <w:tab w:val="left" w:pos="3600"/>
      </w:tabs>
      <w:ind w:left="3600" w:hanging="720"/>
    </w:pPr>
  </w:style>
  <w:style w:type="paragraph" w:customStyle="1" w:styleId="0par">
    <w:name w:val="0 par"/>
    <w:basedOn w:val="Normal"/>
    <w:pPr>
      <w:keepNext/>
      <w:keepLines/>
      <w:tabs>
        <w:tab w:val="left" w:pos="1440"/>
        <w:tab w:val="right" w:pos="10080"/>
      </w:tabs>
    </w:pPr>
    <w:rPr>
      <w:b/>
    </w:rPr>
  </w:style>
  <w:style w:type="paragraph" w:customStyle="1" w:styleId="header1">
    <w:name w:val="header 1"/>
    <w:basedOn w:val="Header"/>
    <w:rPr>
      <w:b/>
    </w:rPr>
  </w:style>
  <w:style w:type="paragraph" w:customStyle="1" w:styleId="011righttab">
    <w:name w:val="01.1 right tab"/>
    <w:basedOn w:val="Normal"/>
    <w:pPr>
      <w:tabs>
        <w:tab w:val="left" w:pos="1440"/>
        <w:tab w:val="right" w:pos="10080"/>
      </w:tabs>
      <w:ind w:left="1440" w:hanging="720"/>
    </w:pPr>
  </w:style>
  <w:style w:type="paragraph" w:styleId="BodyText">
    <w:name w:val="Body Text"/>
    <w:basedOn w:val="Normal"/>
    <w:pPr>
      <w:keepNext/>
      <w:keepLines/>
      <w:spacing w:before="40"/>
    </w:pPr>
    <w:rPr>
      <w:rFonts w:ascii="Arial" w:hAnsi="Arial"/>
      <w:sz w:val="22"/>
    </w:rPr>
  </w:style>
  <w:style w:type="paragraph" w:styleId="BalloonText">
    <w:name w:val="Balloon Text"/>
    <w:basedOn w:val="Normal"/>
    <w:semiHidden/>
    <w:rsid w:val="00B213F2"/>
    <w:rPr>
      <w:rFonts w:ascii="Tahoma" w:hAnsi="Tahoma" w:cs="Tahoma"/>
      <w:sz w:val="16"/>
      <w:szCs w:val="16"/>
    </w:rPr>
  </w:style>
  <w:style w:type="character" w:styleId="CommentReference">
    <w:name w:val="annotation reference"/>
    <w:basedOn w:val="DefaultParagraphFont"/>
    <w:semiHidden/>
    <w:unhideWhenUsed/>
    <w:rsid w:val="0077419F"/>
    <w:rPr>
      <w:sz w:val="16"/>
      <w:szCs w:val="16"/>
    </w:rPr>
  </w:style>
  <w:style w:type="paragraph" w:styleId="CommentText">
    <w:name w:val="annotation text"/>
    <w:basedOn w:val="Normal"/>
    <w:link w:val="CommentTextChar"/>
    <w:semiHidden/>
    <w:unhideWhenUsed/>
    <w:rsid w:val="0077419F"/>
    <w:rPr>
      <w:sz w:val="20"/>
    </w:rPr>
  </w:style>
  <w:style w:type="character" w:customStyle="1" w:styleId="CommentTextChar">
    <w:name w:val="Comment Text Char"/>
    <w:basedOn w:val="DefaultParagraphFont"/>
    <w:link w:val="CommentText"/>
    <w:semiHidden/>
    <w:rsid w:val="0077419F"/>
    <w:rPr>
      <w:rFonts w:ascii="CG Times (W1)" w:hAnsi="CG Times (W1)"/>
      <w:color w:val="000000"/>
      <w:lang w:val="en-US" w:eastAsia="en-US"/>
    </w:rPr>
  </w:style>
  <w:style w:type="paragraph" w:styleId="CommentSubject">
    <w:name w:val="annotation subject"/>
    <w:basedOn w:val="CommentText"/>
    <w:next w:val="CommentText"/>
    <w:link w:val="CommentSubjectChar"/>
    <w:semiHidden/>
    <w:unhideWhenUsed/>
    <w:rsid w:val="0077419F"/>
    <w:rPr>
      <w:b/>
      <w:bCs/>
    </w:rPr>
  </w:style>
  <w:style w:type="character" w:customStyle="1" w:styleId="CommentSubjectChar">
    <w:name w:val="Comment Subject Char"/>
    <w:basedOn w:val="CommentTextChar"/>
    <w:link w:val="CommentSubject"/>
    <w:semiHidden/>
    <w:rsid w:val="0077419F"/>
    <w:rPr>
      <w:rFonts w:ascii="CG Times (W1)" w:hAnsi="CG Times (W1)"/>
      <w:b/>
      <w:bCs/>
      <w:color w:val="000000"/>
      <w:lang w:val="en-US" w:eastAsia="en-US"/>
    </w:rPr>
  </w:style>
  <w:style w:type="paragraph" w:styleId="Revision">
    <w:name w:val="Revision"/>
    <w:hidden/>
    <w:uiPriority w:val="99"/>
    <w:semiHidden/>
    <w:rsid w:val="0077419F"/>
    <w:rPr>
      <w:rFonts w:ascii="CG Times (W1)" w:hAnsi="CG Times (W1)"/>
      <w:color w:val="000000"/>
      <w:sz w:val="24"/>
      <w:lang w:val="en-US" w:eastAsia="en-US"/>
    </w:rPr>
  </w:style>
  <w:style w:type="character" w:customStyle="1" w:styleId="011Char">
    <w:name w:val="0 1.1 Char"/>
    <w:link w:val="011"/>
    <w:locked/>
    <w:rsid w:val="00494E1F"/>
    <w:rPr>
      <w:rFonts w:ascii="CG Times (W1)" w:hAnsi="CG Times (W1)"/>
      <w:color w:val="000000"/>
      <w:sz w:val="24"/>
      <w:lang w:val="en-US" w:eastAsia="en-US"/>
    </w:rPr>
  </w:style>
  <w:style w:type="paragraph" w:styleId="ListParagraph">
    <w:name w:val="List Paragraph"/>
    <w:basedOn w:val="Normal"/>
    <w:uiPriority w:val="34"/>
    <w:qFormat/>
    <w:rsid w:val="00777166"/>
    <w:pPr>
      <w:spacing w:after="200" w:line="276" w:lineRule="auto"/>
      <w:ind w:left="720"/>
      <w:contextualSpacing/>
      <w:jc w:val="left"/>
    </w:pPr>
    <w:rPr>
      <w:rFonts w:asciiTheme="minorHAnsi" w:eastAsiaTheme="minorHAnsi" w:hAnsiTheme="minorHAnsi" w:cstheme="minorBidi"/>
      <w:color w:val="auto"/>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244E3-499E-4B32-9570-2EBAB7238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28C3B-D22C-47B1-A6A2-737D4E4F08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B80517-1FE0-4A69-B415-6661DE0C13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00 00 00sp - Specifier's Guide</vt:lpstr>
    </vt:vector>
  </TitlesOfParts>
  <Company>Government of Alberta</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00 00sp - Specifier's Guide</dc:title>
  <dc:subject>Specifiers Guide Small - Projects Master Specification (SPMS)</dc:subject>
  <dc:creator>Government of Alberta - Infrastructure</dc:creator>
  <cp:keywords>Security Classification: PUBLIC</cp:keywords>
  <dc:description>Small Projects Master Specification (SPMS)_x000d_
2022-10 version</dc:description>
  <cp:revision>7</cp:revision>
  <cp:lastPrinted>2004-03-16T20:05:00Z</cp:lastPrinted>
  <dcterms:created xsi:type="dcterms:W3CDTF">2022-10-05T18:21:00Z</dcterms:created>
  <dcterms:modified xsi:type="dcterms:W3CDTF">2022-10-28T19:05:00Z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y fmtid="{D5CDD505-2E9C-101B-9397-08002B2CF9AE}" pid="3" name="MSIP_Label_60c3ebf9-3c2f-4745-a75f-55836bdb736f_Enabled">
    <vt:lpwstr>true</vt:lpwstr>
  </property>
  <property fmtid="{D5CDD505-2E9C-101B-9397-08002B2CF9AE}" pid="4" name="MSIP_Label_60c3ebf9-3c2f-4745-a75f-55836bdb736f_SetDate">
    <vt:lpwstr>2022-10-28T19:05:45Z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51c4be96-55cb-417e-9029-65984b384033</vt:lpwstr>
  </property>
  <property fmtid="{D5CDD505-2E9C-101B-9397-08002B2CF9AE}" pid="9" name="MSIP_Label_60c3ebf9-3c2f-4745-a75f-55836bdb736f_ContentBits">
    <vt:lpwstr>2</vt:lpwstr>
  </property>
</Properties>
</file>