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774" w:rsidRPr="00F44F1F" w:rsidRDefault="008B0774" w:rsidP="008B0774">
      <w:pPr>
        <w:jc w:val="center"/>
        <w:rPr>
          <w:rFonts w:ascii="Arial Narrow" w:hAnsi="Arial Narrow" w:cs="Arial"/>
          <w:b/>
        </w:rPr>
      </w:pPr>
      <w:r>
        <w:rPr>
          <w:rFonts w:ascii="Arial Narrow" w:hAnsi="Arial Narrow" w:cs="Arial"/>
          <w:b/>
        </w:rPr>
        <w:t>[Name of Municipality]</w:t>
      </w:r>
      <w:r w:rsidRPr="00F44F1F">
        <w:rPr>
          <w:rFonts w:ascii="Arial Narrow" w:hAnsi="Arial Narrow" w:cs="Arial"/>
          <w:b/>
        </w:rPr>
        <w:t xml:space="preserve"> Library Board</w:t>
      </w:r>
    </w:p>
    <w:p w:rsidR="008B0774" w:rsidRPr="00F44F1F" w:rsidRDefault="008B0774" w:rsidP="008B0774">
      <w:pPr>
        <w:jc w:val="center"/>
        <w:rPr>
          <w:rFonts w:ascii="Arial Narrow" w:hAnsi="Arial Narrow" w:cs="Arial"/>
          <w:b/>
        </w:rPr>
      </w:pPr>
      <w:r>
        <w:rPr>
          <w:rFonts w:ascii="Arial Narrow" w:hAnsi="Arial Narrow" w:cs="Arial"/>
          <w:noProof/>
          <w:lang w:val="en-CA" w:eastAsia="en-CA"/>
        </w:rPr>
        <mc:AlternateContent>
          <mc:Choice Requires="wps">
            <w:drawing>
              <wp:anchor distT="0" distB="0" distL="114300" distR="114300" simplePos="0" relativeHeight="251660288" behindDoc="0" locked="0" layoutInCell="1" allowOverlap="1">
                <wp:simplePos x="0" y="0"/>
                <wp:positionH relativeFrom="column">
                  <wp:posOffset>5095875</wp:posOffset>
                </wp:positionH>
                <wp:positionV relativeFrom="paragraph">
                  <wp:posOffset>-290195</wp:posOffset>
                </wp:positionV>
                <wp:extent cx="962025"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74" w:rsidRPr="00C6473B" w:rsidRDefault="008B0774" w:rsidP="008B0774">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401.25pt;margin-top:-22.85pt;width:75.7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" fillcolor="#d8d8d8" stroked="f">
                <v:textbox>
                  <w:txbxContent>
                    <w:p w:rsidR="008B0774" w:rsidRPr="00C6473B" w:rsidRDefault="008B0774" w:rsidP="008B0774">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r w:rsidRPr="00F44F1F">
        <w:rPr>
          <w:rFonts w:ascii="Arial Narrow" w:hAnsi="Arial Narrow" w:cs="Arial"/>
          <w:b/>
        </w:rPr>
        <w:t>Staff Orientation and Continuing Education Policy</w:t>
      </w:r>
    </w:p>
    <w:p w:rsidR="008B0774" w:rsidRPr="00F44F1F" w:rsidRDefault="008B0774" w:rsidP="008B0774">
      <w:pPr>
        <w:rPr>
          <w:rFonts w:ascii="Arial Narrow" w:hAnsi="Arial Narrow" w:cs="Arial"/>
        </w:rPr>
      </w:pPr>
      <w:r w:rsidRPr="00F44F1F">
        <w:rPr>
          <w:rFonts w:ascii="Arial Narrow" w:hAnsi="Arial Narrow" w:cs="Arial"/>
        </w:rPr>
        <w:t>The [name] Library Board recognizes the importance of informed and well-trained staff. It supports this policy by providing, within the limits of its budget, orientation programs; encouragement and support for attendance at library conference, workshops, and library-related courses within and outside the Town; and institutional membership in librar</w:t>
      </w:r>
      <w:bookmarkStart w:id="0" w:name="_GoBack"/>
      <w:bookmarkEnd w:id="0"/>
      <w:r w:rsidRPr="00F44F1F">
        <w:rPr>
          <w:rFonts w:ascii="Arial Narrow" w:hAnsi="Arial Narrow" w:cs="Arial"/>
        </w:rPr>
        <w:t xml:space="preserve">y organizations. </w:t>
      </w:r>
    </w:p>
    <w:p w:rsidR="008B0774" w:rsidRDefault="008B0774" w:rsidP="008B0774">
      <w:pPr>
        <w:rPr>
          <w:rFonts w:ascii="Arial Narrow" w:hAnsi="Arial Narrow" w:cs="Arial"/>
        </w:rPr>
      </w:pPr>
    </w:p>
    <w:p w:rsidR="008B0774" w:rsidRPr="00F44F1F" w:rsidRDefault="008B0774" w:rsidP="008B0774">
      <w:pPr>
        <w:rPr>
          <w:rFonts w:ascii="Arial Narrow" w:hAnsi="Arial Narrow" w:cs="Arial"/>
        </w:rPr>
      </w:pPr>
    </w:p>
    <w:p w:rsidR="008B0774" w:rsidRDefault="008B0774" w:rsidP="008B0774">
      <w:pPr>
        <w:rPr>
          <w:rFonts w:ascii="Arial Narrow" w:hAnsi="Arial Narrow" w:cs="Arial"/>
          <w:b/>
        </w:rPr>
      </w:pPr>
      <w:r w:rsidRPr="00F44F1F">
        <w:rPr>
          <w:rFonts w:ascii="Arial Narrow" w:hAnsi="Arial Narrow" w:cs="Arial"/>
        </w:rPr>
        <w:t xml:space="preserve"> </w:t>
      </w:r>
      <w:r w:rsidRPr="00F44F1F">
        <w:rPr>
          <w:rFonts w:ascii="Arial Narrow" w:hAnsi="Arial Narrow" w:cs="Arial"/>
          <w:b/>
        </w:rPr>
        <w:t xml:space="preserve">Orientation </w:t>
      </w:r>
    </w:p>
    <w:p w:rsidR="008B0774" w:rsidRPr="00F44F1F" w:rsidRDefault="008B0774" w:rsidP="008B0774">
      <w:pPr>
        <w:rPr>
          <w:rFonts w:ascii="Arial Narrow" w:hAnsi="Arial Narrow" w:cs="Arial"/>
          <w:b/>
        </w:rPr>
      </w:pP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New employees </w:t>
      </w:r>
      <w:proofErr w:type="gramStart"/>
      <w:r w:rsidRPr="00F44F1F">
        <w:rPr>
          <w:rFonts w:ascii="Arial Narrow" w:hAnsi="Arial Narrow" w:cs="Arial"/>
        </w:rPr>
        <w:t>are given</w:t>
      </w:r>
      <w:proofErr w:type="gramEnd"/>
      <w:r w:rsidRPr="00F44F1F">
        <w:rPr>
          <w:rFonts w:ascii="Arial Narrow" w:hAnsi="Arial Narrow" w:cs="Arial"/>
        </w:rPr>
        <w:t xml:space="preserve"> orientation and training that will prepare them to best provide service to the public. </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Orientation and training is the responsibility of the Library Manager and includes an understanding of:</w:t>
      </w:r>
    </w:p>
    <w:p w:rsidR="008B0774" w:rsidRPr="00F44F1F" w:rsidRDefault="008B0774" w:rsidP="008B0774">
      <w:pPr>
        <w:pStyle w:val="ListParagraph"/>
        <w:numPr>
          <w:ilvl w:val="0"/>
          <w:numId w:val="1"/>
        </w:numPr>
        <w:rPr>
          <w:rFonts w:ascii="Arial Narrow" w:hAnsi="Arial Narrow" w:cs="Arial"/>
        </w:rPr>
      </w:pPr>
      <w:r w:rsidRPr="00F44F1F">
        <w:rPr>
          <w:rFonts w:ascii="Arial Narrow" w:hAnsi="Arial Narrow" w:cs="Arial"/>
        </w:rPr>
        <w:t>the role of the Library in the community</w:t>
      </w:r>
    </w:p>
    <w:p w:rsidR="008B0774" w:rsidRPr="00F44F1F" w:rsidRDefault="008B0774" w:rsidP="008B0774">
      <w:pPr>
        <w:pStyle w:val="ListParagraph"/>
        <w:numPr>
          <w:ilvl w:val="0"/>
          <w:numId w:val="1"/>
        </w:numPr>
        <w:rPr>
          <w:rFonts w:ascii="Arial Narrow" w:hAnsi="Arial Narrow" w:cs="Arial"/>
        </w:rPr>
      </w:pPr>
      <w:r w:rsidRPr="00F44F1F">
        <w:rPr>
          <w:rFonts w:ascii="Arial Narrow" w:hAnsi="Arial Narrow" w:cs="Arial"/>
        </w:rPr>
        <w:t>the role of the Library in the larger library community, including participation in both the local library system and the Provincial Library network</w:t>
      </w:r>
    </w:p>
    <w:p w:rsidR="008B0774" w:rsidRPr="00F44F1F" w:rsidRDefault="008B0774" w:rsidP="008B0774">
      <w:pPr>
        <w:pStyle w:val="ListParagraph"/>
        <w:numPr>
          <w:ilvl w:val="0"/>
          <w:numId w:val="1"/>
        </w:numPr>
        <w:rPr>
          <w:rFonts w:ascii="Arial Narrow" w:hAnsi="Arial Narrow" w:cs="Arial"/>
        </w:rPr>
      </w:pPr>
      <w:r w:rsidRPr="00F44F1F">
        <w:rPr>
          <w:rFonts w:ascii="Arial Narrow" w:hAnsi="Arial Narrow" w:cs="Arial"/>
        </w:rPr>
        <w:t>the responsibilities and duties of the Board and staff</w:t>
      </w:r>
    </w:p>
    <w:p w:rsidR="008B0774" w:rsidRPr="00F44F1F" w:rsidRDefault="008B0774" w:rsidP="008B0774">
      <w:pPr>
        <w:pStyle w:val="ListParagraph"/>
        <w:numPr>
          <w:ilvl w:val="0"/>
          <w:numId w:val="1"/>
        </w:numPr>
        <w:rPr>
          <w:rFonts w:ascii="Arial Narrow" w:hAnsi="Arial Narrow" w:cs="Arial"/>
        </w:rPr>
      </w:pPr>
      <w:r w:rsidRPr="00F44F1F">
        <w:rPr>
          <w:rFonts w:ascii="Arial Narrow" w:hAnsi="Arial Narrow" w:cs="Arial"/>
        </w:rPr>
        <w:t>the Library’s polices, services, goals, and objectives, and</w:t>
      </w:r>
    </w:p>
    <w:p w:rsidR="008B0774" w:rsidRPr="00F44F1F" w:rsidRDefault="008B0774" w:rsidP="008B0774">
      <w:pPr>
        <w:pStyle w:val="ListParagraph"/>
        <w:numPr>
          <w:ilvl w:val="0"/>
          <w:numId w:val="1"/>
        </w:numPr>
        <w:contextualSpacing w:val="0"/>
        <w:rPr>
          <w:rFonts w:ascii="Arial Narrow" w:hAnsi="Arial Narrow" w:cs="Arial"/>
        </w:rPr>
      </w:pPr>
      <w:proofErr w:type="gramStart"/>
      <w:r w:rsidRPr="00F44F1F">
        <w:rPr>
          <w:rFonts w:ascii="Arial Narrow" w:hAnsi="Arial Narrow" w:cs="Arial"/>
        </w:rPr>
        <w:t>specific</w:t>
      </w:r>
      <w:proofErr w:type="gramEnd"/>
      <w:r w:rsidRPr="00F44F1F">
        <w:rPr>
          <w:rFonts w:ascii="Arial Narrow" w:hAnsi="Arial Narrow" w:cs="Arial"/>
        </w:rPr>
        <w:t xml:space="preserve"> training for the employee’s position. </w:t>
      </w:r>
    </w:p>
    <w:p w:rsidR="008B0774" w:rsidRPr="00F44F1F" w:rsidRDefault="008B0774" w:rsidP="008B0774">
      <w:pPr>
        <w:pStyle w:val="ListParagraph"/>
        <w:numPr>
          <w:ilvl w:val="0"/>
          <w:numId w:val="2"/>
        </w:numPr>
        <w:rPr>
          <w:rFonts w:ascii="Arial Narrow" w:hAnsi="Arial Narrow" w:cs="Arial"/>
        </w:rPr>
      </w:pPr>
      <w:r w:rsidRPr="00F44F1F">
        <w:rPr>
          <w:rFonts w:ascii="Arial Narrow" w:hAnsi="Arial Narrow" w:cs="Arial"/>
        </w:rPr>
        <w:t xml:space="preserve">Each new employee </w:t>
      </w:r>
      <w:proofErr w:type="gramStart"/>
      <w:r w:rsidRPr="00F44F1F">
        <w:rPr>
          <w:rFonts w:ascii="Arial Narrow" w:hAnsi="Arial Narrow" w:cs="Arial"/>
        </w:rPr>
        <w:t>is given</w:t>
      </w:r>
      <w:proofErr w:type="gramEnd"/>
      <w:r w:rsidRPr="00F44F1F">
        <w:rPr>
          <w:rFonts w:ascii="Arial Narrow" w:hAnsi="Arial Narrow" w:cs="Arial"/>
        </w:rPr>
        <w:t xml:space="preserve"> a Staff Handbook for personal use and study along with job-specific material provided by the employee’s supervisor. </w:t>
      </w:r>
    </w:p>
    <w:p w:rsidR="008B0774" w:rsidRPr="00F44F1F" w:rsidRDefault="008B0774" w:rsidP="008B0774">
      <w:pPr>
        <w:rPr>
          <w:rFonts w:ascii="Arial Narrow" w:hAnsi="Arial Narrow" w:cs="Arial"/>
          <w:b/>
        </w:rPr>
      </w:pPr>
    </w:p>
    <w:p w:rsidR="008B0774" w:rsidRDefault="008B0774" w:rsidP="008B0774">
      <w:pPr>
        <w:rPr>
          <w:rFonts w:ascii="Arial Narrow" w:hAnsi="Arial Narrow" w:cs="Arial"/>
          <w:b/>
        </w:rPr>
      </w:pPr>
      <w:r w:rsidRPr="00F44F1F">
        <w:rPr>
          <w:rFonts w:ascii="Arial Narrow" w:hAnsi="Arial Narrow" w:cs="Arial"/>
          <w:b/>
        </w:rPr>
        <w:t xml:space="preserve"> Education </w:t>
      </w:r>
    </w:p>
    <w:p w:rsidR="008B0774" w:rsidRPr="00F44F1F" w:rsidRDefault="008B0774" w:rsidP="008B0774">
      <w:pPr>
        <w:rPr>
          <w:rFonts w:ascii="Arial Narrow" w:hAnsi="Arial Narrow" w:cs="Arial"/>
          <w:b/>
        </w:rPr>
      </w:pP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The Library Manager </w:t>
      </w:r>
      <w:proofErr w:type="gramStart"/>
      <w:r w:rsidRPr="00F44F1F">
        <w:rPr>
          <w:rFonts w:ascii="Arial Narrow" w:hAnsi="Arial Narrow" w:cs="Arial"/>
        </w:rPr>
        <w:t>may, within the limits of the budget, approve</w:t>
      </w:r>
      <w:proofErr w:type="gramEnd"/>
      <w:r w:rsidRPr="00F44F1F">
        <w:rPr>
          <w:rFonts w:ascii="Arial Narrow" w:hAnsi="Arial Narrow" w:cs="Arial"/>
        </w:rPr>
        <w:t xml:space="preserve"> staff attendance at library-related meetings, workshops and conferences without prior Board approval. </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Within budget guidelines and with prior approval of Library Management, expenses incurred by individual staff members for travel, subsistence, lodging, and registration fees </w:t>
      </w:r>
      <w:proofErr w:type="gramStart"/>
      <w:r w:rsidRPr="00F44F1F">
        <w:rPr>
          <w:rFonts w:ascii="Arial Narrow" w:hAnsi="Arial Narrow" w:cs="Arial"/>
        </w:rPr>
        <w:t>will be reimbursed</w:t>
      </w:r>
      <w:proofErr w:type="gramEnd"/>
      <w:r w:rsidRPr="00F44F1F">
        <w:rPr>
          <w:rFonts w:ascii="Arial Narrow" w:hAnsi="Arial Narrow" w:cs="Arial"/>
        </w:rPr>
        <w:t>, as per established procedure.</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The Library Board supports and encourages the ongoing training of library staff through staff development workshops and regular system training sessions.  With the authorization of the Board, the Library Manager may occasionally close the library to allow staff the opportunity to attend these training opportunities.</w:t>
      </w:r>
    </w:p>
    <w:p w:rsidR="008B0774" w:rsidRPr="00F44F1F" w:rsidRDefault="008B0774" w:rsidP="008B0774">
      <w:pPr>
        <w:pStyle w:val="ListParagraph"/>
        <w:numPr>
          <w:ilvl w:val="0"/>
          <w:numId w:val="2"/>
        </w:numPr>
        <w:contextualSpacing w:val="0"/>
        <w:rPr>
          <w:rFonts w:ascii="Arial Narrow" w:hAnsi="Arial Narrow" w:cs="Arial"/>
        </w:rPr>
      </w:pPr>
      <w:r>
        <w:rPr>
          <w:rFonts w:ascii="Arial Narrow" w:hAnsi="Arial Narrow" w:cs="Arial"/>
          <w:noProof/>
          <w:lang w:val="en-CA" w:eastAsia="en-CA"/>
        </w:rPr>
        <mc:AlternateContent>
          <mc:Choice Requires="wps">
            <w:drawing>
              <wp:anchor distT="0" distB="0" distL="114300" distR="114300" simplePos="0" relativeHeight="251661312" behindDoc="0" locked="0" layoutInCell="1" allowOverlap="1">
                <wp:simplePos x="0" y="0"/>
                <wp:positionH relativeFrom="column">
                  <wp:posOffset>4819650</wp:posOffset>
                </wp:positionH>
                <wp:positionV relativeFrom="paragraph">
                  <wp:posOffset>361315</wp:posOffset>
                </wp:positionV>
                <wp:extent cx="1285875" cy="31432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14325"/>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74" w:rsidRPr="00D14C49" w:rsidRDefault="008B0774" w:rsidP="008B0774">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left:0;text-align:left;margin-left:379.5pt;margin-top:28.45pt;width:101.25pt;height:24.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" fillcolor="#d8d8d8" stroked="f">
                <v:textbox>
                  <w:txbxContent>
                    <w:p w:rsidR="008B0774" w:rsidRPr="00D14C49" w:rsidRDefault="008B0774" w:rsidP="008B0774">
                      <w:pPr>
                        <w:jc w:val="center"/>
                        <w:rPr>
                          <w:rFonts w:ascii="Arial Rounded MT Bold" w:hAnsi="Arial Rounded MT Bold"/>
                          <w:color w:val="808080"/>
                          <w:sz w:val="28"/>
                          <w:szCs w:val="28"/>
                        </w:rPr>
                      </w:pPr>
                      <w:r>
                        <w:rPr>
                          <w:rFonts w:ascii="Arial Rounded MT Bold" w:hAnsi="Arial Rounded MT Bold"/>
                          <w:color w:val="808080"/>
                          <w:sz w:val="28"/>
                          <w:szCs w:val="28"/>
                        </w:rPr>
                        <w:t>Page 1 of 2</w:t>
                      </w:r>
                    </w:p>
                  </w:txbxContent>
                </v:textbox>
              </v:shape>
            </w:pict>
          </mc:Fallback>
        </mc:AlternateContent>
      </w:r>
      <w:r w:rsidRPr="00F44F1F">
        <w:rPr>
          <w:rFonts w:ascii="Arial Narrow" w:hAnsi="Arial Narrow" w:cs="Arial"/>
        </w:rPr>
        <w:t xml:space="preserve">The Board supports and encourages informal, ongoing sharing of information among library staff as part of their continuing education. </w:t>
      </w:r>
    </w:p>
    <w:p w:rsidR="008B0774" w:rsidRPr="00F44F1F" w:rsidRDefault="008B0774" w:rsidP="008B0774">
      <w:pPr>
        <w:rPr>
          <w:rFonts w:ascii="Arial Narrow" w:hAnsi="Arial Narrow" w:cs="Arial"/>
        </w:rPr>
      </w:pPr>
    </w:p>
    <w:p w:rsidR="008B0774" w:rsidRDefault="008B0774" w:rsidP="008B0774">
      <w:pPr>
        <w:rPr>
          <w:rFonts w:ascii="Arial Narrow" w:hAnsi="Arial Narrow" w:cs="Arial"/>
        </w:rPr>
      </w:pPr>
      <w:r>
        <w:rPr>
          <w:rFonts w:ascii="Arial Narrow" w:hAnsi="Arial Narrow" w:cs="Arial"/>
          <w:b/>
          <w:noProof/>
          <w:lang w:val="en-CA" w:eastAsia="en-CA"/>
        </w:rPr>
        <mc:AlternateContent>
          <mc:Choice Requires="wps">
            <w:drawing>
              <wp:anchor distT="0" distB="0" distL="114300" distR="114300" simplePos="0" relativeHeight="251664384" behindDoc="0" locked="0" layoutInCell="1" allowOverlap="1">
                <wp:simplePos x="0" y="0"/>
                <wp:positionH relativeFrom="column">
                  <wp:posOffset>4829175</wp:posOffset>
                </wp:positionH>
                <wp:positionV relativeFrom="paragraph">
                  <wp:posOffset>8079105</wp:posOffset>
                </wp:positionV>
                <wp:extent cx="1285875" cy="3429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74" w:rsidRPr="00D14C49" w:rsidRDefault="008B0774" w:rsidP="008B0774">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margin-left:380.25pt;margin-top:636.15pt;width:101.25pt;height:2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" fillcolor="#d8d8d8" stroked="f">
                <v:textbox>
                  <w:txbxContent>
                    <w:p w:rsidR="008B0774" w:rsidRPr="00D14C49" w:rsidRDefault="008B0774" w:rsidP="008B0774">
                      <w:pPr>
                        <w:jc w:val="center"/>
                        <w:rPr>
                          <w:rFonts w:ascii="Arial Rounded MT Bold" w:hAnsi="Arial Rounded MT Bold"/>
                          <w:color w:val="808080"/>
                          <w:sz w:val="28"/>
                          <w:szCs w:val="28"/>
                        </w:rPr>
                      </w:pPr>
                      <w:r>
                        <w:rPr>
                          <w:rFonts w:ascii="Arial Rounded MT Bold" w:hAnsi="Arial Rounded MT Bold"/>
                          <w:color w:val="808080"/>
                          <w:sz w:val="28"/>
                          <w:szCs w:val="28"/>
                        </w:rPr>
                        <w:t>Page 2 of 2</w:t>
                      </w:r>
                    </w:p>
                  </w:txbxContent>
                </v:textbox>
              </v:shape>
            </w:pict>
          </mc:Fallback>
        </mc:AlternateContent>
      </w:r>
      <w:r>
        <w:rPr>
          <w:rFonts w:ascii="Arial Narrow" w:hAnsi="Arial Narrow" w:cs="Arial"/>
          <w:b/>
          <w:noProof/>
          <w:lang w:val="en-CA" w:eastAsia="en-CA"/>
        </w:rPr>
        <mc:AlternateContent>
          <mc:Choice Requires="wps">
            <w:drawing>
              <wp:anchor distT="0" distB="0" distL="114300" distR="114300" simplePos="0" relativeHeight="251663360" behindDoc="0" locked="0" layoutInCell="1" allowOverlap="1">
                <wp:simplePos x="0" y="0"/>
                <wp:positionH relativeFrom="column">
                  <wp:posOffset>5105400</wp:posOffset>
                </wp:positionH>
                <wp:positionV relativeFrom="paragraph">
                  <wp:posOffset>-55245</wp:posOffset>
                </wp:positionV>
                <wp:extent cx="962025" cy="3429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2025" cy="342900"/>
                        </a:xfrm>
                        <a:prstGeom prst="rect">
                          <a:avLst/>
                        </a:prstGeom>
                        <a:solidFill>
                          <a:srgbClr val="D8D8D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B0774" w:rsidRPr="00C6473B" w:rsidRDefault="008B0774" w:rsidP="008B0774">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margin-left:402pt;margin-top:-4.35pt;width:75.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" fillcolor="#d8d8d8" stroked="f">
                <v:textbox>
                  <w:txbxContent>
                    <w:p w:rsidR="008B0774" w:rsidRPr="00C6473B" w:rsidRDefault="008B0774" w:rsidP="008B0774">
                      <w:pPr>
                        <w:jc w:val="center"/>
                        <w:rPr>
                          <w:rFonts w:ascii="Arial Rounded MT Bold" w:hAnsi="Arial Rounded MT Bold"/>
                          <w:color w:val="808080"/>
                          <w:sz w:val="28"/>
                          <w:szCs w:val="28"/>
                        </w:rPr>
                      </w:pPr>
                      <w:r w:rsidRPr="00C6473B">
                        <w:rPr>
                          <w:rFonts w:ascii="Arial Rounded MT Bold" w:hAnsi="Arial Rounded MT Bold"/>
                          <w:color w:val="808080"/>
                          <w:sz w:val="28"/>
                          <w:szCs w:val="28"/>
                        </w:rPr>
                        <w:t>SAMPLE</w:t>
                      </w:r>
                    </w:p>
                  </w:txbxContent>
                </v:textbox>
              </v:shape>
            </w:pict>
          </mc:Fallback>
        </mc:AlternateContent>
      </w:r>
    </w:p>
    <w:p w:rsidR="008B0774" w:rsidRDefault="008B0774" w:rsidP="008B0774">
      <w:pPr>
        <w:rPr>
          <w:rFonts w:ascii="Arial Narrow" w:hAnsi="Arial Narrow" w:cs="Arial"/>
          <w:b/>
        </w:rPr>
      </w:pPr>
      <w:r w:rsidRPr="00F44F1F">
        <w:rPr>
          <w:rFonts w:ascii="Arial Narrow" w:hAnsi="Arial Narrow" w:cs="Arial"/>
        </w:rPr>
        <w:t xml:space="preserve"> </w:t>
      </w:r>
      <w:r w:rsidRPr="00F44F1F">
        <w:rPr>
          <w:rFonts w:ascii="Arial Narrow" w:hAnsi="Arial Narrow" w:cs="Arial"/>
          <w:b/>
        </w:rPr>
        <w:t xml:space="preserve">Formal Further Education </w:t>
      </w:r>
    </w:p>
    <w:p w:rsidR="008B0774" w:rsidRPr="00F44F1F" w:rsidRDefault="008B0774" w:rsidP="008B0774">
      <w:pPr>
        <w:rPr>
          <w:rFonts w:ascii="Arial Narrow" w:hAnsi="Arial Narrow" w:cs="Arial"/>
          <w:b/>
        </w:rPr>
      </w:pP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The Board supports staff attending formal education programs related to their work at the library to further their education. </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Employees wishing to take an unpaid leave of absence for the purpose of further education must apply to do so as per established procedure.</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For an absence for the purpose of further education, the Board may hold an employee’s position for a maximum of two (2) years. </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Employees may request an interest-free loan from the board to cover the cost of registration and supplies for a formal education program.  The repayment schedule for the loan will be determined by the Library Manager and the employee (or by the Board and the Library Manager for the Library Manager’s training) but will not exceed two (2) calendar years.</w:t>
      </w:r>
    </w:p>
    <w:p w:rsidR="008B0774" w:rsidRDefault="008B0774" w:rsidP="008B0774">
      <w:pPr>
        <w:rPr>
          <w:rFonts w:ascii="Arial Narrow" w:hAnsi="Arial Narrow" w:cs="Arial"/>
          <w:b/>
        </w:rPr>
      </w:pPr>
    </w:p>
    <w:p w:rsidR="008B0774" w:rsidRPr="00F44F1F" w:rsidRDefault="008B0774" w:rsidP="008B0774">
      <w:pPr>
        <w:rPr>
          <w:rFonts w:ascii="Arial Narrow" w:hAnsi="Arial Narrow" w:cs="Arial"/>
          <w:b/>
        </w:rPr>
      </w:pPr>
    </w:p>
    <w:p w:rsidR="008B0774" w:rsidRDefault="008B0774" w:rsidP="008B0774">
      <w:pPr>
        <w:rPr>
          <w:rFonts w:ascii="Arial Narrow" w:hAnsi="Arial Narrow" w:cs="Arial"/>
          <w:b/>
        </w:rPr>
      </w:pPr>
      <w:r w:rsidRPr="00F44F1F">
        <w:rPr>
          <w:rFonts w:ascii="Arial Narrow" w:hAnsi="Arial Narrow" w:cs="Arial"/>
          <w:b/>
        </w:rPr>
        <w:t xml:space="preserve">Library Association Memberships </w:t>
      </w:r>
    </w:p>
    <w:p w:rsidR="008B0774" w:rsidRPr="00F44F1F" w:rsidRDefault="008B0774" w:rsidP="008B0774">
      <w:pPr>
        <w:rPr>
          <w:rFonts w:ascii="Arial Narrow" w:hAnsi="Arial Narrow" w:cs="Arial"/>
          <w:b/>
        </w:rPr>
      </w:pP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The </w:t>
      </w:r>
      <w:r>
        <w:rPr>
          <w:rFonts w:ascii="Arial Narrow" w:hAnsi="Arial Narrow" w:cs="Arial"/>
        </w:rPr>
        <w:t>Board</w:t>
      </w:r>
      <w:r w:rsidRPr="00F44F1F">
        <w:rPr>
          <w:rFonts w:ascii="Arial Narrow" w:hAnsi="Arial Narrow" w:cs="Arial"/>
        </w:rPr>
        <w:t xml:space="preserve"> purchases an annual institutional membership in the Library Association of Alberta (LAA).  The Library Manager is the voting representative.</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Within budget guidelines and with prior approval of the Library Manager, other association institutional memberships </w:t>
      </w:r>
      <w:proofErr w:type="gramStart"/>
      <w:r w:rsidRPr="00F44F1F">
        <w:rPr>
          <w:rFonts w:ascii="Arial Narrow" w:hAnsi="Arial Narrow" w:cs="Arial"/>
        </w:rPr>
        <w:t>may be purchased</w:t>
      </w:r>
      <w:proofErr w:type="gramEnd"/>
      <w:r w:rsidRPr="00F44F1F">
        <w:rPr>
          <w:rFonts w:ascii="Arial Narrow" w:hAnsi="Arial Narrow" w:cs="Arial"/>
        </w:rPr>
        <w:t>.</w:t>
      </w:r>
    </w:p>
    <w:p w:rsidR="008B0774" w:rsidRPr="00F44F1F" w:rsidRDefault="008B0774" w:rsidP="008B0774">
      <w:pPr>
        <w:pStyle w:val="ListParagraph"/>
        <w:numPr>
          <w:ilvl w:val="0"/>
          <w:numId w:val="2"/>
        </w:numPr>
        <w:contextualSpacing w:val="0"/>
        <w:rPr>
          <w:rFonts w:ascii="Arial Narrow" w:hAnsi="Arial Narrow" w:cs="Arial"/>
        </w:rPr>
      </w:pPr>
      <w:r w:rsidRPr="00F44F1F">
        <w:rPr>
          <w:rFonts w:ascii="Arial Narrow" w:hAnsi="Arial Narrow" w:cs="Arial"/>
        </w:rPr>
        <w:t xml:space="preserve">Expenses incurred by individual library staff members for association memberships </w:t>
      </w:r>
      <w:proofErr w:type="gramStart"/>
      <w:r w:rsidRPr="00F44F1F">
        <w:rPr>
          <w:rFonts w:ascii="Arial Narrow" w:hAnsi="Arial Narrow" w:cs="Arial"/>
        </w:rPr>
        <w:t>may be reimbursed</w:t>
      </w:r>
      <w:proofErr w:type="gramEnd"/>
      <w:r w:rsidRPr="00F44F1F">
        <w:rPr>
          <w:rFonts w:ascii="Arial Narrow" w:hAnsi="Arial Narrow" w:cs="Arial"/>
        </w:rPr>
        <w:t xml:space="preserve">, with prior management approval.  The Library Manager will approve individual memberships for library staff members.  The Library Board will approve individual memberships for the Library Manager by board motion. </w:t>
      </w:r>
    </w:p>
    <w:p w:rsidR="008B0774" w:rsidRPr="00F44F1F" w:rsidRDefault="008B0774" w:rsidP="008B0774">
      <w:pPr>
        <w:rPr>
          <w:rFonts w:ascii="Arial Narrow" w:hAnsi="Arial Narrow" w:cs="Arial"/>
        </w:rPr>
      </w:pPr>
    </w:p>
    <w:sectPr w:rsidR="008B0774" w:rsidRPr="00F44F1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16E50"/>
    <w:multiLevelType w:val="hybridMultilevel"/>
    <w:tmpl w:val="7D2C902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565242DE"/>
    <w:multiLevelType w:val="hybridMultilevel"/>
    <w:tmpl w:val="A4421A5C"/>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02FC"/>
    <w:rsid w:val="0003628D"/>
    <w:rsid w:val="005E02FC"/>
    <w:rsid w:val="006F5B34"/>
    <w:rsid w:val="008B077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A94F9DA-D95C-45FB-AE1C-6237D0B61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0774"/>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E0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517</Words>
  <Characters>2949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Sample Staff Orientation and Continuing Education Policy</vt:lpstr>
    </vt:vector>
  </TitlesOfParts>
  <Company>GOA</Company>
  <LinksUpToDate>false</LinksUpToDate>
  <CharactersWithSpaces>3460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Staff Orientation and Continuing Education Policy</dc:title>
  <dc:subject>Public library board policies</dc:subject>
  <dc:creator>Government of Alberta</dc:creator>
  <cp:keywords>Sample Staff Orientation and Continuing Education Policy</cp:keywords>
  <cp:lastModifiedBy>Jennifer Lau</cp:lastModifiedBy>
  <cp:revision>2</cp:revision>
  <dcterms:created xsi:type="dcterms:W3CDTF">2019-09-19T15:24:00Z</dcterms:created>
  <dcterms:modified xsi:type="dcterms:W3CDTF">2019-09-19T15:24:00Z</dcterms:modified>
</cp:coreProperties>
</file>