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E29" w:rsidRPr="00026F9C" w:rsidRDefault="003D2E29" w:rsidP="003D2E29">
      <w:pPr>
        <w:jc w:val="center"/>
        <w:rPr>
          <w:rFonts w:ascii="Arial Narrow" w:hAnsi="Arial Narrow" w:cs="Arial"/>
          <w:b/>
        </w:rPr>
      </w:pPr>
      <w:r>
        <w:rPr>
          <w:rFonts w:ascii="Arial Narrow" w:hAnsi="Arial Narrow" w:cs="Arial"/>
          <w:noProof/>
          <w:lang w:val="en-CA" w:eastAsia="en-CA"/>
        </w:rPr>
        <mc:AlternateContent>
          <mc:Choice Requires="wps">
            <w:drawing>
              <wp:anchor distT="0" distB="0" distL="114300" distR="114300" simplePos="0" relativeHeight="251660288" behindDoc="0" locked="0" layoutInCell="1" allowOverlap="1" wp14:anchorId="660E8295" wp14:editId="55B48B68">
                <wp:simplePos x="0" y="0"/>
                <wp:positionH relativeFrom="column">
                  <wp:posOffset>5019675</wp:posOffset>
                </wp:positionH>
                <wp:positionV relativeFrom="paragraph">
                  <wp:posOffset>-541020</wp:posOffset>
                </wp:positionV>
                <wp:extent cx="962025" cy="3429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E29" w:rsidRPr="0063699E" w:rsidRDefault="003D2E29" w:rsidP="003D2E29">
                            <w:pPr>
                              <w:jc w:val="center"/>
                              <w:rPr>
                                <w:rFonts w:ascii="Arial Rounded MT Bold" w:hAnsi="Arial Rounded MT Bold"/>
                                <w:color w:val="808080"/>
                                <w:sz w:val="28"/>
                                <w:szCs w:val="28"/>
                              </w:rPr>
                            </w:pPr>
                            <w:r w:rsidRPr="0063699E">
                              <w:rPr>
                                <w:rFonts w:ascii="Arial Rounded MT Bold" w:hAnsi="Arial Rounded MT Bold"/>
                                <w:color w:val="808080"/>
                                <w:sz w:val="28"/>
                                <w:szCs w:val="28"/>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E8295" id="_x0000_t202" coordsize="21600,21600" o:spt="202" path="m,l,21600r21600,l21600,xe">
                <v:stroke joinstyle="miter"/>
                <v:path gradientshapeok="t" o:connecttype="rect"/>
              </v:shapetype>
              <v:shape id="Text Box 2" o:spid="_x0000_s1026" type="#_x0000_t202" style="position:absolute;left:0;text-align:left;margin-left:395.25pt;margin-top:-42.6pt;width:75.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" fillcolor="#d8d8d8" stroked="f">
                <v:textbox>
                  <w:txbxContent>
                    <w:p w:rsidR="003D2E29" w:rsidRPr="0063699E" w:rsidRDefault="003D2E29" w:rsidP="003D2E29">
                      <w:pPr>
                        <w:jc w:val="center"/>
                        <w:rPr>
                          <w:rFonts w:ascii="Arial Rounded MT Bold" w:hAnsi="Arial Rounded MT Bold"/>
                          <w:color w:val="808080"/>
                          <w:sz w:val="28"/>
                          <w:szCs w:val="28"/>
                        </w:rPr>
                      </w:pPr>
                      <w:r w:rsidRPr="0063699E">
                        <w:rPr>
                          <w:rFonts w:ascii="Arial Rounded MT Bold" w:hAnsi="Arial Rounded MT Bold"/>
                          <w:color w:val="808080"/>
                          <w:sz w:val="28"/>
                          <w:szCs w:val="28"/>
                        </w:rPr>
                        <w:t>SAMPLE</w:t>
                      </w:r>
                    </w:p>
                  </w:txbxContent>
                </v:textbox>
              </v:shape>
            </w:pict>
          </mc:Fallback>
        </mc:AlternateContent>
      </w:r>
      <w:r w:rsidRPr="00026F9C">
        <w:rPr>
          <w:rFonts w:ascii="Arial Narrow" w:hAnsi="Arial Narrow" w:cs="Arial"/>
          <w:b/>
        </w:rPr>
        <w:t>[Name of the Municipality] Library Board</w:t>
      </w:r>
    </w:p>
    <w:p w:rsidR="003D2E29" w:rsidRPr="00026F9C" w:rsidRDefault="003D2E29" w:rsidP="003D2E29">
      <w:pPr>
        <w:jc w:val="center"/>
        <w:rPr>
          <w:rFonts w:ascii="Arial Narrow" w:hAnsi="Arial Narrow" w:cs="Arial"/>
          <w:b/>
        </w:rPr>
      </w:pPr>
      <w:bookmarkStart w:id="0" w:name="_GoBack"/>
      <w:r>
        <w:rPr>
          <w:rFonts w:ascii="Arial Narrow" w:hAnsi="Arial Narrow" w:cs="Arial"/>
          <w:noProof/>
          <w:lang w:val="en-CA" w:eastAsia="en-CA"/>
        </w:rPr>
        <mc:AlternateContent>
          <mc:Choice Requires="wps">
            <w:drawing>
              <wp:anchor distT="0" distB="0" distL="114300" distR="114300" simplePos="0" relativeHeight="251661312" behindDoc="0" locked="0" layoutInCell="1" allowOverlap="1" wp14:anchorId="1581049A" wp14:editId="119A4324">
                <wp:simplePos x="0" y="0"/>
                <wp:positionH relativeFrom="column">
                  <wp:posOffset>4743450</wp:posOffset>
                </wp:positionH>
                <wp:positionV relativeFrom="paragraph">
                  <wp:posOffset>7739380</wp:posOffset>
                </wp:positionV>
                <wp:extent cx="1285875"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E29" w:rsidRPr="00D14C49" w:rsidRDefault="003D2E29" w:rsidP="003D2E29">
                            <w:pPr>
                              <w:jc w:val="center"/>
                              <w:rPr>
                                <w:rFonts w:ascii="Arial Rounded MT Bold" w:hAnsi="Arial Rounded MT Bold"/>
                                <w:color w:val="808080"/>
                                <w:sz w:val="28"/>
                                <w:szCs w:val="28"/>
                              </w:rPr>
                            </w:pPr>
                            <w:r>
                              <w:rPr>
                                <w:rFonts w:ascii="Arial Rounded MT Bold" w:hAnsi="Arial Rounded MT Bold"/>
                                <w:color w:val="808080"/>
                                <w:sz w:val="28"/>
                                <w:szCs w:val="28"/>
                              </w:rPr>
                              <w:t>Page 1 of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1049A" id="Text Box 3" o:spid="_x0000_s1027" type="#_x0000_t202" style="position:absolute;left:0;text-align:left;margin-left:373.5pt;margin-top:609.4pt;width:101.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" fillcolor="#d8d8d8" stroked="f">
                <v:textbox>
                  <w:txbxContent>
                    <w:p w:rsidR="003D2E29" w:rsidRPr="00D14C49" w:rsidRDefault="003D2E29" w:rsidP="003D2E29">
                      <w:pPr>
                        <w:jc w:val="center"/>
                        <w:rPr>
                          <w:rFonts w:ascii="Arial Rounded MT Bold" w:hAnsi="Arial Rounded MT Bold"/>
                          <w:color w:val="808080"/>
                          <w:sz w:val="28"/>
                          <w:szCs w:val="28"/>
                        </w:rPr>
                      </w:pPr>
                      <w:r>
                        <w:rPr>
                          <w:rFonts w:ascii="Arial Rounded MT Bold" w:hAnsi="Arial Rounded MT Bold"/>
                          <w:color w:val="808080"/>
                          <w:sz w:val="28"/>
                          <w:szCs w:val="28"/>
                        </w:rPr>
                        <w:t>Page 1 of 1</w:t>
                      </w:r>
                    </w:p>
                  </w:txbxContent>
                </v:textbox>
              </v:shape>
            </w:pict>
          </mc:Fallback>
        </mc:AlternateContent>
      </w:r>
      <w:r w:rsidRPr="00026F9C">
        <w:rPr>
          <w:rFonts w:ascii="Arial Narrow" w:hAnsi="Arial Narrow" w:cs="Arial"/>
          <w:b/>
        </w:rPr>
        <w:t>Conditions for Use of Areas of the Library Not Normally Used for Public Service Policy</w:t>
      </w:r>
      <w:bookmarkEnd w:id="0"/>
    </w:p>
    <w:p w:rsidR="003D2E29" w:rsidRPr="00026F9C" w:rsidRDefault="003D2E29" w:rsidP="003D2E29">
      <w:pPr>
        <w:rPr>
          <w:rFonts w:ascii="Arial Narrow" w:hAnsi="Arial Narrow" w:cs="Arial"/>
        </w:rPr>
      </w:pPr>
    </w:p>
    <w:p w:rsidR="003D2E29" w:rsidRPr="00026F9C" w:rsidRDefault="003D2E29" w:rsidP="003D2E29">
      <w:pPr>
        <w:rPr>
          <w:rFonts w:ascii="Arial Narrow" w:hAnsi="Arial Narrow" w:cs="Arial"/>
        </w:rPr>
      </w:pPr>
      <w:r w:rsidRPr="00026F9C">
        <w:rPr>
          <w:rFonts w:ascii="Arial Narrow" w:hAnsi="Arial Narrow" w:cs="Arial"/>
        </w:rPr>
        <w:t>The purpose of this policy is to facilitate the use of the [name] Public Library meeting room by members of the public, while ensuring that the room remains in good repair.  The meeting room measures about 450 square feet, and will hold about 40 people comfortably.  The</w:t>
      </w:r>
      <w:r>
        <w:rPr>
          <w:rFonts w:ascii="Arial Narrow" w:hAnsi="Arial Narrow" w:cs="Arial"/>
        </w:rPr>
        <w:t xml:space="preserve"> meeting room includes 45</w:t>
      </w:r>
      <w:r w:rsidRPr="00026F9C">
        <w:rPr>
          <w:rFonts w:ascii="Arial Narrow" w:hAnsi="Arial Narrow" w:cs="Arial"/>
        </w:rPr>
        <w:t xml:space="preserve"> chairs, 1</w:t>
      </w:r>
      <w:r>
        <w:rPr>
          <w:rFonts w:ascii="Arial Narrow" w:hAnsi="Arial Narrow" w:cs="Arial"/>
        </w:rPr>
        <w:t>0</w:t>
      </w:r>
      <w:r w:rsidRPr="00026F9C">
        <w:rPr>
          <w:rFonts w:ascii="Arial Narrow" w:hAnsi="Arial Narrow" w:cs="Arial"/>
        </w:rPr>
        <w:t xml:space="preserve"> </w:t>
      </w:r>
      <w:r>
        <w:rPr>
          <w:rFonts w:ascii="Arial Narrow" w:hAnsi="Arial Narrow" w:cs="Arial"/>
        </w:rPr>
        <w:t>rectangular</w:t>
      </w:r>
      <w:r w:rsidRPr="00026F9C">
        <w:rPr>
          <w:rFonts w:ascii="Arial Narrow" w:hAnsi="Arial Narrow" w:cs="Arial"/>
        </w:rPr>
        <w:t xml:space="preserve"> tables, and a whiteboard.</w:t>
      </w:r>
    </w:p>
    <w:p w:rsidR="003D2E29" w:rsidRPr="00026F9C" w:rsidRDefault="003D2E29" w:rsidP="003D2E29">
      <w:pPr>
        <w:pStyle w:val="ListParagraph"/>
        <w:numPr>
          <w:ilvl w:val="0"/>
          <w:numId w:val="1"/>
        </w:numPr>
        <w:contextualSpacing w:val="0"/>
        <w:rPr>
          <w:rFonts w:ascii="Arial Narrow" w:hAnsi="Arial Narrow" w:cs="Arial"/>
        </w:rPr>
      </w:pPr>
      <w:r w:rsidRPr="00026F9C">
        <w:rPr>
          <w:rFonts w:ascii="Arial Narrow" w:hAnsi="Arial Narrow" w:cs="Arial"/>
        </w:rPr>
        <w:t>Members of the public must speak to a library staff member and fill out the appropriate form to book the library meeting room.</w:t>
      </w:r>
    </w:p>
    <w:p w:rsidR="003D2E29" w:rsidRPr="00026F9C" w:rsidRDefault="003D2E29" w:rsidP="003D2E29">
      <w:pPr>
        <w:pStyle w:val="ListParagraph"/>
        <w:numPr>
          <w:ilvl w:val="0"/>
          <w:numId w:val="1"/>
        </w:numPr>
        <w:contextualSpacing w:val="0"/>
        <w:rPr>
          <w:rFonts w:ascii="Arial Narrow" w:hAnsi="Arial Narrow" w:cs="Arial"/>
        </w:rPr>
      </w:pPr>
      <w:r w:rsidRPr="00026F9C">
        <w:rPr>
          <w:rFonts w:ascii="Arial Narrow" w:hAnsi="Arial Narrow" w:cs="Arial"/>
        </w:rPr>
        <w:t>The meeting room is only available for use by the public during regular library open hours.  A library staff member will open the meeting room for renters at their scheduled time.</w:t>
      </w:r>
    </w:p>
    <w:p w:rsidR="003D2E29" w:rsidRPr="00026F9C" w:rsidRDefault="003D2E29" w:rsidP="003D2E29">
      <w:pPr>
        <w:pStyle w:val="ListParagraph"/>
        <w:numPr>
          <w:ilvl w:val="0"/>
          <w:numId w:val="1"/>
        </w:numPr>
        <w:contextualSpacing w:val="0"/>
        <w:rPr>
          <w:rFonts w:ascii="Arial Narrow" w:hAnsi="Arial Narrow" w:cs="Arial"/>
        </w:rPr>
      </w:pPr>
      <w:r w:rsidRPr="00026F9C">
        <w:rPr>
          <w:rFonts w:ascii="Arial Narrow" w:hAnsi="Arial Narrow" w:cs="Arial"/>
        </w:rPr>
        <w:t>As per the library bylaws, the fees for use of the meeting room are as follows.  Payment is due in full at the time of booking:</w:t>
      </w:r>
    </w:p>
    <w:p w:rsidR="003D2E29" w:rsidRPr="00026F9C" w:rsidRDefault="003D2E29" w:rsidP="003D2E29">
      <w:pPr>
        <w:pStyle w:val="ListParagraph"/>
        <w:numPr>
          <w:ilvl w:val="1"/>
          <w:numId w:val="1"/>
        </w:numPr>
        <w:rPr>
          <w:rFonts w:ascii="Arial Narrow" w:hAnsi="Arial Narrow" w:cs="Arial"/>
        </w:rPr>
      </w:pPr>
      <w:r w:rsidRPr="00026F9C">
        <w:rPr>
          <w:rFonts w:ascii="Arial Narrow" w:hAnsi="Arial Narrow" w:cs="Arial"/>
        </w:rPr>
        <w:t>Non-profits, not-for-profit organizations, and private individuals: $10.00 per hour.</w:t>
      </w:r>
    </w:p>
    <w:p w:rsidR="003D2E29" w:rsidRPr="00026F9C" w:rsidRDefault="003D2E29" w:rsidP="003D2E29">
      <w:pPr>
        <w:pStyle w:val="ListParagraph"/>
        <w:numPr>
          <w:ilvl w:val="1"/>
          <w:numId w:val="1"/>
        </w:numPr>
        <w:contextualSpacing w:val="0"/>
        <w:rPr>
          <w:rFonts w:ascii="Arial Narrow" w:hAnsi="Arial Narrow" w:cs="Arial"/>
        </w:rPr>
      </w:pPr>
      <w:r w:rsidRPr="00026F9C">
        <w:rPr>
          <w:rFonts w:ascii="Arial Narrow" w:hAnsi="Arial Narrow" w:cs="Arial"/>
        </w:rPr>
        <w:t>For-profit organizations: $20.00 per hour.</w:t>
      </w:r>
    </w:p>
    <w:p w:rsidR="003D2E29" w:rsidRPr="00026F9C" w:rsidRDefault="003D2E29" w:rsidP="003D2E29">
      <w:pPr>
        <w:pStyle w:val="ListParagraph"/>
        <w:numPr>
          <w:ilvl w:val="0"/>
          <w:numId w:val="1"/>
        </w:numPr>
        <w:contextualSpacing w:val="0"/>
        <w:rPr>
          <w:rFonts w:ascii="Arial Narrow" w:hAnsi="Arial Narrow" w:cs="Arial"/>
        </w:rPr>
      </w:pPr>
      <w:r w:rsidRPr="00026F9C">
        <w:rPr>
          <w:rFonts w:ascii="Arial Narrow" w:hAnsi="Arial Narrow" w:cs="Arial"/>
        </w:rPr>
        <w:t>The Library Board reserves the right to refuse rental requests at its discretion.</w:t>
      </w:r>
    </w:p>
    <w:p w:rsidR="003D2E29" w:rsidRPr="00026F9C" w:rsidRDefault="003D2E29" w:rsidP="003D2E29">
      <w:pPr>
        <w:pStyle w:val="ListParagraph"/>
        <w:numPr>
          <w:ilvl w:val="0"/>
          <w:numId w:val="1"/>
        </w:numPr>
        <w:contextualSpacing w:val="0"/>
        <w:rPr>
          <w:rFonts w:ascii="Arial Narrow" w:hAnsi="Arial Narrow" w:cs="Arial"/>
        </w:rPr>
      </w:pPr>
      <w:r w:rsidRPr="00026F9C">
        <w:rPr>
          <w:rFonts w:ascii="Arial Narrow" w:hAnsi="Arial Narrow" w:cs="Arial"/>
        </w:rPr>
        <w:t>Renters are responsible for setting up the room for their events and returning the room to its original condition once their activity is complete.</w:t>
      </w:r>
    </w:p>
    <w:p w:rsidR="003D2E29" w:rsidRPr="00026F9C" w:rsidRDefault="003D2E29" w:rsidP="003D2E29">
      <w:pPr>
        <w:pStyle w:val="ListParagraph"/>
        <w:numPr>
          <w:ilvl w:val="0"/>
          <w:numId w:val="1"/>
        </w:numPr>
        <w:contextualSpacing w:val="0"/>
        <w:rPr>
          <w:rFonts w:ascii="Arial Narrow" w:hAnsi="Arial Narrow" w:cs="Arial"/>
        </w:rPr>
      </w:pPr>
      <w:r w:rsidRPr="00026F9C">
        <w:rPr>
          <w:rFonts w:ascii="Arial Narrow" w:hAnsi="Arial Narrow" w:cs="Arial"/>
        </w:rPr>
        <w:t xml:space="preserve">Renters will not permit any </w:t>
      </w:r>
      <w:proofErr w:type="gramStart"/>
      <w:r w:rsidRPr="00026F9C">
        <w:rPr>
          <w:rFonts w:ascii="Arial Narrow" w:hAnsi="Arial Narrow" w:cs="Arial"/>
        </w:rPr>
        <w:t>actions which</w:t>
      </w:r>
      <w:proofErr w:type="gramEnd"/>
      <w:r w:rsidRPr="00026F9C">
        <w:rPr>
          <w:rFonts w:ascii="Arial Narrow" w:hAnsi="Arial Narrow" w:cs="Arial"/>
        </w:rPr>
        <w:t xml:space="preserve"> may be deemed a nuisance, annoyance, or contrary to any federal, provincial, or municipal law or regulation.  Renters will obey all library policies.</w:t>
      </w:r>
    </w:p>
    <w:p w:rsidR="003D2E29" w:rsidRPr="00026F9C" w:rsidRDefault="003D2E29" w:rsidP="003D2E29">
      <w:pPr>
        <w:pStyle w:val="ListParagraph"/>
        <w:numPr>
          <w:ilvl w:val="0"/>
          <w:numId w:val="1"/>
        </w:numPr>
        <w:contextualSpacing w:val="0"/>
        <w:rPr>
          <w:rFonts w:ascii="Arial Narrow" w:hAnsi="Arial Narrow" w:cs="Arial"/>
        </w:rPr>
      </w:pPr>
      <w:r w:rsidRPr="00026F9C">
        <w:rPr>
          <w:rFonts w:ascii="Arial Narrow" w:hAnsi="Arial Narrow" w:cs="Arial"/>
        </w:rPr>
        <w:t xml:space="preserve">Renters are responsible for the conduct of participants at all times during their rental period and will be held </w:t>
      </w:r>
      <w:proofErr w:type="gramStart"/>
      <w:r w:rsidRPr="00026F9C">
        <w:rPr>
          <w:rFonts w:ascii="Arial Narrow" w:hAnsi="Arial Narrow" w:cs="Arial"/>
        </w:rPr>
        <w:t>totally</w:t>
      </w:r>
      <w:proofErr w:type="gramEnd"/>
      <w:r w:rsidRPr="00026F9C">
        <w:rPr>
          <w:rFonts w:ascii="Arial Narrow" w:hAnsi="Arial Narrow" w:cs="Arial"/>
        </w:rPr>
        <w:t xml:space="preserve"> responsible for the cost of repairing or replacing lost or damaged equipment, supplies, or furnishings. </w:t>
      </w:r>
    </w:p>
    <w:p w:rsidR="003D2E29" w:rsidRPr="00026F9C" w:rsidRDefault="003D2E29" w:rsidP="003D2E29">
      <w:pPr>
        <w:rPr>
          <w:rFonts w:ascii="Arial Narrow" w:hAnsi="Arial Narrow" w:cs="Arial"/>
        </w:rPr>
      </w:pPr>
    </w:p>
    <w:p w:rsidR="003D2E29" w:rsidRPr="00026F9C" w:rsidRDefault="003D2E29" w:rsidP="003D2E29">
      <w:pPr>
        <w:rPr>
          <w:rFonts w:ascii="Arial Narrow" w:hAnsi="Arial Narrow" w:cs="Arial"/>
        </w:rPr>
      </w:pPr>
    </w:p>
    <w:p w:rsidR="003D2E29" w:rsidRPr="00026F9C" w:rsidRDefault="003D2E29" w:rsidP="003D2E29">
      <w:pPr>
        <w:pStyle w:val="ListParagraph"/>
        <w:ind w:left="405"/>
        <w:rPr>
          <w:rFonts w:ascii="Arial Narrow" w:hAnsi="Arial Narrow" w:cs="Arial"/>
        </w:rPr>
      </w:pPr>
    </w:p>
    <w:p w:rsidR="003D2E29" w:rsidRPr="00026F9C" w:rsidRDefault="003D2E29" w:rsidP="003D2E29">
      <w:pPr>
        <w:pStyle w:val="ListParagraph"/>
        <w:ind w:left="405"/>
        <w:rPr>
          <w:rFonts w:ascii="Arial Narrow" w:hAnsi="Arial Narrow" w:cs="Arial"/>
        </w:rPr>
      </w:pPr>
    </w:p>
    <w:p w:rsidR="003D2E29" w:rsidRPr="00026F9C" w:rsidRDefault="003D2E29" w:rsidP="003D2E29">
      <w:pPr>
        <w:pStyle w:val="ListParagraph"/>
        <w:ind w:left="405"/>
        <w:rPr>
          <w:rFonts w:ascii="Arial Narrow" w:hAnsi="Arial Narrow" w:cs="Arial"/>
        </w:rPr>
      </w:pPr>
    </w:p>
    <w:p w:rsidR="003D2E29" w:rsidRPr="00026F9C" w:rsidRDefault="003D2E29" w:rsidP="003D2E29">
      <w:pPr>
        <w:rPr>
          <w:rFonts w:ascii="Arial Narrow" w:hAnsi="Arial Narrow" w:cs="Arial"/>
        </w:rPr>
      </w:pPr>
    </w:p>
    <w:p w:rsidR="00AF3216" w:rsidRPr="003D2E29" w:rsidRDefault="00AF3216" w:rsidP="003D2E29"/>
    <w:sectPr w:rsidR="00AF3216" w:rsidRPr="003D2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652B6"/>
    <w:multiLevelType w:val="hybridMultilevel"/>
    <w:tmpl w:val="6E7E527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3AF"/>
    <w:rsid w:val="00241355"/>
    <w:rsid w:val="003D2E29"/>
    <w:rsid w:val="00AE6DAF"/>
    <w:rsid w:val="00AF3216"/>
    <w:rsid w:val="00EB23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A692D0-CC20-431B-B6F5-DD2DE123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E2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Sample Conditions for Use of Areas of the Library Not Normally Used for Public Service Policy</vt:lpstr>
    </vt:vector>
  </TitlesOfParts>
  <Company>GOA</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Conditions for Use of Areas of the Library Not Normally Used for Public Service Policy</dc:title>
  <dc:subject>Public library board policies</dc:subject>
  <dc:creator>Government of Alberta</dc:creator>
  <cp:keywords>Sample Conditions for Use of Areas of the Library Not Normally Used for Public Service Policy, sample meeting room policy</cp:keywords>
  <cp:lastModifiedBy>Jennifer Lau</cp:lastModifiedBy>
  <cp:revision>4</cp:revision>
  <dcterms:created xsi:type="dcterms:W3CDTF">2015-04-15T21:39:00Z</dcterms:created>
  <dcterms:modified xsi:type="dcterms:W3CDTF">2019-09-19T15:52:00Z</dcterms:modified>
</cp:coreProperties>
</file>