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126D0" w:rsidRPr="00F44F1F" w:rsidRDefault="000126D0" w:rsidP="000126D0">
      <w:pPr>
        <w:pStyle w:val="ListParagraph"/>
        <w:ind w:left="0"/>
        <w:contextualSpacing w:val="0"/>
        <w:jc w:val="center"/>
        <w:rPr>
          <w:rFonts w:ascii="Arial Narrow" w:hAnsi="Arial Narrow" w:cs="Arial"/>
          <w:b/>
        </w:rPr>
      </w:pPr>
      <w:r w:rsidRPr="00F44F1F">
        <w:rPr>
          <w:rFonts w:ascii="Arial Narrow" w:hAnsi="Arial Narrow" w:cs="Arial"/>
          <w:b/>
        </w:rPr>
        <w:t>[Name of Municipality] Library Board</w:t>
      </w:r>
    </w:p>
    <w:p w:rsidR="000126D0" w:rsidRPr="00F44F1F" w:rsidRDefault="000126D0" w:rsidP="000126D0">
      <w:pPr>
        <w:jc w:val="center"/>
        <w:rPr>
          <w:rFonts w:ascii="Arial Narrow" w:hAnsi="Arial Narrow" w:cs="Arial"/>
          <w:b/>
        </w:rPr>
      </w:pPr>
      <w:bookmarkStart w:id="0" w:name="_GoBack"/>
      <w:r>
        <w:rPr>
          <w:rFonts w:ascii="Arial" w:hAnsi="Arial" w:cs="Arial"/>
          <w:noProof/>
          <w:u w:val="single"/>
          <w:lang w:val="en-CA" w:eastAsia="en-CA"/>
        </w:rPr>
        <mc:AlternateContent>
          <mc:Choice Requires="wps">
            <w:drawing>
              <wp:anchor distT="0" distB="0" distL="114300" distR="114300" simplePos="0" relativeHeight="251660288" behindDoc="0" locked="0" layoutInCell="1" allowOverlap="1">
                <wp:simplePos x="0" y="0"/>
                <wp:positionH relativeFrom="column">
                  <wp:posOffset>5038725</wp:posOffset>
                </wp:positionH>
                <wp:positionV relativeFrom="paragraph">
                  <wp:posOffset>-433070</wp:posOffset>
                </wp:positionV>
                <wp:extent cx="962025" cy="342900"/>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2025" cy="342900"/>
                        </a:xfrm>
                        <a:prstGeom prst="rect">
                          <a:avLst/>
                        </a:prstGeom>
                        <a:solidFill>
                          <a:srgbClr val="D8D8D8"/>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126D0" w:rsidRPr="00E1408C" w:rsidRDefault="000126D0" w:rsidP="000126D0">
                            <w:pPr>
                              <w:jc w:val="center"/>
                              <w:rPr>
                                <w:rFonts w:ascii="Arial Rounded MT Bold" w:hAnsi="Arial Rounded MT Bold"/>
                                <w:color w:val="808080"/>
                                <w:sz w:val="28"/>
                                <w:szCs w:val="28"/>
                              </w:rPr>
                            </w:pPr>
                            <w:r w:rsidRPr="00E1408C">
                              <w:rPr>
                                <w:rFonts w:ascii="Arial Rounded MT Bold" w:hAnsi="Arial Rounded MT Bold"/>
                                <w:color w:val="808080"/>
                                <w:sz w:val="28"/>
                                <w:szCs w:val="28"/>
                              </w:rPr>
                              <w:t>SAMPLE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396.75pt;margin-top:-34.1pt;width:75.75pt;height:2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" fillcolor="#d8d8d8" stroked="f">
                <v:textbox>
                  <w:txbxContent>
                    <w:p w:rsidR="000126D0" w:rsidRPr="00E1408C" w:rsidRDefault="000126D0" w:rsidP="000126D0">
                      <w:pPr>
                        <w:jc w:val="center"/>
                        <w:rPr>
                          <w:rFonts w:ascii="Arial Rounded MT Bold" w:hAnsi="Arial Rounded MT Bold"/>
                          <w:color w:val="808080"/>
                          <w:sz w:val="28"/>
                          <w:szCs w:val="28"/>
                        </w:rPr>
                      </w:pPr>
                      <w:r w:rsidRPr="00E1408C">
                        <w:rPr>
                          <w:rFonts w:ascii="Arial Rounded MT Bold" w:hAnsi="Arial Rounded MT Bold"/>
                          <w:color w:val="808080"/>
                          <w:sz w:val="28"/>
                          <w:szCs w:val="28"/>
                        </w:rPr>
                        <w:t>SAMPLE</w:t>
                      </w:r>
                    </w:p>
                  </w:txbxContent>
                </v:textbox>
              </v:shape>
            </w:pict>
          </mc:Fallback>
        </mc:AlternateContent>
      </w:r>
      <w:r w:rsidRPr="00F44F1F">
        <w:rPr>
          <w:rFonts w:ascii="Arial Narrow" w:hAnsi="Arial Narrow" w:cs="Arial"/>
          <w:b/>
        </w:rPr>
        <w:t>Confidentiality of User Records Policy</w:t>
      </w:r>
      <w:bookmarkEnd w:id="0"/>
    </w:p>
    <w:p w:rsidR="000126D0" w:rsidRPr="00F44F1F" w:rsidRDefault="000126D0" w:rsidP="000126D0">
      <w:pPr>
        <w:rPr>
          <w:rFonts w:ascii="Arial Narrow" w:hAnsi="Arial Narrow" w:cs="Arial"/>
        </w:rPr>
      </w:pPr>
      <w:r w:rsidRPr="00F44F1F">
        <w:rPr>
          <w:rFonts w:ascii="Arial Narrow" w:hAnsi="Arial Narrow" w:cs="Arial"/>
        </w:rPr>
        <w:t xml:space="preserve">[Name] Public Library and its board and staff are subject to the </w:t>
      </w:r>
      <w:r w:rsidRPr="00F44F1F">
        <w:rPr>
          <w:rFonts w:ascii="Arial Narrow" w:hAnsi="Arial Narrow" w:cs="Arial"/>
          <w:i/>
        </w:rPr>
        <w:t>Libraries Act</w:t>
      </w:r>
      <w:r w:rsidRPr="00F44F1F">
        <w:rPr>
          <w:rFonts w:ascii="Arial Narrow" w:hAnsi="Arial Narrow" w:cs="Arial"/>
        </w:rPr>
        <w:t xml:space="preserve"> </w:t>
      </w:r>
      <w:r w:rsidRPr="000126D0">
        <w:rPr>
          <w:rFonts w:ascii="Arial Narrow" w:hAnsi="Arial Narrow" w:cs="Arial"/>
        </w:rPr>
        <w:t xml:space="preserve">and </w:t>
      </w:r>
      <w:r w:rsidRPr="00F44F1F">
        <w:rPr>
          <w:rFonts w:ascii="Arial Narrow" w:hAnsi="Arial Narrow" w:cs="Arial"/>
          <w:i/>
        </w:rPr>
        <w:t>Freedom of Information and Protection of Privacy Act</w:t>
      </w:r>
      <w:r w:rsidRPr="00F44F1F">
        <w:rPr>
          <w:rFonts w:ascii="Arial Narrow" w:hAnsi="Arial Narrow" w:cs="Arial"/>
        </w:rPr>
        <w:t xml:space="preserve"> (FOIP). </w:t>
      </w:r>
    </w:p>
    <w:p w:rsidR="000126D0" w:rsidRPr="00F44F1F" w:rsidRDefault="000126D0" w:rsidP="000126D0">
      <w:pPr>
        <w:pStyle w:val="ListParagraph"/>
        <w:numPr>
          <w:ilvl w:val="0"/>
          <w:numId w:val="3"/>
        </w:numPr>
        <w:contextualSpacing w:val="0"/>
        <w:rPr>
          <w:rFonts w:ascii="Arial Narrow" w:hAnsi="Arial Narrow" w:cs="Arial"/>
        </w:rPr>
      </w:pPr>
      <w:r w:rsidRPr="00F44F1F">
        <w:rPr>
          <w:rFonts w:ascii="Arial Narrow" w:hAnsi="Arial Narrow" w:cs="Arial"/>
        </w:rPr>
        <w:t>Library board members, staff, and volunteers will only collect patrons’ personal information when it is required for the purposes of delivering public library service.</w:t>
      </w:r>
    </w:p>
    <w:p w:rsidR="000126D0" w:rsidRPr="00F44F1F" w:rsidRDefault="000126D0" w:rsidP="000126D0">
      <w:pPr>
        <w:pStyle w:val="ListParagraph"/>
        <w:numPr>
          <w:ilvl w:val="0"/>
          <w:numId w:val="3"/>
        </w:numPr>
        <w:contextualSpacing w:val="0"/>
        <w:rPr>
          <w:rFonts w:ascii="Arial Narrow" w:hAnsi="Arial Narrow" w:cs="Arial"/>
        </w:rPr>
      </w:pPr>
      <w:proofErr w:type="gramStart"/>
      <w:r w:rsidRPr="00F44F1F">
        <w:rPr>
          <w:rFonts w:ascii="Arial Narrow" w:hAnsi="Arial Narrow" w:cs="Arial"/>
        </w:rPr>
        <w:t>No records are kept of the frequency or content of visits to the library by specific patrons</w:t>
      </w:r>
      <w:proofErr w:type="gramEnd"/>
      <w:r w:rsidRPr="00F44F1F">
        <w:rPr>
          <w:rFonts w:ascii="Arial Narrow" w:hAnsi="Arial Narrow" w:cs="Arial"/>
        </w:rPr>
        <w:t>.</w:t>
      </w:r>
    </w:p>
    <w:p w:rsidR="000126D0" w:rsidRPr="00F44F1F" w:rsidRDefault="000126D0" w:rsidP="000126D0">
      <w:pPr>
        <w:pStyle w:val="ListParagraph"/>
        <w:numPr>
          <w:ilvl w:val="0"/>
          <w:numId w:val="3"/>
        </w:numPr>
        <w:contextualSpacing w:val="0"/>
        <w:rPr>
          <w:rFonts w:ascii="Arial Narrow" w:hAnsi="Arial Narrow" w:cs="Arial"/>
        </w:rPr>
      </w:pPr>
      <w:r w:rsidRPr="00F44F1F">
        <w:rPr>
          <w:rFonts w:ascii="Arial Narrow" w:hAnsi="Arial Narrow" w:cs="Arial"/>
        </w:rPr>
        <w:t xml:space="preserve">No records </w:t>
      </w:r>
      <w:proofErr w:type="gramStart"/>
      <w:r w:rsidRPr="00F44F1F">
        <w:rPr>
          <w:rFonts w:ascii="Arial Narrow" w:hAnsi="Arial Narrow" w:cs="Arial"/>
        </w:rPr>
        <w:t>are kept</w:t>
      </w:r>
      <w:proofErr w:type="gramEnd"/>
      <w:r w:rsidRPr="00F44F1F">
        <w:rPr>
          <w:rFonts w:ascii="Arial Narrow" w:hAnsi="Arial Narrow" w:cs="Arial"/>
        </w:rPr>
        <w:t xml:space="preserve"> of a cardholder’s item checkout history, unless the cardholder has given written permission for this record to be kept.  If this record is kept, it is subject to disclosure with the cardholder’s other records under the conditions described in points </w:t>
      </w:r>
      <w:proofErr w:type="gramStart"/>
      <w:r w:rsidRPr="00F44F1F">
        <w:rPr>
          <w:rFonts w:ascii="Arial Narrow" w:hAnsi="Arial Narrow" w:cs="Arial"/>
        </w:rPr>
        <w:t>4</w:t>
      </w:r>
      <w:proofErr w:type="gramEnd"/>
      <w:r w:rsidRPr="00F44F1F">
        <w:rPr>
          <w:rFonts w:ascii="Arial Narrow" w:hAnsi="Arial Narrow" w:cs="Arial"/>
        </w:rPr>
        <w:t xml:space="preserve"> and 8.</w:t>
      </w:r>
    </w:p>
    <w:p w:rsidR="000126D0" w:rsidRPr="00F44F1F" w:rsidRDefault="000126D0" w:rsidP="000126D0">
      <w:pPr>
        <w:pStyle w:val="ListParagraph"/>
        <w:numPr>
          <w:ilvl w:val="0"/>
          <w:numId w:val="3"/>
        </w:numPr>
        <w:contextualSpacing w:val="0"/>
        <w:rPr>
          <w:rFonts w:ascii="Arial Narrow" w:hAnsi="Arial Narrow" w:cs="Arial"/>
        </w:rPr>
      </w:pPr>
      <w:r w:rsidRPr="00F44F1F">
        <w:rPr>
          <w:rFonts w:ascii="Arial Narrow" w:hAnsi="Arial Narrow" w:cs="Arial"/>
        </w:rPr>
        <w:t>Library staff, board members, and volunteers will not disclose a patron’s personal information to a third party without the individual’s consent, except:</w:t>
      </w:r>
    </w:p>
    <w:p w:rsidR="000126D0" w:rsidRPr="00F44F1F" w:rsidRDefault="000126D0" w:rsidP="000126D0">
      <w:pPr>
        <w:pStyle w:val="ListParagraph"/>
        <w:numPr>
          <w:ilvl w:val="1"/>
          <w:numId w:val="3"/>
        </w:numPr>
        <w:rPr>
          <w:rFonts w:ascii="Arial Narrow" w:hAnsi="Arial Narrow" w:cs="Arial"/>
        </w:rPr>
      </w:pPr>
      <w:proofErr w:type="gramStart"/>
      <w:r w:rsidRPr="00F44F1F">
        <w:rPr>
          <w:rFonts w:ascii="Arial Narrow" w:hAnsi="Arial Narrow" w:cs="Arial"/>
        </w:rPr>
        <w:t>in</w:t>
      </w:r>
      <w:proofErr w:type="gramEnd"/>
      <w:r w:rsidRPr="00F44F1F">
        <w:rPr>
          <w:rFonts w:ascii="Arial Narrow" w:hAnsi="Arial Narrow" w:cs="Arial"/>
        </w:rPr>
        <w:t xml:space="preserve"> response to a court order (e.g. subpoena, search warrant) or another specific written request from a law enforcement agency to assist in an investigation.  Note that library representatives are only required to disclose personal information to law enforcement officers upon presentation of a written court order.  They are not required to comply with other written requests.</w:t>
      </w:r>
    </w:p>
    <w:p w:rsidR="000126D0" w:rsidRPr="00F44F1F" w:rsidRDefault="000126D0" w:rsidP="000126D0">
      <w:pPr>
        <w:pStyle w:val="ListParagraph"/>
        <w:numPr>
          <w:ilvl w:val="1"/>
          <w:numId w:val="3"/>
        </w:numPr>
        <w:rPr>
          <w:rFonts w:ascii="Arial Narrow" w:hAnsi="Arial Narrow" w:cs="Arial"/>
        </w:rPr>
      </w:pPr>
      <w:proofErr w:type="gramStart"/>
      <w:r w:rsidRPr="00F44F1F">
        <w:rPr>
          <w:rFonts w:ascii="Arial Narrow" w:hAnsi="Arial Narrow" w:cs="Arial"/>
        </w:rPr>
        <w:t>in</w:t>
      </w:r>
      <w:proofErr w:type="gramEnd"/>
      <w:r w:rsidRPr="00F44F1F">
        <w:rPr>
          <w:rFonts w:ascii="Arial Narrow" w:hAnsi="Arial Narrow" w:cs="Arial"/>
        </w:rPr>
        <w:t xml:space="preserve"> partnership with other Alberta libraries and library systems for the purposes of sharing materials under conditions defined in existing resource sharing agreements and programs (e.g. interlibrary loan agreements, TAL Card, ME Libraries), collecting fees or fines, and retrieving borrowed materials. </w:t>
      </w:r>
    </w:p>
    <w:p w:rsidR="000126D0" w:rsidRPr="00F44F1F" w:rsidRDefault="000126D0" w:rsidP="000126D0">
      <w:pPr>
        <w:pStyle w:val="ListParagraph"/>
        <w:numPr>
          <w:ilvl w:val="1"/>
          <w:numId w:val="3"/>
        </w:numPr>
        <w:contextualSpacing w:val="0"/>
        <w:rPr>
          <w:rFonts w:ascii="Arial Narrow" w:hAnsi="Arial Narrow" w:cs="Arial"/>
        </w:rPr>
      </w:pPr>
      <w:r w:rsidRPr="00F44F1F">
        <w:rPr>
          <w:rFonts w:ascii="Arial Narrow" w:hAnsi="Arial Narrow" w:cs="Arial"/>
        </w:rPr>
        <w:t>for the purpose of contacting next of kin or emergency response personnel in the case of an emergency</w:t>
      </w:r>
    </w:p>
    <w:p w:rsidR="000126D0" w:rsidRPr="00F44F1F" w:rsidRDefault="000126D0" w:rsidP="000126D0">
      <w:pPr>
        <w:pStyle w:val="ListParagraph"/>
        <w:numPr>
          <w:ilvl w:val="0"/>
          <w:numId w:val="3"/>
        </w:numPr>
        <w:contextualSpacing w:val="0"/>
        <w:rPr>
          <w:rFonts w:ascii="Arial Narrow" w:hAnsi="Arial Narrow" w:cs="Arial"/>
        </w:rPr>
      </w:pPr>
      <w:r w:rsidRPr="00F44F1F">
        <w:rPr>
          <w:rFonts w:ascii="Arial Narrow" w:hAnsi="Arial Narrow" w:cs="Arial"/>
        </w:rPr>
        <w:t xml:space="preserve">Cardholders will sign a form acknowledging that their contact information will be available to other </w:t>
      </w:r>
      <w:proofErr w:type="gramStart"/>
      <w:r w:rsidRPr="00F44F1F">
        <w:rPr>
          <w:rFonts w:ascii="Arial Narrow" w:hAnsi="Arial Narrow" w:cs="Arial"/>
        </w:rPr>
        <w:t>organizations</w:t>
      </w:r>
      <w:proofErr w:type="gramEnd"/>
      <w:r w:rsidRPr="00F44F1F">
        <w:rPr>
          <w:rFonts w:ascii="Arial Narrow" w:hAnsi="Arial Narrow" w:cs="Arial"/>
        </w:rPr>
        <w:t xml:space="preserve"> for these purposes.</w:t>
      </w:r>
    </w:p>
    <w:p w:rsidR="000126D0" w:rsidRPr="00F44F1F" w:rsidRDefault="000126D0" w:rsidP="000126D0">
      <w:pPr>
        <w:pStyle w:val="ListParagraph"/>
        <w:numPr>
          <w:ilvl w:val="0"/>
          <w:numId w:val="3"/>
        </w:numPr>
        <w:contextualSpacing w:val="0"/>
        <w:rPr>
          <w:rFonts w:ascii="Arial Narrow" w:hAnsi="Arial Narrow" w:cs="Arial"/>
        </w:rPr>
      </w:pPr>
      <w:r w:rsidRPr="00F44F1F">
        <w:rPr>
          <w:rFonts w:ascii="Arial Narrow" w:hAnsi="Arial Narrow" w:cs="Arial"/>
        </w:rPr>
        <w:t xml:space="preserve">No patron information, including their presence in the library, </w:t>
      </w:r>
      <w:proofErr w:type="gramStart"/>
      <w:r w:rsidRPr="00F44F1F">
        <w:rPr>
          <w:rFonts w:ascii="Arial Narrow" w:hAnsi="Arial Narrow" w:cs="Arial"/>
        </w:rPr>
        <w:t>will be given</w:t>
      </w:r>
      <w:proofErr w:type="gramEnd"/>
      <w:r w:rsidRPr="00F44F1F">
        <w:rPr>
          <w:rFonts w:ascii="Arial Narrow" w:hAnsi="Arial Narrow" w:cs="Arial"/>
        </w:rPr>
        <w:t xml:space="preserve"> over the phone.</w:t>
      </w:r>
    </w:p>
    <w:p w:rsidR="000126D0" w:rsidRPr="00F44F1F" w:rsidRDefault="000126D0" w:rsidP="000126D0">
      <w:pPr>
        <w:pStyle w:val="ListParagraph"/>
        <w:numPr>
          <w:ilvl w:val="0"/>
          <w:numId w:val="3"/>
        </w:numPr>
        <w:contextualSpacing w:val="0"/>
        <w:rPr>
          <w:rFonts w:ascii="Arial Narrow" w:hAnsi="Arial Narrow" w:cs="Arial"/>
        </w:rPr>
      </w:pPr>
      <w:r w:rsidRPr="00F44F1F">
        <w:rPr>
          <w:rFonts w:ascii="Arial Narrow" w:hAnsi="Arial Narrow" w:cs="Arial"/>
        </w:rPr>
        <w:t>Staff and volunteers are to keep confidential the reading and viewing habits of individual patrons.</w:t>
      </w:r>
    </w:p>
    <w:p w:rsidR="000126D0" w:rsidRPr="00F44F1F" w:rsidRDefault="000126D0" w:rsidP="000126D0">
      <w:pPr>
        <w:pStyle w:val="ListParagraph"/>
        <w:numPr>
          <w:ilvl w:val="0"/>
          <w:numId w:val="3"/>
        </w:numPr>
        <w:contextualSpacing w:val="0"/>
        <w:rPr>
          <w:rFonts w:ascii="Arial Narrow" w:hAnsi="Arial Narrow" w:cs="Arial"/>
        </w:rPr>
      </w:pPr>
      <w:r w:rsidRPr="00F44F1F">
        <w:rPr>
          <w:rFonts w:ascii="Arial Narrow" w:hAnsi="Arial Narrow" w:cs="Arial"/>
        </w:rPr>
        <w:t xml:space="preserve">Upon request, a library patron </w:t>
      </w:r>
      <w:proofErr w:type="gramStart"/>
      <w:r w:rsidRPr="00F44F1F">
        <w:rPr>
          <w:rFonts w:ascii="Arial Narrow" w:hAnsi="Arial Narrow" w:cs="Arial"/>
        </w:rPr>
        <w:t>will be given</w:t>
      </w:r>
      <w:proofErr w:type="gramEnd"/>
      <w:r w:rsidRPr="00F44F1F">
        <w:rPr>
          <w:rFonts w:ascii="Arial Narrow" w:hAnsi="Arial Narrow" w:cs="Arial"/>
        </w:rPr>
        <w:t xml:space="preserve"> access to all information concerning their records that the library has on file.  Access to a user’s records is limited to that user except where the user is a minor, or if the user has </w:t>
      </w:r>
      <w:proofErr w:type="gramStart"/>
      <w:r w:rsidRPr="00F44F1F">
        <w:rPr>
          <w:rFonts w:ascii="Arial Narrow" w:hAnsi="Arial Narrow" w:cs="Arial"/>
        </w:rPr>
        <w:t>given</w:t>
      </w:r>
      <w:proofErr w:type="gramEnd"/>
      <w:r w:rsidRPr="00F44F1F">
        <w:rPr>
          <w:rFonts w:ascii="Arial Narrow" w:hAnsi="Arial Narrow" w:cs="Arial"/>
        </w:rPr>
        <w:t xml:space="preserve"> written permission for someone else to access their records.  Where a parent or guardian’s signature is required for a cardholder to obtain a library card, that parent or guardian may have full access to the cardholder’s records for retrieval. </w:t>
      </w:r>
    </w:p>
    <w:p w:rsidR="0057393B" w:rsidRPr="000126D0" w:rsidRDefault="000126D0" w:rsidP="000126D0">
      <w:r>
        <w:rPr>
          <w:rFonts w:ascii="Arial" w:hAnsi="Arial" w:cs="Arial"/>
          <w:noProof/>
          <w:u w:val="single"/>
          <w:lang w:val="en-CA" w:eastAsia="en-CA"/>
        </w:rPr>
        <mc:AlternateContent>
          <mc:Choice Requires="wps">
            <w:drawing>
              <wp:anchor distT="0" distB="0" distL="114300" distR="114300" simplePos="0" relativeHeight="251661312" behindDoc="0" locked="0" layoutInCell="1" allowOverlap="1" wp14:anchorId="08058BC4" wp14:editId="57CF8431">
                <wp:simplePos x="0" y="0"/>
                <wp:positionH relativeFrom="column">
                  <wp:posOffset>4762500</wp:posOffset>
                </wp:positionH>
                <wp:positionV relativeFrom="paragraph">
                  <wp:posOffset>773430</wp:posOffset>
                </wp:positionV>
                <wp:extent cx="1285875" cy="34290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5875" cy="342900"/>
                        </a:xfrm>
                        <a:prstGeom prst="rect">
                          <a:avLst/>
                        </a:prstGeom>
                        <a:solidFill>
                          <a:srgbClr val="D8D8D8"/>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126D0" w:rsidRPr="00D14C49" w:rsidRDefault="000126D0" w:rsidP="000126D0">
                            <w:pPr>
                              <w:jc w:val="center"/>
                              <w:rPr>
                                <w:rFonts w:ascii="Arial Rounded MT Bold" w:hAnsi="Arial Rounded MT Bold"/>
                                <w:color w:val="808080"/>
                                <w:sz w:val="28"/>
                                <w:szCs w:val="28"/>
                              </w:rPr>
                            </w:pPr>
                            <w:r>
                              <w:rPr>
                                <w:rFonts w:ascii="Arial Rounded MT Bold" w:hAnsi="Arial Rounded MT Bold"/>
                                <w:color w:val="808080"/>
                                <w:sz w:val="28"/>
                                <w:szCs w:val="28"/>
                              </w:rPr>
                              <w:t>Page 1 of 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058BC4" id="Text Box 1" o:spid="_x0000_s1027" type="#_x0000_t202" style="position:absolute;margin-left:375pt;margin-top:60.9pt;width:101.25pt;height:2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" fillcolor="#d8d8d8" stroked="f">
                <v:textbox>
                  <w:txbxContent>
                    <w:p w:rsidR="000126D0" w:rsidRPr="00D14C49" w:rsidRDefault="000126D0" w:rsidP="000126D0">
                      <w:pPr>
                        <w:jc w:val="center"/>
                        <w:rPr>
                          <w:rFonts w:ascii="Arial Rounded MT Bold" w:hAnsi="Arial Rounded MT Bold"/>
                          <w:color w:val="808080"/>
                          <w:sz w:val="28"/>
                          <w:szCs w:val="28"/>
                        </w:rPr>
                      </w:pPr>
                      <w:r>
                        <w:rPr>
                          <w:rFonts w:ascii="Arial Rounded MT Bold" w:hAnsi="Arial Rounded MT Bold"/>
                          <w:color w:val="808080"/>
                          <w:sz w:val="28"/>
                          <w:szCs w:val="28"/>
                        </w:rPr>
                        <w:t>Page 1 of 1</w:t>
                      </w:r>
                    </w:p>
                  </w:txbxContent>
                </v:textbox>
              </v:shape>
            </w:pict>
          </mc:Fallback>
        </mc:AlternateContent>
      </w:r>
    </w:p>
    <w:sectPr w:rsidR="0057393B" w:rsidRPr="000126D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22776E"/>
    <w:multiLevelType w:val="hybridMultilevel"/>
    <w:tmpl w:val="F8847DCC"/>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1" w15:restartNumberingAfterBreak="0">
    <w:nsid w:val="3D1B798D"/>
    <w:multiLevelType w:val="hybridMultilevel"/>
    <w:tmpl w:val="1FA4413E"/>
    <w:lvl w:ilvl="0" w:tplc="10090015">
      <w:start w:val="1"/>
      <w:numFmt w:val="upp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15:restartNumberingAfterBreak="0">
    <w:nsid w:val="7906395E"/>
    <w:multiLevelType w:val="hybridMultilevel"/>
    <w:tmpl w:val="F2F068F6"/>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393B"/>
    <w:rsid w:val="000126D0"/>
    <w:rsid w:val="000E101B"/>
    <w:rsid w:val="00134C95"/>
    <w:rsid w:val="003D5337"/>
    <w:rsid w:val="0057393B"/>
    <w:rsid w:val="00915F74"/>
    <w:rsid w:val="00AB34A5"/>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3A85A4F-A2CA-4DE9-BF22-34BB2264A5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126D0"/>
    <w:rPr>
      <w:rFonts w:ascii="Calibri" w:eastAsia="Calibri" w:hAnsi="Calibri"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7393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375</Words>
  <Characters>2138</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Sample Confidentiality of User Records Policy</vt:lpstr>
    </vt:vector>
  </TitlesOfParts>
  <Company>GOA</Company>
  <LinksUpToDate>false</LinksUpToDate>
  <CharactersWithSpaces>2508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 Confidentiality of User Records Policy</dc:title>
  <dc:subject>Public library board policies</dc:subject>
  <dc:creator>Government of Alberta</dc:creator>
  <cp:keywords>Sample Confidentiality of User Records Policy</cp:keywords>
  <cp:lastModifiedBy>Jennifer Lau</cp:lastModifiedBy>
  <cp:revision>3</cp:revision>
  <dcterms:created xsi:type="dcterms:W3CDTF">2019-09-19T15:01:00Z</dcterms:created>
  <dcterms:modified xsi:type="dcterms:W3CDTF">2019-09-19T15:02:00Z</dcterms:modified>
</cp:coreProperties>
</file>