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198" w:rsidRPr="00BC7E60" w:rsidRDefault="00603198" w:rsidP="00603198">
      <w:pPr>
        <w:pStyle w:val="LetterNormal"/>
        <w:rPr>
          <w:rStyle w:val="RedItal"/>
          <w:sz w:val="22"/>
          <w:szCs w:val="22"/>
        </w:rPr>
      </w:pPr>
      <w:bookmarkStart w:id="0" w:name="_GoBack"/>
      <w:bookmarkEnd w:id="0"/>
      <w:r w:rsidRPr="00BC7E60">
        <w:rPr>
          <w:rStyle w:val="RedItal"/>
          <w:sz w:val="22"/>
          <w:szCs w:val="22"/>
        </w:rPr>
        <w:t>Company Letter Head</w:t>
      </w:r>
    </w:p>
    <w:p w:rsidR="00603198" w:rsidRPr="00BC7E60" w:rsidRDefault="00603198" w:rsidP="00603198">
      <w:pPr>
        <w:pStyle w:val="LetterNormal"/>
        <w:rPr>
          <w:rStyle w:val="RedItal"/>
          <w:sz w:val="22"/>
          <w:szCs w:val="22"/>
        </w:rPr>
      </w:pPr>
    </w:p>
    <w:p w:rsidR="00603198" w:rsidRPr="00BC7E60" w:rsidRDefault="00603198" w:rsidP="00603198">
      <w:pPr>
        <w:pStyle w:val="LetterNormal"/>
        <w:rPr>
          <w:rStyle w:val="RedItal"/>
          <w:sz w:val="22"/>
          <w:szCs w:val="22"/>
        </w:rPr>
      </w:pPr>
    </w:p>
    <w:p w:rsidR="00EB3528" w:rsidRDefault="00603198" w:rsidP="00EB3528">
      <w:pPr>
        <w:pStyle w:val="LetterNormal"/>
        <w:rPr>
          <w:sz w:val="22"/>
          <w:szCs w:val="22"/>
        </w:rPr>
      </w:pPr>
      <w:r w:rsidRPr="00BC7E60">
        <w:rPr>
          <w:rStyle w:val="RedItal"/>
          <w:sz w:val="22"/>
          <w:szCs w:val="22"/>
        </w:rPr>
        <w:t>Insert date</w:t>
      </w:r>
      <w:r w:rsidRPr="00BC7E60">
        <w:rPr>
          <w:sz w:val="22"/>
          <w:szCs w:val="22"/>
        </w:rPr>
        <w:tab/>
      </w:r>
      <w:r w:rsidRPr="00BC7E60">
        <w:rPr>
          <w:sz w:val="22"/>
          <w:szCs w:val="22"/>
        </w:rPr>
        <w:tab/>
      </w:r>
      <w:r w:rsidRPr="00BC7E60">
        <w:rPr>
          <w:sz w:val="22"/>
          <w:szCs w:val="22"/>
        </w:rPr>
        <w:tab/>
      </w:r>
      <w:r w:rsidRPr="00BC7E60">
        <w:rPr>
          <w:sz w:val="22"/>
          <w:szCs w:val="22"/>
        </w:rPr>
        <w:tab/>
      </w:r>
      <w:r w:rsidRPr="00BC7E60">
        <w:rPr>
          <w:sz w:val="22"/>
          <w:szCs w:val="22"/>
        </w:rPr>
        <w:tab/>
      </w:r>
      <w:r w:rsidRPr="00BC7E60">
        <w:rPr>
          <w:sz w:val="22"/>
          <w:szCs w:val="22"/>
        </w:rPr>
        <w:tab/>
        <w:t xml:space="preserve">     </w:t>
      </w:r>
      <w:r w:rsidRPr="00BC7E60">
        <w:rPr>
          <w:sz w:val="22"/>
          <w:szCs w:val="22"/>
        </w:rPr>
        <w:tab/>
      </w:r>
    </w:p>
    <w:p w:rsidR="00603198" w:rsidRPr="00BC7E60" w:rsidRDefault="00603198" w:rsidP="00603198">
      <w:pPr>
        <w:pStyle w:val="LetterNormal"/>
        <w:rPr>
          <w:sz w:val="22"/>
          <w:szCs w:val="22"/>
        </w:rPr>
      </w:pPr>
    </w:p>
    <w:p w:rsidR="00603198" w:rsidRPr="00BC7E60" w:rsidRDefault="00603198" w:rsidP="00603198">
      <w:pPr>
        <w:pStyle w:val="LetterNormal"/>
        <w:rPr>
          <w:sz w:val="22"/>
          <w:szCs w:val="22"/>
        </w:rPr>
      </w:pPr>
    </w:p>
    <w:p w:rsidR="00603198" w:rsidRPr="00BC7E60" w:rsidRDefault="00603198" w:rsidP="00603198">
      <w:pPr>
        <w:pStyle w:val="LetterNormal"/>
        <w:rPr>
          <w:rStyle w:val="RedItal"/>
          <w:sz w:val="22"/>
          <w:szCs w:val="22"/>
        </w:rPr>
      </w:pPr>
      <w:r w:rsidRPr="00BC7E60">
        <w:rPr>
          <w:rStyle w:val="RedItal"/>
          <w:sz w:val="22"/>
          <w:szCs w:val="22"/>
        </w:rPr>
        <w:t xml:space="preserve">Consultation contact name </w:t>
      </w:r>
    </w:p>
    <w:p w:rsidR="00603198" w:rsidRPr="00BC7E60" w:rsidRDefault="00421672" w:rsidP="00603198">
      <w:pPr>
        <w:pStyle w:val="LetterNormal"/>
        <w:rPr>
          <w:rStyle w:val="RedItal"/>
          <w:sz w:val="22"/>
          <w:szCs w:val="22"/>
        </w:rPr>
      </w:pPr>
      <w:r>
        <w:rPr>
          <w:rStyle w:val="RedItal"/>
          <w:sz w:val="22"/>
          <w:szCs w:val="22"/>
        </w:rPr>
        <w:t>First Nation/Metis Settlement</w:t>
      </w:r>
      <w:r w:rsidR="00226399">
        <w:rPr>
          <w:rStyle w:val="RedItal"/>
          <w:sz w:val="22"/>
          <w:szCs w:val="22"/>
        </w:rPr>
        <w:t xml:space="preserve"> </w:t>
      </w:r>
      <w:r w:rsidR="00226399" w:rsidRPr="00226399">
        <w:rPr>
          <w:rStyle w:val="RedItal"/>
          <w:sz w:val="22"/>
          <w:szCs w:val="22"/>
        </w:rPr>
        <w:t>or Credibly Asserted Metis Community</w:t>
      </w:r>
      <w:r w:rsidR="00A62BEF">
        <w:rPr>
          <w:rStyle w:val="RedItal"/>
          <w:sz w:val="22"/>
          <w:szCs w:val="22"/>
        </w:rPr>
        <w:t>*</w:t>
      </w:r>
      <w:r w:rsidR="002C2CBA">
        <w:rPr>
          <w:rStyle w:val="RedItal"/>
          <w:sz w:val="22"/>
          <w:szCs w:val="22"/>
        </w:rPr>
        <w:t xml:space="preserve"> </w:t>
      </w:r>
    </w:p>
    <w:p w:rsidR="00603198" w:rsidRPr="00BC7E60" w:rsidRDefault="00603198" w:rsidP="00603198">
      <w:pPr>
        <w:pStyle w:val="LetterNormal"/>
        <w:rPr>
          <w:sz w:val="22"/>
          <w:szCs w:val="22"/>
        </w:rPr>
      </w:pPr>
      <w:r w:rsidRPr="00BC7E60">
        <w:rPr>
          <w:rStyle w:val="RedItal"/>
          <w:sz w:val="22"/>
          <w:szCs w:val="22"/>
        </w:rPr>
        <w:t>Address</w:t>
      </w:r>
    </w:p>
    <w:p w:rsidR="00603198" w:rsidRPr="00BC7E60" w:rsidRDefault="00603198" w:rsidP="00603198">
      <w:pPr>
        <w:pStyle w:val="LetterNormal"/>
        <w:rPr>
          <w:sz w:val="22"/>
          <w:szCs w:val="22"/>
        </w:rPr>
      </w:pPr>
    </w:p>
    <w:p w:rsidR="00603198" w:rsidRPr="00BC7E60" w:rsidRDefault="00603198" w:rsidP="00603198">
      <w:pPr>
        <w:pStyle w:val="LetterNormal"/>
        <w:rPr>
          <w:sz w:val="22"/>
          <w:szCs w:val="22"/>
        </w:rPr>
      </w:pPr>
      <w:r w:rsidRPr="00BC7E60">
        <w:rPr>
          <w:sz w:val="22"/>
          <w:szCs w:val="22"/>
        </w:rPr>
        <w:t xml:space="preserve">Dear </w:t>
      </w:r>
      <w:r w:rsidRPr="00BC7E60">
        <w:rPr>
          <w:rStyle w:val="RedItal"/>
          <w:sz w:val="22"/>
          <w:szCs w:val="22"/>
        </w:rPr>
        <w:t>First Nation contac</w:t>
      </w:r>
      <w:r w:rsidRPr="00226399">
        <w:rPr>
          <w:rStyle w:val="RedItal"/>
          <w:sz w:val="22"/>
          <w:szCs w:val="22"/>
        </w:rPr>
        <w:t>t</w:t>
      </w:r>
      <w:r w:rsidR="00421672" w:rsidRPr="00226399">
        <w:rPr>
          <w:rStyle w:val="RedItal"/>
          <w:i w:val="0"/>
          <w:sz w:val="22"/>
          <w:szCs w:val="22"/>
        </w:rPr>
        <w:t>/</w:t>
      </w:r>
      <w:r w:rsidR="00226399" w:rsidRPr="00226399">
        <w:rPr>
          <w:rStyle w:val="RedItal"/>
          <w:sz w:val="22"/>
          <w:szCs w:val="22"/>
        </w:rPr>
        <w:t>Metis Settlements</w:t>
      </w:r>
      <w:r w:rsidR="00226399" w:rsidRPr="00226399">
        <w:rPr>
          <w:rStyle w:val="RedItal"/>
          <w:i w:val="0"/>
          <w:sz w:val="22"/>
          <w:szCs w:val="22"/>
        </w:rPr>
        <w:t xml:space="preserve"> </w:t>
      </w:r>
      <w:r w:rsidR="00226399" w:rsidRPr="00226399">
        <w:rPr>
          <w:rStyle w:val="RedItal"/>
          <w:sz w:val="22"/>
          <w:szCs w:val="22"/>
        </w:rPr>
        <w:t>or Credibly Asserted Metis Community*</w:t>
      </w:r>
      <w:r w:rsidR="00421672">
        <w:rPr>
          <w:rStyle w:val="RedItal"/>
          <w:sz w:val="22"/>
          <w:szCs w:val="22"/>
        </w:rPr>
        <w:t xml:space="preserve"> contact</w:t>
      </w:r>
      <w:r w:rsidRPr="00BC7E60">
        <w:rPr>
          <w:sz w:val="22"/>
          <w:szCs w:val="22"/>
        </w:rPr>
        <w:t>:</w:t>
      </w:r>
    </w:p>
    <w:p w:rsidR="00603198" w:rsidRPr="00BC7E60" w:rsidRDefault="00603198" w:rsidP="00603198">
      <w:pPr>
        <w:pStyle w:val="LetterNormal"/>
        <w:rPr>
          <w:sz w:val="22"/>
          <w:szCs w:val="22"/>
        </w:rPr>
      </w:pPr>
    </w:p>
    <w:p w:rsidR="00603198" w:rsidRPr="00BC7E60" w:rsidRDefault="00603198" w:rsidP="00603198">
      <w:pPr>
        <w:pStyle w:val="LetterNormal"/>
        <w:rPr>
          <w:sz w:val="22"/>
          <w:szCs w:val="22"/>
        </w:rPr>
      </w:pPr>
      <w:r w:rsidRPr="00BC7E60">
        <w:rPr>
          <w:sz w:val="22"/>
          <w:szCs w:val="22"/>
        </w:rPr>
        <w:t xml:space="preserve">Re: </w:t>
      </w:r>
      <w:r w:rsidR="00E57A80">
        <w:rPr>
          <w:rStyle w:val="RedItal"/>
          <w:sz w:val="22"/>
          <w:szCs w:val="22"/>
        </w:rPr>
        <w:t xml:space="preserve">Proponent name, </w:t>
      </w:r>
      <w:r w:rsidRPr="00BC7E60">
        <w:rPr>
          <w:rStyle w:val="RedItal"/>
          <w:sz w:val="22"/>
          <w:szCs w:val="22"/>
        </w:rPr>
        <w:t>project</w:t>
      </w:r>
      <w:r w:rsidR="00E57A80">
        <w:rPr>
          <w:rStyle w:val="RedItal"/>
          <w:sz w:val="22"/>
          <w:szCs w:val="22"/>
        </w:rPr>
        <w:t xml:space="preserve"> name, FNC#</w:t>
      </w:r>
    </w:p>
    <w:p w:rsidR="00603198" w:rsidRPr="00BC7E60" w:rsidRDefault="00603198" w:rsidP="00603198">
      <w:pPr>
        <w:pStyle w:val="LetterNormal"/>
        <w:rPr>
          <w:sz w:val="22"/>
          <w:szCs w:val="22"/>
        </w:rPr>
      </w:pPr>
    </w:p>
    <w:p w:rsidR="008944E9" w:rsidRPr="00A1234A" w:rsidRDefault="007F5714" w:rsidP="00603198">
      <w:pPr>
        <w:pStyle w:val="LetterNormal"/>
        <w:rPr>
          <w:rStyle w:val="RedItal"/>
          <w:i w:val="0"/>
          <w:color w:val="000000"/>
          <w:sz w:val="22"/>
          <w:szCs w:val="22"/>
        </w:rPr>
      </w:pPr>
      <w:r>
        <w:rPr>
          <w:sz w:val="22"/>
          <w:szCs w:val="22"/>
        </w:rPr>
        <w:t>As per Alberta’s consultation g</w:t>
      </w:r>
      <w:r w:rsidR="006B08EC">
        <w:rPr>
          <w:sz w:val="22"/>
          <w:szCs w:val="22"/>
        </w:rPr>
        <w:t>uidelines</w:t>
      </w:r>
      <w:r w:rsidR="006B08EC">
        <w:rPr>
          <w:rStyle w:val="FootnoteReference"/>
          <w:sz w:val="22"/>
          <w:szCs w:val="22"/>
        </w:rPr>
        <w:footnoteReference w:id="1"/>
      </w:r>
      <w:r w:rsidR="003400D0">
        <w:rPr>
          <w:sz w:val="22"/>
          <w:szCs w:val="22"/>
        </w:rPr>
        <w:t>, First Nations and/or Metis Settlements</w:t>
      </w:r>
      <w:r w:rsidR="00A62BEF">
        <w:rPr>
          <w:sz w:val="22"/>
          <w:szCs w:val="22"/>
        </w:rPr>
        <w:t>*</w:t>
      </w:r>
      <w:r w:rsidR="003400D0">
        <w:rPr>
          <w:sz w:val="22"/>
          <w:szCs w:val="22"/>
        </w:rPr>
        <w:t xml:space="preserve"> involved in consultation must be given the opportunity </w:t>
      </w:r>
      <w:r w:rsidR="001919A6" w:rsidRPr="001919A6">
        <w:rPr>
          <w:sz w:val="22"/>
          <w:szCs w:val="22"/>
        </w:rPr>
        <w:t>to</w:t>
      </w:r>
      <w:r w:rsidR="003400D0">
        <w:rPr>
          <w:sz w:val="22"/>
          <w:szCs w:val="22"/>
        </w:rPr>
        <w:t xml:space="preserve"> review the consultation record for accuracy. In accordance with this requirement, please</w:t>
      </w:r>
      <w:r w:rsidR="001919A6" w:rsidRPr="001919A6">
        <w:rPr>
          <w:sz w:val="22"/>
          <w:szCs w:val="22"/>
        </w:rPr>
        <w:t xml:space="preserve"> find the attached </w:t>
      </w:r>
      <w:r w:rsidR="006B08EC">
        <w:rPr>
          <w:sz w:val="22"/>
          <w:szCs w:val="22"/>
        </w:rPr>
        <w:t>Record of Consultation</w:t>
      </w:r>
      <w:r w:rsidR="009E3112">
        <w:rPr>
          <w:sz w:val="22"/>
          <w:szCs w:val="22"/>
        </w:rPr>
        <w:t xml:space="preserve"> (ROC)</w:t>
      </w:r>
      <w:r w:rsidR="006B08EC">
        <w:rPr>
          <w:sz w:val="22"/>
          <w:szCs w:val="22"/>
        </w:rPr>
        <w:t xml:space="preserve"> Log</w:t>
      </w:r>
      <w:r w:rsidR="001919A6" w:rsidRPr="001919A6">
        <w:rPr>
          <w:sz w:val="22"/>
          <w:szCs w:val="22"/>
        </w:rPr>
        <w:t xml:space="preserve"> </w:t>
      </w:r>
      <w:r>
        <w:rPr>
          <w:sz w:val="22"/>
          <w:szCs w:val="22"/>
        </w:rPr>
        <w:t>associated with</w:t>
      </w:r>
      <w:r w:rsidR="001919A6" w:rsidRPr="001919A6">
        <w:rPr>
          <w:sz w:val="22"/>
          <w:szCs w:val="22"/>
        </w:rPr>
        <w:t xml:space="preserve"> </w:t>
      </w:r>
      <w:r>
        <w:rPr>
          <w:i/>
          <w:color w:val="FF0000"/>
          <w:sz w:val="22"/>
          <w:szCs w:val="22"/>
        </w:rPr>
        <w:t>FNC</w:t>
      </w:r>
      <w:r w:rsidR="00E57A80">
        <w:rPr>
          <w:i/>
          <w:color w:val="FF0000"/>
          <w:sz w:val="22"/>
          <w:szCs w:val="22"/>
        </w:rPr>
        <w:t xml:space="preserve"># </w:t>
      </w:r>
      <w:r w:rsidR="00AE35A8">
        <w:rPr>
          <w:sz w:val="22"/>
          <w:szCs w:val="22"/>
        </w:rPr>
        <w:t xml:space="preserve">for your review. Please be advised that you will have </w:t>
      </w:r>
      <w:r w:rsidR="00AE35A8">
        <w:rPr>
          <w:rStyle w:val="RedItal"/>
          <w:sz w:val="22"/>
          <w:szCs w:val="22"/>
        </w:rPr>
        <w:t>5 GoA working days(for level 1 and 2) or 10 GoA working days (for level 3)</w:t>
      </w:r>
      <w:r w:rsidR="00AE35A8">
        <w:rPr>
          <w:rStyle w:val="RedItal"/>
          <w:i w:val="0"/>
          <w:sz w:val="22"/>
          <w:szCs w:val="22"/>
        </w:rPr>
        <w:t xml:space="preserve"> </w:t>
      </w:r>
      <w:r w:rsidR="00AE35A8" w:rsidRPr="00A1234A">
        <w:rPr>
          <w:rStyle w:val="RedItal"/>
          <w:i w:val="0"/>
          <w:color w:val="000000"/>
          <w:sz w:val="22"/>
          <w:szCs w:val="22"/>
        </w:rPr>
        <w:t>to review the record for accuracy and</w:t>
      </w:r>
      <w:r w:rsidR="009E3112" w:rsidRPr="00A1234A">
        <w:rPr>
          <w:rStyle w:val="RedItal"/>
          <w:i w:val="0"/>
          <w:color w:val="000000"/>
          <w:sz w:val="22"/>
          <w:szCs w:val="22"/>
        </w:rPr>
        <w:t>,</w:t>
      </w:r>
      <w:r w:rsidR="00AE35A8" w:rsidRPr="00A1234A">
        <w:rPr>
          <w:rStyle w:val="RedItal"/>
          <w:i w:val="0"/>
          <w:color w:val="000000"/>
          <w:sz w:val="22"/>
          <w:szCs w:val="22"/>
        </w:rPr>
        <w:t xml:space="preserve"> where applicable, comment back identifying any errors and/or omissions.</w:t>
      </w:r>
      <w:r w:rsidR="009E3112" w:rsidRPr="00A1234A">
        <w:rPr>
          <w:rStyle w:val="RedItal"/>
          <w:i w:val="0"/>
          <w:color w:val="000000"/>
          <w:sz w:val="22"/>
          <w:szCs w:val="22"/>
        </w:rPr>
        <w:t xml:space="preserve"> </w:t>
      </w:r>
    </w:p>
    <w:p w:rsidR="008944E9" w:rsidRPr="00A1234A" w:rsidRDefault="008944E9" w:rsidP="00603198">
      <w:pPr>
        <w:pStyle w:val="LetterNormal"/>
        <w:rPr>
          <w:rStyle w:val="RedItal"/>
          <w:i w:val="0"/>
          <w:color w:val="000000"/>
          <w:sz w:val="22"/>
          <w:szCs w:val="22"/>
        </w:rPr>
      </w:pPr>
    </w:p>
    <w:p w:rsidR="00603198" w:rsidRPr="00A1234A" w:rsidRDefault="009E3112" w:rsidP="00603198">
      <w:pPr>
        <w:pStyle w:val="LetterNormal"/>
        <w:rPr>
          <w:color w:val="000000"/>
          <w:sz w:val="22"/>
          <w:szCs w:val="22"/>
        </w:rPr>
      </w:pPr>
      <w:r w:rsidRPr="00A1234A">
        <w:rPr>
          <w:rStyle w:val="RedItal"/>
          <w:i w:val="0"/>
          <w:color w:val="000000"/>
          <w:sz w:val="22"/>
          <w:szCs w:val="22"/>
        </w:rPr>
        <w:t xml:space="preserve">If you require any clarification regarding any of the content found within the ROC Log, please contact me within the above noted time period at </w:t>
      </w:r>
      <w:r w:rsidRPr="007F5714">
        <w:rPr>
          <w:rStyle w:val="RedItal"/>
          <w:sz w:val="22"/>
          <w:szCs w:val="22"/>
        </w:rPr>
        <w:t>telephone number, email</w:t>
      </w:r>
      <w:r w:rsidRPr="00A1234A">
        <w:rPr>
          <w:rStyle w:val="RedItal"/>
          <w:i w:val="0"/>
          <w:color w:val="000000"/>
          <w:sz w:val="22"/>
          <w:szCs w:val="22"/>
        </w:rPr>
        <w:t xml:space="preserve">. If you require general information about the ROC Log </w:t>
      </w:r>
      <w:r w:rsidR="00A4497A">
        <w:rPr>
          <w:rStyle w:val="RedItal"/>
          <w:i w:val="0"/>
          <w:color w:val="000000"/>
          <w:sz w:val="22"/>
          <w:szCs w:val="22"/>
        </w:rPr>
        <w:t>review period</w:t>
      </w:r>
      <w:r w:rsidRPr="00A1234A">
        <w:rPr>
          <w:rStyle w:val="RedItal"/>
          <w:i w:val="0"/>
          <w:color w:val="000000"/>
          <w:sz w:val="22"/>
          <w:szCs w:val="22"/>
        </w:rPr>
        <w:t>, then please refer to the Government of Alberta’s Proponent Guide to First Nations and Metis Settlements</w:t>
      </w:r>
      <w:r w:rsidR="00A62BEF">
        <w:rPr>
          <w:rStyle w:val="RedItal"/>
          <w:i w:val="0"/>
          <w:color w:val="000000"/>
          <w:sz w:val="22"/>
          <w:szCs w:val="22"/>
        </w:rPr>
        <w:t>*</w:t>
      </w:r>
      <w:r w:rsidRPr="00A1234A">
        <w:rPr>
          <w:rStyle w:val="RedItal"/>
          <w:i w:val="0"/>
          <w:color w:val="000000"/>
          <w:sz w:val="22"/>
          <w:szCs w:val="22"/>
        </w:rPr>
        <w:t xml:space="preserve"> Consultation Procedures, located on the </w:t>
      </w:r>
      <w:r w:rsidR="00A42D42">
        <w:rPr>
          <w:rStyle w:val="RedItal"/>
          <w:i w:val="0"/>
          <w:color w:val="000000"/>
          <w:sz w:val="22"/>
          <w:szCs w:val="22"/>
        </w:rPr>
        <w:t>Aboriginal Consultation</w:t>
      </w:r>
      <w:r w:rsidR="005B2873">
        <w:rPr>
          <w:rStyle w:val="RedItal"/>
          <w:i w:val="0"/>
          <w:color w:val="000000"/>
          <w:sz w:val="22"/>
          <w:szCs w:val="22"/>
        </w:rPr>
        <w:t xml:space="preserve"> Office’s</w:t>
      </w:r>
      <w:r w:rsidRPr="00A1234A">
        <w:rPr>
          <w:rStyle w:val="RedItal"/>
          <w:i w:val="0"/>
          <w:color w:val="000000"/>
          <w:sz w:val="22"/>
          <w:szCs w:val="22"/>
        </w:rPr>
        <w:t xml:space="preserve"> website.</w:t>
      </w:r>
    </w:p>
    <w:p w:rsidR="001919A6" w:rsidRPr="00BC7E60" w:rsidRDefault="001919A6" w:rsidP="00603198">
      <w:pPr>
        <w:pStyle w:val="LetterNormal"/>
        <w:rPr>
          <w:sz w:val="22"/>
          <w:szCs w:val="22"/>
        </w:rPr>
      </w:pPr>
    </w:p>
    <w:p w:rsidR="008D0F3A" w:rsidRPr="00A1234A" w:rsidRDefault="00384EDB">
      <w:pPr>
        <w:rPr>
          <w:rStyle w:val="RedItal"/>
          <w:i w:val="0"/>
          <w:color w:val="000000"/>
          <w:sz w:val="22"/>
          <w:szCs w:val="22"/>
        </w:rPr>
      </w:pPr>
      <w:r>
        <w:rPr>
          <w:sz w:val="22"/>
          <w:szCs w:val="22"/>
        </w:rPr>
        <w:t>Please be advised that u</w:t>
      </w:r>
      <w:r w:rsidR="00AE35A8">
        <w:rPr>
          <w:sz w:val="22"/>
          <w:szCs w:val="22"/>
        </w:rPr>
        <w:t xml:space="preserve">pon completion of the </w:t>
      </w:r>
      <w:r w:rsidR="009E3112">
        <w:rPr>
          <w:sz w:val="22"/>
          <w:szCs w:val="22"/>
        </w:rPr>
        <w:t>ROC</w:t>
      </w:r>
      <w:r w:rsidR="00AE35A8">
        <w:rPr>
          <w:sz w:val="22"/>
          <w:szCs w:val="22"/>
        </w:rPr>
        <w:t xml:space="preserve"> Log </w:t>
      </w:r>
      <w:r w:rsidR="00A4497A">
        <w:rPr>
          <w:sz w:val="22"/>
          <w:szCs w:val="22"/>
        </w:rPr>
        <w:t>review</w:t>
      </w:r>
      <w:r w:rsidR="00AE35A8">
        <w:rPr>
          <w:sz w:val="22"/>
          <w:szCs w:val="22"/>
        </w:rPr>
        <w:t xml:space="preserve"> period</w:t>
      </w:r>
      <w:r>
        <w:rPr>
          <w:sz w:val="22"/>
          <w:szCs w:val="22"/>
        </w:rPr>
        <w:t xml:space="preserve">, </w:t>
      </w:r>
      <w:r w:rsidRPr="00384EDB">
        <w:rPr>
          <w:i/>
          <w:color w:val="FF0000"/>
          <w:sz w:val="22"/>
          <w:szCs w:val="22"/>
        </w:rPr>
        <w:t>p</w:t>
      </w:r>
      <w:r w:rsidRPr="00384EDB">
        <w:rPr>
          <w:rStyle w:val="RedItal"/>
          <w:sz w:val="22"/>
          <w:szCs w:val="22"/>
        </w:rPr>
        <w:t>r</w:t>
      </w:r>
      <w:r w:rsidRPr="00BC7E60">
        <w:rPr>
          <w:rStyle w:val="RedItal"/>
          <w:sz w:val="22"/>
          <w:szCs w:val="22"/>
        </w:rPr>
        <w:t>oponent name</w:t>
      </w:r>
      <w:r>
        <w:rPr>
          <w:rStyle w:val="RedItal"/>
          <w:i w:val="0"/>
          <w:sz w:val="22"/>
          <w:szCs w:val="22"/>
        </w:rPr>
        <w:t xml:space="preserve"> </w:t>
      </w:r>
      <w:r w:rsidRPr="00A1234A">
        <w:rPr>
          <w:rStyle w:val="RedItal"/>
          <w:i w:val="0"/>
          <w:color w:val="000000"/>
          <w:sz w:val="22"/>
          <w:szCs w:val="22"/>
        </w:rPr>
        <w:t>will be submitting their records to the Aboriginal Consultation Office in order to formally request an adequacy assessment.</w:t>
      </w:r>
    </w:p>
    <w:p w:rsidR="009E3112" w:rsidRPr="00A1234A" w:rsidRDefault="009E3112">
      <w:pPr>
        <w:rPr>
          <w:rStyle w:val="RedItal"/>
          <w:i w:val="0"/>
          <w:color w:val="000000"/>
          <w:sz w:val="22"/>
          <w:szCs w:val="22"/>
        </w:rPr>
      </w:pPr>
    </w:p>
    <w:p w:rsidR="009E3112" w:rsidRPr="00A1234A" w:rsidRDefault="009E3112">
      <w:pPr>
        <w:rPr>
          <w:rStyle w:val="RedItal"/>
          <w:i w:val="0"/>
          <w:color w:val="000000"/>
          <w:sz w:val="22"/>
          <w:szCs w:val="22"/>
        </w:rPr>
      </w:pPr>
      <w:r w:rsidRPr="00A1234A">
        <w:rPr>
          <w:rStyle w:val="RedItal"/>
          <w:i w:val="0"/>
          <w:color w:val="000000"/>
          <w:sz w:val="22"/>
          <w:szCs w:val="22"/>
        </w:rPr>
        <w:t xml:space="preserve">Sincerely, </w:t>
      </w:r>
    </w:p>
    <w:p w:rsidR="009E3112" w:rsidRPr="00A1234A" w:rsidRDefault="009E3112">
      <w:pPr>
        <w:rPr>
          <w:rStyle w:val="RedItal"/>
          <w:i w:val="0"/>
          <w:color w:val="000000"/>
          <w:sz w:val="22"/>
          <w:szCs w:val="22"/>
        </w:rPr>
      </w:pPr>
    </w:p>
    <w:p w:rsidR="009E3112" w:rsidRDefault="009E3112">
      <w:pPr>
        <w:rPr>
          <w:i/>
          <w:color w:val="FF0000"/>
          <w:sz w:val="22"/>
          <w:szCs w:val="22"/>
        </w:rPr>
      </w:pPr>
      <w:r w:rsidRPr="009E3112">
        <w:rPr>
          <w:i/>
          <w:color w:val="FF0000"/>
          <w:sz w:val="22"/>
          <w:szCs w:val="22"/>
        </w:rPr>
        <w:t>Proponent Name/Representative</w:t>
      </w:r>
    </w:p>
    <w:p w:rsidR="00A62BEF" w:rsidRDefault="00A62BEF">
      <w:pPr>
        <w:rPr>
          <w:i/>
          <w:color w:val="FF0000"/>
          <w:sz w:val="22"/>
          <w:szCs w:val="22"/>
        </w:rPr>
      </w:pPr>
    </w:p>
    <w:p w:rsidR="00A62BEF" w:rsidRPr="00A62BEF" w:rsidRDefault="00A62BEF">
      <w:pPr>
        <w:rPr>
          <w:i/>
          <w:color w:val="FF0000"/>
          <w:sz w:val="16"/>
          <w:szCs w:val="16"/>
        </w:rPr>
      </w:pPr>
    </w:p>
    <w:p w:rsidR="00A62BEF" w:rsidRDefault="00A62BEF" w:rsidP="00A62BEF">
      <w:pPr>
        <w:rPr>
          <w:i/>
          <w:color w:val="FF0000"/>
          <w:sz w:val="16"/>
          <w:szCs w:val="16"/>
        </w:rPr>
      </w:pPr>
      <w:r w:rsidRPr="00A62BEF">
        <w:rPr>
          <w:i/>
          <w:color w:val="FF0000"/>
          <w:sz w:val="16"/>
          <w:szCs w:val="16"/>
        </w:rPr>
        <w:t>*is defined as Metis Settlements as established under the Metis Settlements Act. Also includes any organization that the ACO has an established practice of consulting under The Government of Alberta's Guidelines on Consultation with Metis Settlements on Land and Natural Resource Management, 2016.</w:t>
      </w:r>
    </w:p>
    <w:p w:rsidR="00226399" w:rsidRPr="00226399" w:rsidRDefault="00226399" w:rsidP="00226399">
      <w:pPr>
        <w:pStyle w:val="LetterNormal"/>
        <w:rPr>
          <w:i/>
          <w:color w:val="FF0000"/>
          <w:sz w:val="16"/>
          <w:szCs w:val="16"/>
        </w:rPr>
      </w:pPr>
      <w:r w:rsidRPr="00226399">
        <w:rPr>
          <w:i/>
          <w:color w:val="FF0000"/>
          <w:sz w:val="16"/>
          <w:szCs w:val="16"/>
        </w:rPr>
        <w:t>Credibly Asserted Métis Communities (CAMC) have successfully demonstrated a credible assertion of Métis aboriginal rights through the Alberta Government's Métis Credible Assertion Process. Operationally, a CAMC may be represented by a Metis organization that has demonstrated to the GoA the authority to represent that CAMC. Consultation will occur under the GoA's Metis Settlements Consultation Policy.</w:t>
      </w:r>
    </w:p>
    <w:p w:rsidR="00226399" w:rsidRPr="00A62BEF" w:rsidRDefault="00226399" w:rsidP="00A62BEF">
      <w:pPr>
        <w:rPr>
          <w:i/>
          <w:color w:val="FF0000"/>
          <w:sz w:val="16"/>
          <w:szCs w:val="16"/>
        </w:rPr>
      </w:pPr>
    </w:p>
    <w:sectPr w:rsidR="00226399" w:rsidRPr="00A62BEF" w:rsidSect="00392321">
      <w:footerReference w:type="default" r:id="rId7"/>
      <w:pgSz w:w="12240" w:h="15840"/>
      <w:pgMar w:top="1440" w:right="1800" w:bottom="810" w:left="1800" w:header="720" w:footer="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B6E" w:rsidRDefault="00270B6E" w:rsidP="00EF2C6F">
      <w:r>
        <w:separator/>
      </w:r>
    </w:p>
  </w:endnote>
  <w:endnote w:type="continuationSeparator" w:id="0">
    <w:p w:rsidR="00270B6E" w:rsidRDefault="00270B6E" w:rsidP="00EF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EDB" w:rsidRPr="00C12C07" w:rsidRDefault="00392321" w:rsidP="00392321">
    <w:pPr>
      <w:pStyle w:val="Footer"/>
      <w:tabs>
        <w:tab w:val="left" w:pos="4100"/>
      </w:tabs>
      <w:rPr>
        <w:rFonts w:ascii="Arial" w:hAnsi="Arial" w:cs="Arial"/>
        <w:sz w:val="16"/>
        <w:szCs w:val="16"/>
      </w:rPr>
    </w:pPr>
    <w:r>
      <w:rPr>
        <w:rFonts w:ascii="Arial" w:hAnsi="Arial" w:cs="Arial"/>
        <w:sz w:val="16"/>
        <w:szCs w:val="16"/>
      </w:rPr>
      <w:tab/>
      <w:t>ROC 06/2021</w:t>
    </w:r>
    <w:r>
      <w:rPr>
        <w:rFonts w:ascii="Arial" w:hAnsi="Arial" w:cs="Arial"/>
        <w:sz w:val="16"/>
        <w:szCs w:val="16"/>
      </w:rPr>
      <w:tab/>
    </w:r>
    <w:r w:rsidR="0075185E">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01ed4027a7364ffea94db4d8"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5185E" w:rsidRPr="0065468E" w:rsidRDefault="0065468E" w:rsidP="0065468E">
                          <w:pPr>
                            <w:rPr>
                              <w:rFonts w:ascii="Calibri" w:hAnsi="Calibri" w:cs="Calibri"/>
                              <w:color w:val="000000"/>
                              <w:sz w:val="22"/>
                            </w:rPr>
                          </w:pPr>
                          <w:r w:rsidRPr="0065468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1ed4027a7364ffea94db4d8"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" o:allowincell="f" filled="f" stroked="f" strokeweight=".5pt">
              <v:textbox inset="20pt,0,,0">
                <w:txbxContent>
                  <w:p w:rsidR="0075185E" w:rsidRPr="0065468E" w:rsidRDefault="0065468E" w:rsidP="0065468E">
                    <w:pPr>
                      <w:rPr>
                        <w:rFonts w:ascii="Calibri" w:hAnsi="Calibri" w:cs="Calibri"/>
                        <w:color w:val="000000"/>
                        <w:sz w:val="22"/>
                      </w:rPr>
                    </w:pPr>
                    <w:r w:rsidRPr="0065468E">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B6E" w:rsidRDefault="00270B6E" w:rsidP="00EF2C6F">
      <w:r>
        <w:separator/>
      </w:r>
    </w:p>
  </w:footnote>
  <w:footnote w:type="continuationSeparator" w:id="0">
    <w:p w:rsidR="00270B6E" w:rsidRDefault="00270B6E" w:rsidP="00EF2C6F">
      <w:r>
        <w:continuationSeparator/>
      </w:r>
    </w:p>
  </w:footnote>
  <w:footnote w:id="1">
    <w:p w:rsidR="00384EDB" w:rsidRPr="006B08EC" w:rsidRDefault="00384EDB">
      <w:pPr>
        <w:pStyle w:val="FootnoteText"/>
        <w:rPr>
          <w:lang w:val="en-US"/>
        </w:rPr>
      </w:pPr>
      <w:r>
        <w:rPr>
          <w:rStyle w:val="FootnoteReference"/>
        </w:rPr>
        <w:footnoteRef/>
      </w:r>
      <w:r>
        <w:t xml:space="preserve"> Alberta’s consultation guidelines are: </w:t>
      </w:r>
      <w:r w:rsidRPr="0040695E">
        <w:rPr>
          <w:i/>
        </w:rPr>
        <w:t>The Government of Alberta’s Guidelines on Consultation with First Nations on Land and Natural Resource Management (July 28, 2014</w:t>
      </w:r>
      <w:r w:rsidR="0040695E">
        <w:rPr>
          <w:i/>
        </w:rPr>
        <w:t>)</w:t>
      </w:r>
      <w:r w:rsidR="0040695E">
        <w:t xml:space="preserve"> and</w:t>
      </w:r>
      <w:r w:rsidRPr="00A42D42">
        <w:t xml:space="preserve"> </w:t>
      </w:r>
      <w:r w:rsidRPr="0040695E">
        <w:rPr>
          <w:i/>
        </w:rPr>
        <w:t>The Government of Alberta’s Guidelines on Consultation with Metis Settlements on Land and Natural Resource Management (2016)</w:t>
      </w:r>
      <w:r w:rsidRPr="00A42D4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98"/>
    <w:rsid w:val="000025F1"/>
    <w:rsid w:val="00003813"/>
    <w:rsid w:val="00004487"/>
    <w:rsid w:val="0000474C"/>
    <w:rsid w:val="00010108"/>
    <w:rsid w:val="00022190"/>
    <w:rsid w:val="00036A40"/>
    <w:rsid w:val="000452EB"/>
    <w:rsid w:val="00055521"/>
    <w:rsid w:val="000559CE"/>
    <w:rsid w:val="0007000D"/>
    <w:rsid w:val="000714E8"/>
    <w:rsid w:val="00081BB1"/>
    <w:rsid w:val="000912EC"/>
    <w:rsid w:val="00094589"/>
    <w:rsid w:val="000A1CE9"/>
    <w:rsid w:val="000B1C3D"/>
    <w:rsid w:val="000B5D5F"/>
    <w:rsid w:val="000C00DD"/>
    <w:rsid w:val="000C3D61"/>
    <w:rsid w:val="000C3EA2"/>
    <w:rsid w:val="000D5045"/>
    <w:rsid w:val="000E1507"/>
    <w:rsid w:val="000E198D"/>
    <w:rsid w:val="000E34BB"/>
    <w:rsid w:val="000F5E79"/>
    <w:rsid w:val="0010174D"/>
    <w:rsid w:val="001131BC"/>
    <w:rsid w:val="00123EC0"/>
    <w:rsid w:val="00124624"/>
    <w:rsid w:val="001251FD"/>
    <w:rsid w:val="00125D09"/>
    <w:rsid w:val="001326CE"/>
    <w:rsid w:val="00145AFD"/>
    <w:rsid w:val="00165454"/>
    <w:rsid w:val="00172109"/>
    <w:rsid w:val="00173EB8"/>
    <w:rsid w:val="00186107"/>
    <w:rsid w:val="001919A6"/>
    <w:rsid w:val="001A6F8A"/>
    <w:rsid w:val="001B5AE8"/>
    <w:rsid w:val="001C3474"/>
    <w:rsid w:val="001D17AD"/>
    <w:rsid w:val="001D3279"/>
    <w:rsid w:val="001D53CA"/>
    <w:rsid w:val="001E6E88"/>
    <w:rsid w:val="001F0189"/>
    <w:rsid w:val="001F1B0F"/>
    <w:rsid w:val="001F4792"/>
    <w:rsid w:val="001F5D48"/>
    <w:rsid w:val="00202704"/>
    <w:rsid w:val="00213974"/>
    <w:rsid w:val="00226399"/>
    <w:rsid w:val="00226A72"/>
    <w:rsid w:val="00232F8E"/>
    <w:rsid w:val="00241153"/>
    <w:rsid w:val="00243D8B"/>
    <w:rsid w:val="00250203"/>
    <w:rsid w:val="0025702A"/>
    <w:rsid w:val="00263261"/>
    <w:rsid w:val="00264B98"/>
    <w:rsid w:val="00270B6E"/>
    <w:rsid w:val="00271DDF"/>
    <w:rsid w:val="00272984"/>
    <w:rsid w:val="00293506"/>
    <w:rsid w:val="0029639D"/>
    <w:rsid w:val="002A0E93"/>
    <w:rsid w:val="002A7802"/>
    <w:rsid w:val="002B0003"/>
    <w:rsid w:val="002B5CE8"/>
    <w:rsid w:val="002C0A27"/>
    <w:rsid w:val="002C2CBA"/>
    <w:rsid w:val="002C3891"/>
    <w:rsid w:val="002E2E92"/>
    <w:rsid w:val="002F2ECB"/>
    <w:rsid w:val="002F6C49"/>
    <w:rsid w:val="00300741"/>
    <w:rsid w:val="00306914"/>
    <w:rsid w:val="0033212A"/>
    <w:rsid w:val="003400D0"/>
    <w:rsid w:val="0035058E"/>
    <w:rsid w:val="003553F0"/>
    <w:rsid w:val="00356503"/>
    <w:rsid w:val="003613CE"/>
    <w:rsid w:val="0037074F"/>
    <w:rsid w:val="00372B65"/>
    <w:rsid w:val="003733B6"/>
    <w:rsid w:val="00384EDB"/>
    <w:rsid w:val="00385E77"/>
    <w:rsid w:val="00392321"/>
    <w:rsid w:val="00394AA0"/>
    <w:rsid w:val="003A0058"/>
    <w:rsid w:val="003A4B1A"/>
    <w:rsid w:val="003B1288"/>
    <w:rsid w:val="003C25A4"/>
    <w:rsid w:val="003C38B7"/>
    <w:rsid w:val="003D2070"/>
    <w:rsid w:val="003D2BAC"/>
    <w:rsid w:val="003D5032"/>
    <w:rsid w:val="003D546B"/>
    <w:rsid w:val="003D5580"/>
    <w:rsid w:val="003D7146"/>
    <w:rsid w:val="003E27D8"/>
    <w:rsid w:val="003E4DAA"/>
    <w:rsid w:val="003E753C"/>
    <w:rsid w:val="003F5CEB"/>
    <w:rsid w:val="00403DA2"/>
    <w:rsid w:val="0040695E"/>
    <w:rsid w:val="004122F0"/>
    <w:rsid w:val="00413EB8"/>
    <w:rsid w:val="00415FB7"/>
    <w:rsid w:val="0041754E"/>
    <w:rsid w:val="00421672"/>
    <w:rsid w:val="00430AAA"/>
    <w:rsid w:val="00431407"/>
    <w:rsid w:val="00440419"/>
    <w:rsid w:val="004410F2"/>
    <w:rsid w:val="00442DE9"/>
    <w:rsid w:val="004555E7"/>
    <w:rsid w:val="00460150"/>
    <w:rsid w:val="00460811"/>
    <w:rsid w:val="004710D5"/>
    <w:rsid w:val="004910E1"/>
    <w:rsid w:val="00492E06"/>
    <w:rsid w:val="004B5635"/>
    <w:rsid w:val="004B5F64"/>
    <w:rsid w:val="004C05B9"/>
    <w:rsid w:val="004C3D44"/>
    <w:rsid w:val="004C59E9"/>
    <w:rsid w:val="004D1C37"/>
    <w:rsid w:val="004D64B8"/>
    <w:rsid w:val="004E415C"/>
    <w:rsid w:val="004F14C4"/>
    <w:rsid w:val="00501936"/>
    <w:rsid w:val="0050218F"/>
    <w:rsid w:val="0050615C"/>
    <w:rsid w:val="0051439C"/>
    <w:rsid w:val="00516425"/>
    <w:rsid w:val="0053066D"/>
    <w:rsid w:val="00535935"/>
    <w:rsid w:val="0054375F"/>
    <w:rsid w:val="0054795E"/>
    <w:rsid w:val="00551857"/>
    <w:rsid w:val="00554528"/>
    <w:rsid w:val="005832F0"/>
    <w:rsid w:val="00584744"/>
    <w:rsid w:val="00586E29"/>
    <w:rsid w:val="005904AC"/>
    <w:rsid w:val="005967A1"/>
    <w:rsid w:val="005B1AB1"/>
    <w:rsid w:val="005B2040"/>
    <w:rsid w:val="005B2873"/>
    <w:rsid w:val="005C25A4"/>
    <w:rsid w:val="005E28D0"/>
    <w:rsid w:val="00601AF6"/>
    <w:rsid w:val="00602334"/>
    <w:rsid w:val="00603198"/>
    <w:rsid w:val="00614526"/>
    <w:rsid w:val="006257D0"/>
    <w:rsid w:val="006338B3"/>
    <w:rsid w:val="00641156"/>
    <w:rsid w:val="00651252"/>
    <w:rsid w:val="00651963"/>
    <w:rsid w:val="0065468E"/>
    <w:rsid w:val="00663152"/>
    <w:rsid w:val="0067405B"/>
    <w:rsid w:val="00681F4C"/>
    <w:rsid w:val="00684C2E"/>
    <w:rsid w:val="00687879"/>
    <w:rsid w:val="006A601F"/>
    <w:rsid w:val="006B08EC"/>
    <w:rsid w:val="006C0210"/>
    <w:rsid w:val="006C1D49"/>
    <w:rsid w:val="006D1031"/>
    <w:rsid w:val="006D5744"/>
    <w:rsid w:val="006D7A00"/>
    <w:rsid w:val="006F08CD"/>
    <w:rsid w:val="00707ADA"/>
    <w:rsid w:val="007226E4"/>
    <w:rsid w:val="00727425"/>
    <w:rsid w:val="00735B9A"/>
    <w:rsid w:val="00746A64"/>
    <w:rsid w:val="00751304"/>
    <w:rsid w:val="0075185E"/>
    <w:rsid w:val="007544AE"/>
    <w:rsid w:val="007544F3"/>
    <w:rsid w:val="00756488"/>
    <w:rsid w:val="00777A6E"/>
    <w:rsid w:val="00781A67"/>
    <w:rsid w:val="007860E3"/>
    <w:rsid w:val="007A1042"/>
    <w:rsid w:val="007A1134"/>
    <w:rsid w:val="007A2470"/>
    <w:rsid w:val="007A62B7"/>
    <w:rsid w:val="007A6C4B"/>
    <w:rsid w:val="007D5BBA"/>
    <w:rsid w:val="007E655B"/>
    <w:rsid w:val="007F1D8A"/>
    <w:rsid w:val="007F3DCA"/>
    <w:rsid w:val="007F5714"/>
    <w:rsid w:val="007F6674"/>
    <w:rsid w:val="00802A35"/>
    <w:rsid w:val="00804C67"/>
    <w:rsid w:val="00805D8A"/>
    <w:rsid w:val="00831D92"/>
    <w:rsid w:val="008333CC"/>
    <w:rsid w:val="008402D8"/>
    <w:rsid w:val="00841953"/>
    <w:rsid w:val="008441BD"/>
    <w:rsid w:val="00866400"/>
    <w:rsid w:val="0087473A"/>
    <w:rsid w:val="00876E09"/>
    <w:rsid w:val="008877C5"/>
    <w:rsid w:val="008944E9"/>
    <w:rsid w:val="00895CBB"/>
    <w:rsid w:val="00895F6E"/>
    <w:rsid w:val="008A77CA"/>
    <w:rsid w:val="008B6492"/>
    <w:rsid w:val="008C43DF"/>
    <w:rsid w:val="008D0F3A"/>
    <w:rsid w:val="008D5183"/>
    <w:rsid w:val="008E552E"/>
    <w:rsid w:val="008F02EF"/>
    <w:rsid w:val="00900519"/>
    <w:rsid w:val="009013FC"/>
    <w:rsid w:val="009016E3"/>
    <w:rsid w:val="00902381"/>
    <w:rsid w:val="00903634"/>
    <w:rsid w:val="00923F09"/>
    <w:rsid w:val="00930A2C"/>
    <w:rsid w:val="009324E2"/>
    <w:rsid w:val="00935333"/>
    <w:rsid w:val="009448A5"/>
    <w:rsid w:val="00951FB0"/>
    <w:rsid w:val="0095683E"/>
    <w:rsid w:val="00957C78"/>
    <w:rsid w:val="00957E7A"/>
    <w:rsid w:val="00960DFB"/>
    <w:rsid w:val="0097007D"/>
    <w:rsid w:val="00980E03"/>
    <w:rsid w:val="0098143B"/>
    <w:rsid w:val="00983231"/>
    <w:rsid w:val="009845BA"/>
    <w:rsid w:val="00987C42"/>
    <w:rsid w:val="00995FB0"/>
    <w:rsid w:val="009A0D33"/>
    <w:rsid w:val="009A29CB"/>
    <w:rsid w:val="009C4695"/>
    <w:rsid w:val="009C6F63"/>
    <w:rsid w:val="009D3133"/>
    <w:rsid w:val="009D3A12"/>
    <w:rsid w:val="009D7B19"/>
    <w:rsid w:val="009D7D99"/>
    <w:rsid w:val="009E09E0"/>
    <w:rsid w:val="009E3014"/>
    <w:rsid w:val="009E3112"/>
    <w:rsid w:val="009F4C7C"/>
    <w:rsid w:val="009F5128"/>
    <w:rsid w:val="00A03FB7"/>
    <w:rsid w:val="00A1234A"/>
    <w:rsid w:val="00A256F2"/>
    <w:rsid w:val="00A26107"/>
    <w:rsid w:val="00A3618D"/>
    <w:rsid w:val="00A4071E"/>
    <w:rsid w:val="00A41F27"/>
    <w:rsid w:val="00A420EA"/>
    <w:rsid w:val="00A42D42"/>
    <w:rsid w:val="00A4497A"/>
    <w:rsid w:val="00A45934"/>
    <w:rsid w:val="00A5477E"/>
    <w:rsid w:val="00A554F7"/>
    <w:rsid w:val="00A62BEF"/>
    <w:rsid w:val="00A74109"/>
    <w:rsid w:val="00A74C6A"/>
    <w:rsid w:val="00A76266"/>
    <w:rsid w:val="00A92D35"/>
    <w:rsid w:val="00AB053F"/>
    <w:rsid w:val="00AC0097"/>
    <w:rsid w:val="00AC6D5D"/>
    <w:rsid w:val="00AD53C7"/>
    <w:rsid w:val="00AD757C"/>
    <w:rsid w:val="00AE331B"/>
    <w:rsid w:val="00AE35A8"/>
    <w:rsid w:val="00AE4CAC"/>
    <w:rsid w:val="00B04E55"/>
    <w:rsid w:val="00B13B99"/>
    <w:rsid w:val="00B33CA4"/>
    <w:rsid w:val="00B55536"/>
    <w:rsid w:val="00B663ED"/>
    <w:rsid w:val="00B66DB1"/>
    <w:rsid w:val="00B816BE"/>
    <w:rsid w:val="00B90BA8"/>
    <w:rsid w:val="00B91E99"/>
    <w:rsid w:val="00BB4A68"/>
    <w:rsid w:val="00BB7BEF"/>
    <w:rsid w:val="00BC692B"/>
    <w:rsid w:val="00BC7E60"/>
    <w:rsid w:val="00BD2F40"/>
    <w:rsid w:val="00BF3A4A"/>
    <w:rsid w:val="00C10B69"/>
    <w:rsid w:val="00C12C07"/>
    <w:rsid w:val="00C15C51"/>
    <w:rsid w:val="00C27C97"/>
    <w:rsid w:val="00C349E2"/>
    <w:rsid w:val="00C36E70"/>
    <w:rsid w:val="00C55C32"/>
    <w:rsid w:val="00C573B6"/>
    <w:rsid w:val="00C6320E"/>
    <w:rsid w:val="00C73225"/>
    <w:rsid w:val="00C847AC"/>
    <w:rsid w:val="00C92A56"/>
    <w:rsid w:val="00CA2554"/>
    <w:rsid w:val="00CB060F"/>
    <w:rsid w:val="00CB242E"/>
    <w:rsid w:val="00CD2209"/>
    <w:rsid w:val="00CD52D6"/>
    <w:rsid w:val="00CD5B6D"/>
    <w:rsid w:val="00CF40BD"/>
    <w:rsid w:val="00D00BF0"/>
    <w:rsid w:val="00D07D85"/>
    <w:rsid w:val="00D12D66"/>
    <w:rsid w:val="00D13ED5"/>
    <w:rsid w:val="00D35145"/>
    <w:rsid w:val="00D519D4"/>
    <w:rsid w:val="00D51A56"/>
    <w:rsid w:val="00D63207"/>
    <w:rsid w:val="00D67E0D"/>
    <w:rsid w:val="00D71AD5"/>
    <w:rsid w:val="00D7239B"/>
    <w:rsid w:val="00D75F8B"/>
    <w:rsid w:val="00DA06B0"/>
    <w:rsid w:val="00DB05E0"/>
    <w:rsid w:val="00DC6F5A"/>
    <w:rsid w:val="00DD2DB6"/>
    <w:rsid w:val="00DD7E5E"/>
    <w:rsid w:val="00DF021D"/>
    <w:rsid w:val="00E00303"/>
    <w:rsid w:val="00E07ED2"/>
    <w:rsid w:val="00E139B5"/>
    <w:rsid w:val="00E1540F"/>
    <w:rsid w:val="00E15511"/>
    <w:rsid w:val="00E51EE9"/>
    <w:rsid w:val="00E57A80"/>
    <w:rsid w:val="00E7007C"/>
    <w:rsid w:val="00E710DC"/>
    <w:rsid w:val="00E74E4A"/>
    <w:rsid w:val="00E74E62"/>
    <w:rsid w:val="00E77E96"/>
    <w:rsid w:val="00E81BEE"/>
    <w:rsid w:val="00E84E31"/>
    <w:rsid w:val="00E85AD5"/>
    <w:rsid w:val="00E90449"/>
    <w:rsid w:val="00E93609"/>
    <w:rsid w:val="00E96D1D"/>
    <w:rsid w:val="00EA0C13"/>
    <w:rsid w:val="00EA1354"/>
    <w:rsid w:val="00EB3528"/>
    <w:rsid w:val="00EB3A28"/>
    <w:rsid w:val="00EB6C41"/>
    <w:rsid w:val="00EC1672"/>
    <w:rsid w:val="00ED0E1D"/>
    <w:rsid w:val="00ED6D3D"/>
    <w:rsid w:val="00EE1325"/>
    <w:rsid w:val="00EF2C6F"/>
    <w:rsid w:val="00EF7267"/>
    <w:rsid w:val="00F011D1"/>
    <w:rsid w:val="00F03276"/>
    <w:rsid w:val="00F04382"/>
    <w:rsid w:val="00F1131B"/>
    <w:rsid w:val="00F1498A"/>
    <w:rsid w:val="00F17FEA"/>
    <w:rsid w:val="00F235FB"/>
    <w:rsid w:val="00F32643"/>
    <w:rsid w:val="00F451DC"/>
    <w:rsid w:val="00F52DED"/>
    <w:rsid w:val="00F56633"/>
    <w:rsid w:val="00F6163A"/>
    <w:rsid w:val="00F661B6"/>
    <w:rsid w:val="00F663E0"/>
    <w:rsid w:val="00F66CE3"/>
    <w:rsid w:val="00F733C1"/>
    <w:rsid w:val="00F928FD"/>
    <w:rsid w:val="00F93D40"/>
    <w:rsid w:val="00F96F7D"/>
    <w:rsid w:val="00FA0F3B"/>
    <w:rsid w:val="00FA2742"/>
    <w:rsid w:val="00FB339C"/>
    <w:rsid w:val="00FB695B"/>
    <w:rsid w:val="00FD05D4"/>
    <w:rsid w:val="00FD0D1A"/>
    <w:rsid w:val="00FD6E02"/>
    <w:rsid w:val="00FE47B2"/>
    <w:rsid w:val="00FF1148"/>
    <w:rsid w:val="00FF414A"/>
    <w:rsid w:val="00FF6B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2BFBAF-0FE3-45F0-8B83-79C32DA4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Ital">
    <w:name w:val="Red Ital"/>
    <w:qFormat/>
    <w:rsid w:val="00603198"/>
    <w:rPr>
      <w:i/>
      <w:color w:val="FF0000"/>
      <w:sz w:val="18"/>
      <w:szCs w:val="18"/>
    </w:rPr>
  </w:style>
  <w:style w:type="paragraph" w:customStyle="1" w:styleId="LetterNormal">
    <w:name w:val="Letter Normal"/>
    <w:basedOn w:val="Normal"/>
    <w:qFormat/>
    <w:rsid w:val="00603198"/>
    <w:rPr>
      <w:sz w:val="20"/>
      <w:szCs w:val="20"/>
    </w:rPr>
  </w:style>
  <w:style w:type="paragraph" w:styleId="Header">
    <w:name w:val="header"/>
    <w:basedOn w:val="Normal"/>
    <w:rsid w:val="00603198"/>
    <w:pPr>
      <w:tabs>
        <w:tab w:val="center" w:pos="4320"/>
        <w:tab w:val="right" w:pos="8640"/>
      </w:tabs>
    </w:pPr>
  </w:style>
  <w:style w:type="paragraph" w:styleId="Footer">
    <w:name w:val="footer"/>
    <w:basedOn w:val="Normal"/>
    <w:rsid w:val="00603198"/>
    <w:pPr>
      <w:tabs>
        <w:tab w:val="center" w:pos="4320"/>
        <w:tab w:val="right" w:pos="8640"/>
      </w:tabs>
    </w:pPr>
  </w:style>
  <w:style w:type="paragraph" w:styleId="BalloonText">
    <w:name w:val="Balloon Text"/>
    <w:basedOn w:val="Normal"/>
    <w:link w:val="BalloonTextChar"/>
    <w:rsid w:val="00C12C07"/>
    <w:rPr>
      <w:rFonts w:ascii="Tahoma" w:hAnsi="Tahoma" w:cs="Tahoma"/>
      <w:sz w:val="16"/>
      <w:szCs w:val="16"/>
    </w:rPr>
  </w:style>
  <w:style w:type="character" w:customStyle="1" w:styleId="BalloonTextChar">
    <w:name w:val="Balloon Text Char"/>
    <w:link w:val="BalloonText"/>
    <w:rsid w:val="00C12C07"/>
    <w:rPr>
      <w:rFonts w:ascii="Tahoma" w:hAnsi="Tahoma" w:cs="Tahoma"/>
      <w:sz w:val="16"/>
      <w:szCs w:val="16"/>
    </w:rPr>
  </w:style>
  <w:style w:type="paragraph" w:styleId="FootnoteText">
    <w:name w:val="footnote text"/>
    <w:basedOn w:val="Normal"/>
    <w:link w:val="FootnoteTextChar"/>
    <w:rsid w:val="006B08EC"/>
    <w:rPr>
      <w:sz w:val="20"/>
      <w:szCs w:val="20"/>
    </w:rPr>
  </w:style>
  <w:style w:type="character" w:customStyle="1" w:styleId="FootnoteTextChar">
    <w:name w:val="Footnote Text Char"/>
    <w:basedOn w:val="DefaultParagraphFont"/>
    <w:link w:val="FootnoteText"/>
    <w:rsid w:val="006B08EC"/>
  </w:style>
  <w:style w:type="character" w:styleId="FootnoteReference">
    <w:name w:val="footnote reference"/>
    <w:rsid w:val="006B08EC"/>
    <w:rPr>
      <w:vertAlign w:val="superscript"/>
    </w:rPr>
  </w:style>
  <w:style w:type="character" w:styleId="CommentReference">
    <w:name w:val="annotation reference"/>
    <w:rsid w:val="009E3112"/>
    <w:rPr>
      <w:sz w:val="16"/>
      <w:szCs w:val="16"/>
    </w:rPr>
  </w:style>
  <w:style w:type="paragraph" w:styleId="CommentText">
    <w:name w:val="annotation text"/>
    <w:basedOn w:val="Normal"/>
    <w:link w:val="CommentTextChar"/>
    <w:rsid w:val="009E3112"/>
    <w:rPr>
      <w:sz w:val="20"/>
      <w:szCs w:val="20"/>
    </w:rPr>
  </w:style>
  <w:style w:type="character" w:customStyle="1" w:styleId="CommentTextChar">
    <w:name w:val="Comment Text Char"/>
    <w:basedOn w:val="DefaultParagraphFont"/>
    <w:link w:val="CommentText"/>
    <w:rsid w:val="009E3112"/>
  </w:style>
  <w:style w:type="paragraph" w:styleId="CommentSubject">
    <w:name w:val="annotation subject"/>
    <w:basedOn w:val="CommentText"/>
    <w:next w:val="CommentText"/>
    <w:link w:val="CommentSubjectChar"/>
    <w:rsid w:val="009E3112"/>
    <w:rPr>
      <w:b/>
      <w:bCs/>
    </w:rPr>
  </w:style>
  <w:style w:type="character" w:customStyle="1" w:styleId="CommentSubjectChar">
    <w:name w:val="Comment Subject Char"/>
    <w:link w:val="CommentSubject"/>
    <w:rsid w:val="009E3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BDB8-40AE-47EC-905A-ED6E67E1B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1895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ROC Log Review Letter 2021</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 Log Review Letter 2021</dc:title>
  <dc:subject>Security Classification: PUBLIC</dc:subject>
  <dc:creator>Government of Alberta – Indigenous Relations</dc:creator>
  <cp:keywords>ROC Log Review letter, record of consultation review letter</cp:keywords>
  <cp:lastModifiedBy>Jennifer Onoko</cp:lastModifiedBy>
  <cp:revision>2</cp:revision>
  <cp:lastPrinted>2016-02-11T17:47:00Z</cp:lastPrinted>
  <dcterms:created xsi:type="dcterms:W3CDTF">2021-06-14T21:28:00Z</dcterms:created>
  <dcterms:modified xsi:type="dcterms:W3CDTF">2021-06-14T21:28:00Z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2021-06-14T21:27:05Z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e48c4a18-52f4-446a-9a22-6adca61f6435</vt:lpwstr>
  </property>
  <property fmtid="{D5CDD505-2E9C-101B-9397-08002B2CF9AE}" pid="8" name="MSIP_Label_60c3ebf9-3c2f-4745-a75f-55836bdb736f_ContentBits">
    <vt:lpwstr>2</vt:lpwstr>
  </property>
</Properties>
</file>