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28AF" w14:textId="77777777" w:rsidR="00A24300" w:rsidRPr="004C6779" w:rsidRDefault="004C6779" w:rsidP="00550206">
      <w:pPr>
        <w:pStyle w:val="Heading-Stone"/>
        <w:rPr>
          <w:sz w:val="86"/>
          <w:szCs w:val="86"/>
        </w:rPr>
      </w:pPr>
      <w:r w:rsidRPr="004C6779">
        <w:rPr>
          <w:sz w:val="86"/>
          <w:szCs w:val="86"/>
        </w:rPr>
        <w:t>XML Schema for</w:t>
      </w:r>
    </w:p>
    <w:p w14:paraId="3BFA6C22" w14:textId="77777777" w:rsidR="0090155F" w:rsidRPr="0090155F" w:rsidRDefault="004C6779" w:rsidP="005536A5">
      <w:pPr>
        <w:pStyle w:val="Heading-Pasture"/>
        <w:rPr>
          <w:rFonts w:ascii="HelveticaNeueLT Std" w:hAnsi="HelveticaNeueLT Std"/>
          <w:sz w:val="96"/>
          <w:szCs w:val="96"/>
        </w:rPr>
      </w:pPr>
      <w:r w:rsidRPr="004C6779">
        <w:rPr>
          <w:sz w:val="86"/>
          <w:szCs w:val="86"/>
        </w:rPr>
        <w:t>Ambient Data Submission</w:t>
      </w:r>
    </w:p>
    <w:p w14:paraId="111334CA" w14:textId="77777777" w:rsidR="00D0037C" w:rsidRDefault="00D0037C">
      <w:r>
        <w:rPr>
          <w:noProof/>
        </w:rPr>
        <mc:AlternateContent>
          <mc:Choice Requires="wps">
            <w:drawing>
              <wp:anchor distT="0" distB="91440" distL="114300" distR="114300" simplePos="0" relativeHeight="251659264" behindDoc="0" locked="0" layoutInCell="1" allowOverlap="1" wp14:anchorId="51924AC5" wp14:editId="744B3CE8">
                <wp:simplePos x="0" y="0"/>
                <wp:positionH relativeFrom="column">
                  <wp:posOffset>9525</wp:posOffset>
                </wp:positionH>
                <wp:positionV relativeFrom="paragraph">
                  <wp:posOffset>163830</wp:posOffset>
                </wp:positionV>
                <wp:extent cx="6400800" cy="0"/>
                <wp:effectExtent l="0" t="0" r="19050" b="19050"/>
                <wp:wrapTopAndBottom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353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499ED0" id="Straight Connector 1" o:spid="_x0000_s1026" style="position:absolute;z-index:251659264;visibility:visible;mso-wrap-style:square;mso-width-percent:0;mso-wrap-distance-left:9pt;mso-wrap-distance-top:0;mso-wrap-distance-right:9pt;mso-wrap-distance-bottom:7.2pt;mso-position-horizontal:absolute;mso-position-horizontal-relative:text;mso-position-vertical:absolute;mso-position-vertical-relative:text;mso-width-percent:0;mso-width-relative:margin" from=".75pt,12.9pt" to="504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" strokecolor="#00353a" strokeweight="1pt">
                <w10:wrap type="topAndBottom"/>
              </v:line>
            </w:pict>
          </mc:Fallback>
        </mc:AlternateContent>
      </w:r>
    </w:p>
    <w:p w14:paraId="067CC42D" w14:textId="77777777" w:rsidR="00055574" w:rsidRDefault="00055574" w:rsidP="00876935">
      <w:pPr>
        <w:pStyle w:val="Subheading-Primary"/>
        <w:sectPr w:rsidR="00055574" w:rsidSect="00F4526D">
          <w:footerReference w:type="even" r:id="rId11"/>
          <w:footerReference w:type="default" r:id="rId12"/>
          <w:footerReference w:type="first" r:id="rId13"/>
          <w:pgSz w:w="12240" w:h="15840" w:code="1"/>
          <w:pgMar w:top="1080" w:right="1080" w:bottom="1728" w:left="1080" w:header="720" w:footer="630" w:gutter="0"/>
          <w:cols w:space="720"/>
          <w:docGrid w:linePitch="360"/>
        </w:sectPr>
      </w:pPr>
    </w:p>
    <w:p w14:paraId="7B7EB422" w14:textId="77777777" w:rsidR="00D0037C" w:rsidRDefault="004C6779" w:rsidP="00E92984">
      <w:pPr>
        <w:pStyle w:val="Subheading-Primary"/>
        <w:spacing w:before="0"/>
      </w:pPr>
      <w:r>
        <w:t xml:space="preserve">Revision </w:t>
      </w:r>
      <w:r w:rsidR="00B15A2D">
        <w:t>H</w:t>
      </w:r>
      <w:r>
        <w:t>istory</w:t>
      </w:r>
    </w:p>
    <w:tbl>
      <w:tblPr>
        <w:tblStyle w:val="MediumShading2-Accent4"/>
        <w:tblW w:w="0" w:type="auto"/>
        <w:tblInd w:w="115" w:type="dxa"/>
        <w:tblBorders>
          <w:insideH w:val="single" w:sz="6" w:space="0" w:color="auto"/>
          <w:insideV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55"/>
        <w:gridCol w:w="2160"/>
        <w:gridCol w:w="3240"/>
        <w:gridCol w:w="3510"/>
      </w:tblGrid>
      <w:tr w:rsidR="00B15A2D" w:rsidRPr="00B15A2D" w14:paraId="0364A8AE" w14:textId="77777777" w:rsidTr="004C6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055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D1689F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Version</w:t>
            </w:r>
          </w:p>
        </w:tc>
        <w:tc>
          <w:tcPr>
            <w:tcW w:w="2160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A787BB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3240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0F0752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Author(s)</w:t>
            </w:r>
          </w:p>
        </w:tc>
        <w:tc>
          <w:tcPr>
            <w:tcW w:w="3510" w:type="dxa"/>
            <w:shd w:val="clear" w:color="auto" w:fill="00AAD2" w:themeFill="accent3"/>
          </w:tcPr>
          <w:p w14:paraId="3398AE54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Revision Notes</w:t>
            </w:r>
          </w:p>
        </w:tc>
      </w:tr>
      <w:tr w:rsidR="00B15A2D" w:rsidRPr="00B15A2D" w14:paraId="5CF0E559" w14:textId="77777777" w:rsidTr="004C6779">
        <w:trPr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A7DEB9" w14:textId="77777777" w:rsidR="004C6779" w:rsidRPr="00B15A2D" w:rsidRDefault="004C6779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0.1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182BF0" w14:textId="77777777" w:rsidR="004C6779" w:rsidRPr="00B15A2D" w:rsidRDefault="004C6779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September 7, 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5A49AA" w14:textId="77777777" w:rsidR="004C6779" w:rsidRPr="00B15A2D" w:rsidRDefault="004C6779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32C8D06E" w14:textId="77777777" w:rsidR="004C6779" w:rsidRPr="00B15A2D" w:rsidRDefault="004C6779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Initial document</w:t>
            </w:r>
          </w:p>
        </w:tc>
      </w:tr>
      <w:tr w:rsidR="00B15A2D" w:rsidRPr="00B15A2D" w14:paraId="5D13AE5A" w14:textId="77777777" w:rsidTr="004C6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9B7BEC" w14:textId="77777777" w:rsidR="004C6779" w:rsidRPr="00B15A2D" w:rsidRDefault="004C6779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1.0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EDD87E" w14:textId="77777777" w:rsidR="004C6779" w:rsidRPr="00B15A2D" w:rsidRDefault="004C6779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September 19, 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96FF63" w14:textId="77777777" w:rsidR="004C6779" w:rsidRPr="00B15A2D" w:rsidRDefault="004C6779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IMT Environment and Resources</w:t>
            </w:r>
          </w:p>
        </w:tc>
        <w:tc>
          <w:tcPr>
            <w:tcW w:w="3510" w:type="dxa"/>
          </w:tcPr>
          <w:p w14:paraId="1DD059D9" w14:textId="77777777" w:rsidR="004C6779" w:rsidRPr="00B15A2D" w:rsidRDefault="004C6779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Draft version</w:t>
            </w:r>
          </w:p>
        </w:tc>
      </w:tr>
      <w:tr w:rsidR="00B15A2D" w:rsidRPr="00B15A2D" w14:paraId="37170CE2" w14:textId="77777777" w:rsidTr="004C6779">
        <w:trPr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148856" w14:textId="5B764EC2" w:rsidR="004C6779" w:rsidRPr="00B15A2D" w:rsidRDefault="00BA2525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1.1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BF3CAF" w14:textId="2CBACD35" w:rsidR="004C6779" w:rsidRPr="00B15A2D" w:rsidRDefault="00BA2525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October 5, 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87DF90" w14:textId="6765274A" w:rsidR="004C6779" w:rsidRPr="00B15A2D" w:rsidRDefault="00BA2525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IMT Environment and Resources</w:t>
            </w:r>
          </w:p>
        </w:tc>
        <w:tc>
          <w:tcPr>
            <w:tcW w:w="3510" w:type="dxa"/>
          </w:tcPr>
          <w:p w14:paraId="1F9876EC" w14:textId="2B17AC48" w:rsidR="004C6779" w:rsidRPr="00B15A2D" w:rsidRDefault="00BA2525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Removed calibration data</w:t>
            </w:r>
          </w:p>
        </w:tc>
      </w:tr>
      <w:tr w:rsidR="000A0F62" w:rsidRPr="00B15A2D" w14:paraId="002690F4" w14:textId="77777777" w:rsidTr="004C6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560914" w14:textId="536BB478" w:rsidR="000A0F62" w:rsidRPr="00B15A2D" w:rsidRDefault="000A0F62" w:rsidP="000A0F62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1.2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A708FA" w14:textId="63B6CE7B" w:rsidR="000A0F62" w:rsidRPr="00B15A2D" w:rsidRDefault="000A0F62" w:rsidP="000A0F62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October 23, 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1027F4" w14:textId="5B470791" w:rsidR="000A0F62" w:rsidRPr="00B15A2D" w:rsidRDefault="000A0F62" w:rsidP="000A0F62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IMT Environment and Resources</w:t>
            </w:r>
          </w:p>
        </w:tc>
        <w:tc>
          <w:tcPr>
            <w:tcW w:w="3510" w:type="dxa"/>
          </w:tcPr>
          <w:p w14:paraId="26D979E8" w14:textId="3A05693C" w:rsidR="000A0F62" w:rsidRPr="00B15A2D" w:rsidRDefault="000A0F62" w:rsidP="000A0F62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Changed Station ID from integer to string</w:t>
            </w:r>
          </w:p>
        </w:tc>
      </w:tr>
      <w:tr w:rsidR="006B1A73" w:rsidRPr="00B15A2D" w14:paraId="3296BE90" w14:textId="77777777" w:rsidTr="004C6779">
        <w:trPr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43C4A7" w14:textId="39ED544A" w:rsidR="006B1A73" w:rsidRDefault="006B1A73" w:rsidP="000A0F62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1.3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DC133B" w14:textId="4DA76CBC" w:rsidR="006B1A73" w:rsidRDefault="006B1A73" w:rsidP="000A0F62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October 23, 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DAB319" w14:textId="77977E79" w:rsidR="006B1A73" w:rsidRDefault="006B1A73" w:rsidP="000A0F62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IMT Environment and Resources</w:t>
            </w:r>
          </w:p>
        </w:tc>
        <w:tc>
          <w:tcPr>
            <w:tcW w:w="3510" w:type="dxa"/>
          </w:tcPr>
          <w:p w14:paraId="171598E1" w14:textId="4B0C1782" w:rsidR="006B1A73" w:rsidRDefault="006B1A73" w:rsidP="000A0F62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Provided Approval ID example</w:t>
            </w:r>
          </w:p>
        </w:tc>
      </w:tr>
      <w:tr w:rsidR="006214F3" w:rsidRPr="00B15A2D" w14:paraId="62017597" w14:textId="77777777" w:rsidTr="00582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056655" w14:textId="52C579DE" w:rsidR="006214F3" w:rsidRDefault="006214F3" w:rsidP="000A0F62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1.4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3399C7" w14:textId="2E2D1747" w:rsidR="006214F3" w:rsidRDefault="006214F3" w:rsidP="000A0F62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 xml:space="preserve">October </w:t>
            </w:r>
            <w:r w:rsidR="00C0691C">
              <w:rPr>
                <w:color w:val="45545F"/>
              </w:rPr>
              <w:t>29, 2018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9F4B67" w14:textId="72676EB1" w:rsidR="006214F3" w:rsidRDefault="00C0691C" w:rsidP="000A0F62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IMT Environment and Resources</w:t>
            </w:r>
          </w:p>
        </w:tc>
        <w:tc>
          <w:tcPr>
            <w:tcW w:w="3510" w:type="dxa"/>
          </w:tcPr>
          <w:p w14:paraId="281C554F" w14:textId="2FB7A873" w:rsidR="006214F3" w:rsidRDefault="00C0691C" w:rsidP="000A0F62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Changed Flags and Comments to string</w:t>
            </w:r>
          </w:p>
        </w:tc>
      </w:tr>
      <w:tr w:rsidR="00295C8C" w:rsidRPr="00B15A2D" w14:paraId="02B6A7EC" w14:textId="77777777" w:rsidTr="004C6779">
        <w:trPr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08DBBA" w14:textId="207F1597" w:rsidR="00295C8C" w:rsidRDefault="00295C8C" w:rsidP="000A0F62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1.5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E2348E" w14:textId="27870D31" w:rsidR="00295C8C" w:rsidRDefault="006F7B8E" w:rsidP="000A0F62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November 2</w:t>
            </w:r>
            <w:r w:rsidR="00A318A6">
              <w:rPr>
                <w:color w:val="45545F"/>
              </w:rPr>
              <w:t>, 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06F817" w14:textId="6C8D3E45" w:rsidR="00295C8C" w:rsidRDefault="00A318A6" w:rsidP="000A0F62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IMT Environment and Resources</w:t>
            </w:r>
          </w:p>
        </w:tc>
        <w:tc>
          <w:tcPr>
            <w:tcW w:w="3510" w:type="dxa"/>
          </w:tcPr>
          <w:p w14:paraId="7E684F49" w14:textId="63BA6FE1" w:rsidR="00295C8C" w:rsidRDefault="0037288A" w:rsidP="00A318A6">
            <w:pPr>
              <w:spacing w:line="240" w:lineRule="auto"/>
              <w:rPr>
                <w:color w:val="45545F"/>
              </w:rPr>
            </w:pPr>
            <w:r w:rsidRPr="005826F3">
              <w:rPr>
                <w:color w:val="45545F"/>
              </w:rPr>
              <w:t>Initial changes based on industry feedback—corrections to field requirements; release to industry testers</w:t>
            </w:r>
          </w:p>
        </w:tc>
      </w:tr>
      <w:tr w:rsidR="006E30BC" w:rsidRPr="00B15A2D" w14:paraId="72B8029B" w14:textId="77777777" w:rsidTr="004C6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8C1D5F" w14:textId="734FFF56" w:rsidR="006E30BC" w:rsidRDefault="006E30BC" w:rsidP="006E30B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1.6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4FAF02" w14:textId="2A2BAC89" w:rsidR="006E30BC" w:rsidRDefault="006E30BC" w:rsidP="006E30B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December 20, 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F9D658" w14:textId="1A419C95" w:rsidR="006E30BC" w:rsidRDefault="006E30BC" w:rsidP="006E30B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IMT Environment and Resources</w:t>
            </w:r>
          </w:p>
        </w:tc>
        <w:tc>
          <w:tcPr>
            <w:tcW w:w="3510" w:type="dxa"/>
          </w:tcPr>
          <w:p w14:paraId="68A08FC2" w14:textId="1BF098A0" w:rsidR="006E30BC" w:rsidRPr="005826F3" w:rsidRDefault="006E30BC" w:rsidP="006E30BC">
            <w:pPr>
              <w:spacing w:line="240" w:lineRule="auto"/>
              <w:rPr>
                <w:color w:val="45545F"/>
              </w:rPr>
            </w:pPr>
            <w:r w:rsidRPr="005826F3">
              <w:rPr>
                <w:color w:val="45545F"/>
              </w:rPr>
              <w:t>Embedded schema</w:t>
            </w:r>
          </w:p>
        </w:tc>
      </w:tr>
      <w:tr w:rsidR="00694D50" w:rsidRPr="00B15A2D" w14:paraId="574FDBAF" w14:textId="77777777" w:rsidTr="004C6779">
        <w:trPr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1E3185" w14:textId="6144AC64" w:rsidR="00694D50" w:rsidRDefault="00694D50" w:rsidP="006E30B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1.7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5E9D65" w14:textId="49F1E8D6" w:rsidR="00694D50" w:rsidRDefault="00E85CA3" w:rsidP="006E30B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 xml:space="preserve">January </w:t>
            </w:r>
            <w:r w:rsidR="00380031">
              <w:rPr>
                <w:color w:val="45545F"/>
              </w:rPr>
              <w:t>8, 2019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C922FB" w14:textId="3668104A" w:rsidR="00694D50" w:rsidRDefault="00694D50" w:rsidP="006E30B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IMT Environment and Resources</w:t>
            </w:r>
          </w:p>
        </w:tc>
        <w:tc>
          <w:tcPr>
            <w:tcW w:w="3510" w:type="dxa"/>
          </w:tcPr>
          <w:p w14:paraId="474FB141" w14:textId="6177BF34" w:rsidR="00694D50" w:rsidRPr="005826F3" w:rsidRDefault="00617BA9" w:rsidP="006E30BC">
            <w:pPr>
              <w:spacing w:line="240" w:lineRule="auto"/>
              <w:rPr>
                <w:color w:val="45545F"/>
              </w:rPr>
            </w:pPr>
            <w:r w:rsidRPr="005826F3">
              <w:rPr>
                <w:color w:val="45545F"/>
              </w:rPr>
              <w:t>Added</w:t>
            </w:r>
            <w:r w:rsidR="00694D50" w:rsidRPr="005826F3">
              <w:rPr>
                <w:color w:val="45545F"/>
              </w:rPr>
              <w:t xml:space="preserve"> schema version and embedded schema</w:t>
            </w:r>
          </w:p>
        </w:tc>
      </w:tr>
      <w:tr w:rsidR="00E85CA3" w:rsidRPr="00B15A2D" w14:paraId="503A4F7F" w14:textId="77777777" w:rsidTr="004C6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E8A104" w14:textId="481206FC" w:rsidR="00E85CA3" w:rsidRDefault="00E85CA3" w:rsidP="006E30B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1.8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75D0AD" w14:textId="6CC4A5AC" w:rsidR="00E85CA3" w:rsidRDefault="00E85CA3" w:rsidP="006E30B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February 6, 2019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D3357E" w14:textId="1DCA63DA" w:rsidR="00E85CA3" w:rsidRDefault="00E85CA3" w:rsidP="006E30B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Air Policy</w:t>
            </w:r>
          </w:p>
        </w:tc>
        <w:tc>
          <w:tcPr>
            <w:tcW w:w="3510" w:type="dxa"/>
          </w:tcPr>
          <w:p w14:paraId="15B808E7" w14:textId="0EDAD510" w:rsidR="00E85CA3" w:rsidRPr="005826F3" w:rsidRDefault="00E85CA3" w:rsidP="006E30BC">
            <w:pPr>
              <w:spacing w:line="240" w:lineRule="auto"/>
              <w:rPr>
                <w:color w:val="45545F"/>
              </w:rPr>
            </w:pPr>
            <w:r w:rsidRPr="005826F3">
              <w:rPr>
                <w:color w:val="45545F"/>
              </w:rPr>
              <w:t>Added naming convention to data dictionary</w:t>
            </w:r>
          </w:p>
        </w:tc>
      </w:tr>
      <w:tr w:rsidR="0067769C" w:rsidRPr="00B15A2D" w14:paraId="382B039C" w14:textId="77777777" w:rsidTr="004C6779">
        <w:trPr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EEE8D1" w14:textId="1032EEB9" w:rsidR="0067769C" w:rsidRDefault="0067769C" w:rsidP="006E30B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1.9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66581E" w14:textId="6DFF90C1" w:rsidR="0067769C" w:rsidRDefault="0067769C" w:rsidP="006E30B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February 21, 2019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4F479A" w14:textId="197E09BB" w:rsidR="0067769C" w:rsidRDefault="0067769C" w:rsidP="006E30B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IMT Environment and Resources</w:t>
            </w:r>
          </w:p>
        </w:tc>
        <w:tc>
          <w:tcPr>
            <w:tcW w:w="3510" w:type="dxa"/>
          </w:tcPr>
          <w:p w14:paraId="357A841C" w14:textId="1895D73A" w:rsidR="0067769C" w:rsidRPr="005826F3" w:rsidRDefault="0067769C" w:rsidP="0067769C">
            <w:pPr>
              <w:spacing w:line="240" w:lineRule="auto"/>
              <w:rPr>
                <w:color w:val="45545F"/>
              </w:rPr>
            </w:pPr>
            <w:r w:rsidRPr="005826F3">
              <w:rPr>
                <w:color w:val="45545F"/>
              </w:rPr>
              <w:t>Updated Parameter ID from integer to string</w:t>
            </w:r>
          </w:p>
        </w:tc>
      </w:tr>
      <w:tr w:rsidR="007D7F5F" w:rsidRPr="00B15A2D" w14:paraId="5400A6F3" w14:textId="77777777" w:rsidTr="004C6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4B36FE" w14:textId="60C638EF" w:rsidR="007D7F5F" w:rsidRDefault="007D7F5F" w:rsidP="006E30B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2.0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8997EC" w14:textId="7F6783B4" w:rsidR="007D7F5F" w:rsidRDefault="00CB0D1E" w:rsidP="00CB0D1E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August</w:t>
            </w:r>
            <w:r w:rsidR="007D7F5F">
              <w:rPr>
                <w:color w:val="45545F"/>
              </w:rPr>
              <w:t xml:space="preserve"> </w:t>
            </w:r>
            <w:r w:rsidR="005F79F0">
              <w:rPr>
                <w:color w:val="45545F"/>
              </w:rPr>
              <w:t>2,</w:t>
            </w:r>
            <w:r w:rsidR="007D7F5F">
              <w:rPr>
                <w:color w:val="45545F"/>
              </w:rPr>
              <w:t xml:space="preserve"> 2019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9616EB" w14:textId="02C397D2" w:rsidR="007D7F5F" w:rsidRDefault="007D7F5F" w:rsidP="006E30BC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IMT Environment and Resources</w:t>
            </w:r>
          </w:p>
        </w:tc>
        <w:tc>
          <w:tcPr>
            <w:tcW w:w="3510" w:type="dxa"/>
          </w:tcPr>
          <w:p w14:paraId="56FA1B92" w14:textId="4BFF5CFF" w:rsidR="007D7F5F" w:rsidRPr="005826F3" w:rsidRDefault="007D7F5F" w:rsidP="005F79F0">
            <w:pPr>
              <w:spacing w:line="240" w:lineRule="auto"/>
              <w:rPr>
                <w:color w:val="45545F"/>
              </w:rPr>
            </w:pPr>
            <w:r w:rsidRPr="005826F3">
              <w:rPr>
                <w:color w:val="45545F"/>
              </w:rPr>
              <w:t>Introduced major upgrade</w:t>
            </w:r>
            <w:r w:rsidR="005F79F0" w:rsidRPr="005826F3">
              <w:rPr>
                <w:color w:val="45545F"/>
              </w:rPr>
              <w:t xml:space="preserve"> to embedded schema and field descriptions:</w:t>
            </w:r>
            <w:r w:rsidRPr="005826F3">
              <w:rPr>
                <w:color w:val="45545F"/>
              </w:rPr>
              <w:t xml:space="preserve"> </w:t>
            </w:r>
            <w:r w:rsidR="005F79F0" w:rsidRPr="005826F3">
              <w:rPr>
                <w:color w:val="45545F"/>
              </w:rPr>
              <w:t>addition of V</w:t>
            </w:r>
            <w:r w:rsidR="005826F3">
              <w:rPr>
                <w:color w:val="45545F"/>
              </w:rPr>
              <w:t>VC</w:t>
            </w:r>
            <w:r w:rsidR="005F79F0" w:rsidRPr="005826F3">
              <w:rPr>
                <w:color w:val="45545F"/>
              </w:rPr>
              <w:t xml:space="preserve"> c</w:t>
            </w:r>
            <w:r w:rsidR="00D87CEC" w:rsidRPr="005826F3">
              <w:rPr>
                <w:color w:val="45545F"/>
              </w:rPr>
              <w:t>ode, removal of Equipment, a</w:t>
            </w:r>
            <w:r w:rsidR="005F79F0" w:rsidRPr="005826F3">
              <w:rPr>
                <w:color w:val="45545F"/>
              </w:rPr>
              <w:t>ddition of Version control and r</w:t>
            </w:r>
            <w:r w:rsidR="00D87CEC" w:rsidRPr="005826F3">
              <w:rPr>
                <w:color w:val="45545F"/>
              </w:rPr>
              <w:t>e</w:t>
            </w:r>
            <w:r w:rsidR="005F79F0" w:rsidRPr="005826F3">
              <w:rPr>
                <w:color w:val="45545F"/>
              </w:rPr>
              <w:t>organization of Lab and Sample</w:t>
            </w:r>
            <w:r w:rsidR="005826F3">
              <w:rPr>
                <w:color w:val="45545F"/>
              </w:rPr>
              <w:t xml:space="preserve"> (for use from November 15, 2019 forward)</w:t>
            </w:r>
          </w:p>
        </w:tc>
      </w:tr>
    </w:tbl>
    <w:p w14:paraId="629381AF" w14:textId="77777777" w:rsidR="004C6779" w:rsidRDefault="004C6779" w:rsidP="00E92984">
      <w:pPr>
        <w:pStyle w:val="Subheading-Primary"/>
        <w:spacing w:before="0"/>
      </w:pPr>
    </w:p>
    <w:p w14:paraId="4FE2F463" w14:textId="61EE547B" w:rsidR="00B15A2D" w:rsidRPr="00B15A2D" w:rsidRDefault="00B15A2D" w:rsidP="00B15A2D">
      <w:r w:rsidRPr="00B15A2D">
        <w:lastRenderedPageBreak/>
        <w:t>Ai</w:t>
      </w:r>
      <w:r w:rsidR="009318EE">
        <w:t>r Monitoring Directive Chapter 9</w:t>
      </w:r>
      <w:r w:rsidRPr="00B15A2D">
        <w:t xml:space="preserve">: </w:t>
      </w:r>
      <w:r w:rsidR="00DF2D64">
        <w:t>Reporting</w:t>
      </w:r>
      <w:r w:rsidRPr="00B15A2D">
        <w:t xml:space="preserve"> requires the electronic submission of ambient data to the department. This document outlines the XML file format that is required for the submi</w:t>
      </w:r>
      <w:r w:rsidR="005826F3">
        <w:t>ssion of ambient data both for a</w:t>
      </w:r>
      <w:r w:rsidRPr="00B15A2D">
        <w:t>irsheds and for Industry.</w:t>
      </w:r>
    </w:p>
    <w:p w14:paraId="50C64BB6" w14:textId="77777777" w:rsidR="00B15A2D" w:rsidRDefault="00B15A2D" w:rsidP="00B15A2D"/>
    <w:p w14:paraId="62536579" w14:textId="60495BA7" w:rsidR="00B15A2D" w:rsidRDefault="00B15A2D" w:rsidP="00B15A2D">
      <w:r w:rsidRPr="00B15A2D">
        <w:t xml:space="preserve">Please note that the possible values for some of the </w:t>
      </w:r>
      <w:hyperlink r:id="rId14" w:history="1">
        <w:r w:rsidRPr="00B15A2D">
          <w:rPr>
            <w:rStyle w:val="Hyperlink"/>
          </w:rPr>
          <w:t>XML</w:t>
        </w:r>
      </w:hyperlink>
      <w:r w:rsidRPr="00B15A2D">
        <w:t xml:space="preserve"> fields will be communicated later and minor changes to the </w:t>
      </w:r>
      <w:hyperlink r:id="rId15" w:history="1">
        <w:r w:rsidRPr="00B15A2D">
          <w:rPr>
            <w:rStyle w:val="Hyperlink"/>
          </w:rPr>
          <w:t>XML Schema</w:t>
        </w:r>
      </w:hyperlink>
      <w:r w:rsidRPr="00B15A2D">
        <w:t xml:space="preserve"> may be needed in the future.</w:t>
      </w:r>
    </w:p>
    <w:p w14:paraId="794E06E2" w14:textId="683A2EE4" w:rsidR="009F7485" w:rsidRDefault="009F7485" w:rsidP="00B15A2D"/>
    <w:p w14:paraId="1B25D6B1" w14:textId="77777777" w:rsidR="009F7485" w:rsidRDefault="009F7485" w:rsidP="00B15A2D"/>
    <w:p w14:paraId="68D98817" w14:textId="756C49D7" w:rsidR="005E7EA2" w:rsidRDefault="005E7EA2" w:rsidP="005E7EA2">
      <w:pPr>
        <w:pStyle w:val="Subheading-Primary"/>
      </w:pPr>
      <w:r w:rsidRPr="00B15A2D">
        <w:t>XML Schema</w:t>
      </w:r>
      <w:r w:rsidR="005F79F0">
        <w:t xml:space="preserve"> </w:t>
      </w:r>
      <w:r w:rsidR="005F79F0" w:rsidRPr="005826F3">
        <w:rPr>
          <w:color w:val="FF0000"/>
          <w:sz w:val="24"/>
        </w:rPr>
        <w:t xml:space="preserve">– for use from November 15, 2019 5:00 p.m. MST </w:t>
      </w:r>
      <w:r w:rsidR="005826F3" w:rsidRPr="005826F3">
        <w:rPr>
          <w:color w:val="FF0000"/>
          <w:sz w:val="24"/>
        </w:rPr>
        <w:t xml:space="preserve">and </w:t>
      </w:r>
      <w:r w:rsidR="005F79F0" w:rsidRPr="005826F3">
        <w:rPr>
          <w:color w:val="FF0000"/>
          <w:sz w:val="24"/>
        </w:rPr>
        <w:t>going forward</w:t>
      </w:r>
    </w:p>
    <w:p w14:paraId="273289B0" w14:textId="2BEDB811" w:rsidR="005E7EA2" w:rsidRDefault="005E7EA2" w:rsidP="005E7EA2">
      <w:r>
        <w:t>See attached:</w:t>
      </w:r>
    </w:p>
    <w:p w14:paraId="1AF8B7B2" w14:textId="03C4A773" w:rsidR="005E7EA2" w:rsidRDefault="001D5239" w:rsidP="005E7EA2">
      <w:pPr>
        <w:pStyle w:val="Subheading-Primary"/>
      </w:pPr>
      <w:r>
        <w:object w:dxaOrig="1245" w:dyaOrig="810" w14:anchorId="75E458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39.75pt" o:ole="">
            <v:imagedata r:id="rId16" o:title=""/>
          </v:shape>
          <o:OLEObject Type="Embed" ProgID="Package" ShapeID="_x0000_i1025" DrawAspect="Content" ObjectID="_1823946619" r:id="rId17"/>
        </w:object>
      </w:r>
    </w:p>
    <w:p w14:paraId="3AF48BA1" w14:textId="3F6EDBF2" w:rsidR="009F7485" w:rsidRDefault="009F7485" w:rsidP="005E7EA2">
      <w:pPr>
        <w:pStyle w:val="Subheading-Primary"/>
        <w:rPr>
          <w:lang w:val="en-CA"/>
        </w:rPr>
      </w:pPr>
      <w:r>
        <w:rPr>
          <w:lang w:val="en-CA"/>
        </w:rPr>
        <w:t>Naming Convention</w:t>
      </w:r>
    </w:p>
    <w:p w14:paraId="03706641" w14:textId="77777777" w:rsidR="009F7485" w:rsidRPr="009F7485" w:rsidRDefault="009F7485" w:rsidP="009F7485">
      <w:pPr>
        <w:rPr>
          <w:lang w:val="en-CA"/>
        </w:rPr>
      </w:pPr>
      <w:r w:rsidRPr="009F7485">
        <w:rPr>
          <w:lang w:val="en-CA"/>
        </w:rPr>
        <w:t>File naming convention for industry:</w:t>
      </w:r>
    </w:p>
    <w:p w14:paraId="0A0F7AE6" w14:textId="071546FF" w:rsidR="009F7485" w:rsidRPr="009F7485" w:rsidRDefault="009F7485" w:rsidP="009F7485">
      <w:pPr>
        <w:rPr>
          <w:lang w:val="en-CA"/>
        </w:rPr>
      </w:pPr>
      <w:r w:rsidRPr="009F7485">
        <w:rPr>
          <w:lang w:val="en-CA"/>
        </w:rPr>
        <w:t xml:space="preserve">  AMB-#######</w:t>
      </w:r>
      <w:r w:rsidR="006E20BB" w:rsidRPr="009F7485">
        <w:rPr>
          <w:lang w:val="en-CA"/>
        </w:rPr>
        <w:t># (</w:t>
      </w:r>
      <w:r w:rsidRPr="009F7485">
        <w:rPr>
          <w:lang w:val="en-CA"/>
        </w:rPr>
        <w:t>8 digit approval number)-YYYYMM-Comments.xml</w:t>
      </w:r>
    </w:p>
    <w:p w14:paraId="0EEA6E46" w14:textId="04281527" w:rsidR="009F7485" w:rsidRPr="009F7485" w:rsidRDefault="00BF2C4E" w:rsidP="009F7485">
      <w:pPr>
        <w:rPr>
          <w:lang w:val="en-CA"/>
        </w:rPr>
      </w:pPr>
      <w:r>
        <w:rPr>
          <w:lang w:val="en-CA"/>
        </w:rPr>
        <w:t xml:space="preserve">  E.g.: AMB-00000112</w:t>
      </w:r>
      <w:r w:rsidR="00FF02C3">
        <w:rPr>
          <w:lang w:val="en-CA"/>
        </w:rPr>
        <w:t>-201901</w:t>
      </w:r>
      <w:r w:rsidR="009F7485" w:rsidRPr="009F7485">
        <w:rPr>
          <w:lang w:val="en-CA"/>
        </w:rPr>
        <w:t>.xml</w:t>
      </w:r>
    </w:p>
    <w:p w14:paraId="20DD0922" w14:textId="77777777" w:rsidR="009F7485" w:rsidRDefault="009F7485" w:rsidP="009F7485">
      <w:pPr>
        <w:rPr>
          <w:lang w:val="en-CA"/>
        </w:rPr>
      </w:pPr>
    </w:p>
    <w:p w14:paraId="3F0823B2" w14:textId="5406B866" w:rsidR="009F7485" w:rsidRPr="009F7485" w:rsidRDefault="009F7485" w:rsidP="009F7485">
      <w:pPr>
        <w:rPr>
          <w:lang w:val="en-CA"/>
        </w:rPr>
      </w:pPr>
      <w:r w:rsidRPr="009F7485">
        <w:rPr>
          <w:lang w:val="en-CA"/>
        </w:rPr>
        <w:t>File naming convention for airsheds:</w:t>
      </w:r>
    </w:p>
    <w:p w14:paraId="364E34D0" w14:textId="20D41860" w:rsidR="009F7485" w:rsidRPr="009F7485" w:rsidRDefault="009F7485" w:rsidP="009F7485">
      <w:pPr>
        <w:rPr>
          <w:lang w:val="en-CA"/>
        </w:rPr>
      </w:pPr>
      <w:r>
        <w:rPr>
          <w:lang w:val="en-CA"/>
        </w:rPr>
        <w:t xml:space="preserve">  AMB-&lt;XXXX</w:t>
      </w:r>
      <w:r w:rsidR="008E3DC8">
        <w:rPr>
          <w:lang w:val="en-CA"/>
        </w:rPr>
        <w:t>X</w:t>
      </w:r>
      <w:r w:rsidR="006E20BB">
        <w:rPr>
          <w:lang w:val="en-CA"/>
        </w:rPr>
        <w:t xml:space="preserve"> </w:t>
      </w:r>
      <w:r w:rsidRPr="009F7485">
        <w:rPr>
          <w:lang w:val="en-CA"/>
        </w:rPr>
        <w:t>(airshed acronym)&gt;-YYYYMM-Comments.xml</w:t>
      </w:r>
    </w:p>
    <w:p w14:paraId="2BA5FFB5" w14:textId="655E6EA4" w:rsidR="009F7485" w:rsidRDefault="00FF02C3" w:rsidP="009F7485">
      <w:pPr>
        <w:rPr>
          <w:lang w:val="en-CA"/>
        </w:rPr>
      </w:pPr>
      <w:r>
        <w:rPr>
          <w:lang w:val="en-CA"/>
        </w:rPr>
        <w:t xml:space="preserve">  E.g.: AMB-FAP-201901</w:t>
      </w:r>
      <w:r w:rsidR="009F7485" w:rsidRPr="009F7485">
        <w:rPr>
          <w:lang w:val="en-CA"/>
        </w:rPr>
        <w:t>.xml</w:t>
      </w:r>
    </w:p>
    <w:p w14:paraId="05A496F9" w14:textId="77777777" w:rsidR="00E4764F" w:rsidRDefault="00B15A2D" w:rsidP="00D53D28">
      <w:pPr>
        <w:pStyle w:val="Subheading-Primary"/>
      </w:pPr>
      <w:r>
        <w:t>Field Descriptions</w:t>
      </w:r>
    </w:p>
    <w:tbl>
      <w:tblPr>
        <w:tblStyle w:val="MediumShading2-Accent4"/>
        <w:tblW w:w="0" w:type="auto"/>
        <w:tblInd w:w="115" w:type="dxa"/>
        <w:tblBorders>
          <w:insideH w:val="single" w:sz="6" w:space="0" w:color="auto"/>
          <w:insideV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62"/>
        <w:gridCol w:w="5812"/>
        <w:gridCol w:w="1291"/>
      </w:tblGrid>
      <w:tr w:rsidR="00085D1A" w:rsidRPr="00B15A2D" w14:paraId="019FDE74" w14:textId="77777777" w:rsidTr="00114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862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40768C" w14:textId="77777777" w:rsidR="00085D1A" w:rsidRPr="00B15A2D" w:rsidRDefault="00085D1A" w:rsidP="00861E38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Field</w:t>
            </w:r>
          </w:p>
        </w:tc>
        <w:tc>
          <w:tcPr>
            <w:tcW w:w="5812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109327" w14:textId="77777777" w:rsidR="00085D1A" w:rsidRPr="00B15A2D" w:rsidRDefault="00085D1A" w:rsidP="00861E38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1291" w:type="dxa"/>
            <w:shd w:val="clear" w:color="auto" w:fill="00AAD2" w:themeFill="accent3"/>
          </w:tcPr>
          <w:p w14:paraId="10EA2526" w14:textId="77777777" w:rsidR="00085D1A" w:rsidRPr="00B15A2D" w:rsidRDefault="00085D1A" w:rsidP="00861E38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Required</w:t>
            </w:r>
          </w:p>
        </w:tc>
      </w:tr>
      <w:tr w:rsidR="00130131" w:rsidRPr="00085D1A" w14:paraId="4DF1BD94" w14:textId="77777777" w:rsidTr="00114861">
        <w:trPr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74193D" w14:textId="0E0E44A3" w:rsidR="00130131" w:rsidRDefault="00130131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Data</w:t>
            </w:r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F93578" w14:textId="2E6B1C7E" w:rsidR="00130131" w:rsidRDefault="00130131" w:rsidP="00E64E13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</w:p>
        </w:tc>
        <w:tc>
          <w:tcPr>
            <w:tcW w:w="1291" w:type="dxa"/>
          </w:tcPr>
          <w:p w14:paraId="0984FD30" w14:textId="589EA95F" w:rsidR="00130131" w:rsidRDefault="00130131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F038BE" w:rsidRPr="00085D1A" w14:paraId="69787F9F" w14:textId="77777777" w:rsidTr="00114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981A5F" w14:textId="0F3161BC" w:rsidR="00F038BE" w:rsidRPr="00085D1A" w:rsidRDefault="00130131" w:rsidP="00130131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</w:t>
            </w:r>
            <w:proofErr w:type="spellStart"/>
            <w:r>
              <w:rPr>
                <w:rFonts w:cs="Arial"/>
                <w:color w:val="45545F"/>
                <w:lang w:bidi="pa-IN"/>
              </w:rPr>
              <w:t>schemaVersion</w:t>
            </w:r>
            <w:proofErr w:type="spellEnd"/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387938" w14:textId="7CA206CA" w:rsidR="00F038BE" w:rsidRPr="00085D1A" w:rsidRDefault="00130131" w:rsidP="00AF3FF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This is the schema version of the ambient and must be provided by the user in decimal i.e., &lt;Data </w:t>
            </w:r>
            <w:proofErr w:type="spellStart"/>
            <w:r>
              <w:rPr>
                <w:rFonts w:cs="Arial"/>
                <w:color w:val="45545F"/>
                <w:lang w:bidi="pa-IN"/>
              </w:rPr>
              <w:t>schemaVersion</w:t>
            </w:r>
            <w:proofErr w:type="spellEnd"/>
            <w:r>
              <w:rPr>
                <w:rFonts w:cs="Arial"/>
                <w:color w:val="45545F"/>
                <w:lang w:bidi="pa-IN"/>
              </w:rPr>
              <w:t>=”2.0” &gt;</w:t>
            </w:r>
          </w:p>
        </w:tc>
        <w:tc>
          <w:tcPr>
            <w:tcW w:w="1291" w:type="dxa"/>
          </w:tcPr>
          <w:p w14:paraId="768F107D" w14:textId="688BD95D" w:rsidR="00F038BE" w:rsidRDefault="00F038BE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085D1A" w:rsidRPr="00085D1A" w14:paraId="443F96C9" w14:textId="77777777" w:rsidTr="00114861">
        <w:trPr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25ABBB" w14:textId="77777777" w:rsidR="00085D1A" w:rsidRPr="00085D1A" w:rsidRDefault="00085D1A" w:rsidP="00861E38">
            <w:pPr>
              <w:spacing w:line="240" w:lineRule="auto"/>
              <w:rPr>
                <w:rFonts w:cs="Arial"/>
                <w:b/>
                <w:bCs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General Comments</w:t>
            </w:r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3A097D" w14:textId="77777777" w:rsidR="00085D1A" w:rsidRPr="00085D1A" w:rsidRDefault="00085D1A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 xml:space="preserve">Comment about the entire data set </w:t>
            </w:r>
          </w:p>
        </w:tc>
        <w:tc>
          <w:tcPr>
            <w:tcW w:w="1291" w:type="dxa"/>
          </w:tcPr>
          <w:p w14:paraId="228ADCA6" w14:textId="62747AE4" w:rsidR="00085D1A" w:rsidRPr="00085D1A" w:rsidRDefault="00B94F58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085D1A" w:rsidRPr="00085D1A" w14:paraId="74775F42" w14:textId="77777777" w:rsidTr="00114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8865A0" w14:textId="77777777" w:rsidR="00085D1A" w:rsidRPr="00085D1A" w:rsidRDefault="00085D1A" w:rsidP="00861E38">
            <w:pPr>
              <w:spacing w:line="240" w:lineRule="auto"/>
              <w:rPr>
                <w:rFonts w:cs="Arial"/>
                <w:b/>
                <w:bCs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Interval</w:t>
            </w:r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AF8557" w14:textId="77777777" w:rsidR="00085D1A" w:rsidRPr="00085D1A" w:rsidRDefault="00085D1A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</w:p>
        </w:tc>
        <w:tc>
          <w:tcPr>
            <w:tcW w:w="1291" w:type="dxa"/>
          </w:tcPr>
          <w:p w14:paraId="6D9B28C1" w14:textId="54E71ED5" w:rsidR="00085D1A" w:rsidRPr="00085D1A" w:rsidRDefault="00823C33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085D1A" w:rsidRPr="00085D1A" w14:paraId="21BAAE3A" w14:textId="77777777" w:rsidTr="00114861">
        <w:trPr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8E5D97" w14:textId="77777777" w:rsidR="00085D1A" w:rsidRPr="00085D1A" w:rsidRDefault="00085D1A" w:rsidP="00861E38">
            <w:pPr>
              <w:spacing w:line="240" w:lineRule="auto"/>
              <w:ind w:left="454"/>
              <w:rPr>
                <w:rFonts w:cs="Arial"/>
                <w:b/>
                <w:bCs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 xml:space="preserve">Start </w:t>
            </w:r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A93203" w14:textId="77777777" w:rsidR="00085D1A" w:rsidRPr="00085D1A" w:rsidRDefault="00085D1A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Start date and time of the period for which a measurement was taken</w:t>
            </w:r>
          </w:p>
          <w:p w14:paraId="57F073DB" w14:textId="77777777" w:rsidR="00085D1A" w:rsidRPr="00085D1A" w:rsidRDefault="00085D1A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 xml:space="preserve">Format: </w:t>
            </w:r>
            <w:proofErr w:type="spellStart"/>
            <w:r w:rsidRPr="00085D1A">
              <w:rPr>
                <w:rFonts w:cs="Arial"/>
                <w:color w:val="45545F"/>
                <w:lang w:bidi="pa-IN"/>
              </w:rPr>
              <w:t>YYYY-MM-DDThh:mm:ss.ttt</w:t>
            </w:r>
            <w:proofErr w:type="spellEnd"/>
          </w:p>
        </w:tc>
        <w:tc>
          <w:tcPr>
            <w:tcW w:w="1291" w:type="dxa"/>
          </w:tcPr>
          <w:p w14:paraId="3E997F70" w14:textId="77777777" w:rsidR="00085D1A" w:rsidRPr="00085D1A" w:rsidRDefault="00085D1A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085D1A" w:rsidRPr="00085D1A" w14:paraId="54DAAF15" w14:textId="77777777" w:rsidTr="00114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BAA5F0" w14:textId="77777777" w:rsidR="00085D1A" w:rsidRPr="00085D1A" w:rsidRDefault="00085D1A" w:rsidP="00861E38">
            <w:pPr>
              <w:spacing w:line="240" w:lineRule="auto"/>
              <w:ind w:left="454"/>
              <w:rPr>
                <w:rFonts w:cs="Arial"/>
                <w:b/>
                <w:bCs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End</w:t>
            </w:r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7CAAE0" w14:textId="77777777" w:rsidR="00085D1A" w:rsidRPr="00085D1A" w:rsidRDefault="00085D1A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End date and time of the period for which a measurement was taken</w:t>
            </w:r>
          </w:p>
          <w:p w14:paraId="09B4202E" w14:textId="77777777" w:rsidR="00085D1A" w:rsidRPr="00085D1A" w:rsidRDefault="00085D1A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 xml:space="preserve">Format: </w:t>
            </w:r>
            <w:proofErr w:type="spellStart"/>
            <w:r w:rsidRPr="00085D1A">
              <w:rPr>
                <w:rFonts w:cs="Arial"/>
                <w:color w:val="45545F"/>
                <w:lang w:bidi="pa-IN"/>
              </w:rPr>
              <w:t>YYYY-MM-DDThh:mm:ss.ttt</w:t>
            </w:r>
            <w:proofErr w:type="spellEnd"/>
          </w:p>
        </w:tc>
        <w:tc>
          <w:tcPr>
            <w:tcW w:w="1291" w:type="dxa"/>
          </w:tcPr>
          <w:p w14:paraId="5E433F27" w14:textId="77777777" w:rsidR="00085D1A" w:rsidRPr="00085D1A" w:rsidRDefault="00085D1A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085D1A" w:rsidRPr="00085D1A" w14:paraId="2CA087BE" w14:textId="77777777" w:rsidTr="00114861">
        <w:trPr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7B9264" w14:textId="77777777" w:rsidR="00085D1A" w:rsidRPr="00085D1A" w:rsidRDefault="00085D1A" w:rsidP="00861E38">
            <w:pPr>
              <w:spacing w:line="240" w:lineRule="auto"/>
              <w:rPr>
                <w:rFonts w:cs="Arial"/>
                <w:b/>
                <w:bCs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 xml:space="preserve">Station </w:t>
            </w:r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ABF764" w14:textId="77777777" w:rsidR="00085D1A" w:rsidRPr="00085D1A" w:rsidRDefault="00085D1A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</w:p>
        </w:tc>
        <w:tc>
          <w:tcPr>
            <w:tcW w:w="1291" w:type="dxa"/>
          </w:tcPr>
          <w:p w14:paraId="273EBB34" w14:textId="4963A9BC" w:rsidR="00085D1A" w:rsidRPr="00085D1A" w:rsidRDefault="00823C33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085D1A" w:rsidRPr="00085D1A" w14:paraId="63368C53" w14:textId="77777777" w:rsidTr="00114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84534D" w14:textId="77777777" w:rsidR="00085D1A" w:rsidRPr="00085D1A" w:rsidRDefault="00085D1A" w:rsidP="00861E38">
            <w:pPr>
              <w:spacing w:line="240" w:lineRule="auto"/>
              <w:ind w:left="454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lastRenderedPageBreak/>
              <w:t>ID</w:t>
            </w:r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7C6B31" w14:textId="77777777" w:rsidR="00085D1A" w:rsidRPr="00085D1A" w:rsidRDefault="00085D1A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Unique identification number created by the department which is assigned to the station</w:t>
            </w:r>
          </w:p>
        </w:tc>
        <w:tc>
          <w:tcPr>
            <w:tcW w:w="1291" w:type="dxa"/>
          </w:tcPr>
          <w:p w14:paraId="202915D0" w14:textId="77777777" w:rsidR="00085D1A" w:rsidRPr="00085D1A" w:rsidRDefault="00085D1A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085D1A" w:rsidRPr="00085D1A" w14:paraId="42A0D561" w14:textId="77777777" w:rsidTr="00114861">
        <w:trPr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B23C18" w14:textId="77777777" w:rsidR="00085D1A" w:rsidRPr="00085D1A" w:rsidRDefault="00085D1A" w:rsidP="00861E38">
            <w:pPr>
              <w:spacing w:line="240" w:lineRule="auto"/>
              <w:ind w:left="454"/>
              <w:rPr>
                <w:rFonts w:cs="Arial"/>
                <w:b/>
                <w:bCs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Longitude</w:t>
            </w:r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B84CCB" w14:textId="1945A72C" w:rsidR="00085D1A" w:rsidRPr="00085D1A" w:rsidRDefault="00B94F58" w:rsidP="00B94F5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Location of mobile station</w:t>
            </w:r>
            <w:r w:rsidR="00085D1A" w:rsidRPr="00085D1A">
              <w:rPr>
                <w:rFonts w:cs="Arial"/>
                <w:color w:val="45545F"/>
                <w:lang w:bidi="pa-IN"/>
              </w:rPr>
              <w:t xml:space="preserve"> (Decimal degrees to 6 decimal places)</w:t>
            </w:r>
          </w:p>
        </w:tc>
        <w:tc>
          <w:tcPr>
            <w:tcW w:w="1291" w:type="dxa"/>
          </w:tcPr>
          <w:p w14:paraId="7766ED0C" w14:textId="544990AB" w:rsidR="00085D1A" w:rsidRPr="00085D1A" w:rsidRDefault="00B94F58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085D1A" w:rsidRPr="00085D1A" w14:paraId="27A341D6" w14:textId="77777777" w:rsidTr="00114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26B2FF" w14:textId="77777777" w:rsidR="00085D1A" w:rsidRPr="00085D1A" w:rsidRDefault="00085D1A" w:rsidP="00861E38">
            <w:pPr>
              <w:spacing w:line="240" w:lineRule="auto"/>
              <w:ind w:left="454"/>
              <w:rPr>
                <w:rFonts w:cs="Arial"/>
                <w:b/>
                <w:bCs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Latitude</w:t>
            </w:r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ADA26C" w14:textId="146C028E" w:rsidR="00085D1A" w:rsidRPr="00085D1A" w:rsidRDefault="00B94F58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Location of mobile station</w:t>
            </w:r>
            <w:r w:rsidR="00085D1A" w:rsidRPr="00085D1A">
              <w:rPr>
                <w:rFonts w:cs="Arial"/>
                <w:color w:val="45545F"/>
                <w:lang w:bidi="pa-IN"/>
              </w:rPr>
              <w:t xml:space="preserve"> (Decimal degrees to 6 decimal places)</w:t>
            </w:r>
          </w:p>
        </w:tc>
        <w:tc>
          <w:tcPr>
            <w:tcW w:w="1291" w:type="dxa"/>
          </w:tcPr>
          <w:p w14:paraId="723CF581" w14:textId="147277DE" w:rsidR="00085D1A" w:rsidRPr="00085D1A" w:rsidRDefault="00B94F58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085D1A" w:rsidRPr="00085D1A" w14:paraId="1C979427" w14:textId="77777777" w:rsidTr="00114861">
        <w:trPr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217ED7" w14:textId="77777777" w:rsidR="00085D1A" w:rsidRPr="00085D1A" w:rsidRDefault="00085D1A" w:rsidP="00861E38">
            <w:pPr>
              <w:spacing w:line="240" w:lineRule="auto"/>
              <w:ind w:left="454"/>
              <w:rPr>
                <w:rFonts w:cs="Arial"/>
                <w:b/>
                <w:bCs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Elevation</w:t>
            </w:r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0BDE9D" w14:textId="737A0184" w:rsidR="00085D1A" w:rsidRPr="00085D1A" w:rsidRDefault="00B94F58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Location of mobile station</w:t>
            </w:r>
            <w:r w:rsidR="00085D1A" w:rsidRPr="00085D1A">
              <w:rPr>
                <w:rFonts w:cs="Arial"/>
                <w:color w:val="45545F"/>
                <w:lang w:bidi="pa-IN"/>
              </w:rPr>
              <w:t xml:space="preserve"> (whole meters above sea level)</w:t>
            </w:r>
          </w:p>
        </w:tc>
        <w:tc>
          <w:tcPr>
            <w:tcW w:w="1291" w:type="dxa"/>
          </w:tcPr>
          <w:p w14:paraId="67680513" w14:textId="4626BC74" w:rsidR="00085D1A" w:rsidRPr="00085D1A" w:rsidRDefault="00B94F58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085D1A" w:rsidRPr="00085D1A" w14:paraId="395736F7" w14:textId="77777777" w:rsidTr="00114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EC5EFA" w14:textId="77777777" w:rsidR="00085D1A" w:rsidRPr="00085D1A" w:rsidRDefault="00085D1A" w:rsidP="00861E38">
            <w:pPr>
              <w:spacing w:line="240" w:lineRule="auto"/>
              <w:rPr>
                <w:rFonts w:cs="Arial"/>
                <w:b/>
                <w:bCs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Program Code</w:t>
            </w:r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04833F" w14:textId="77777777" w:rsidR="00085D1A" w:rsidRPr="00085D1A" w:rsidRDefault="00085D1A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Code from a list provided by the department which specifies the purpose of the monitoring</w:t>
            </w:r>
          </w:p>
          <w:p w14:paraId="332BED57" w14:textId="77777777" w:rsidR="00085D1A" w:rsidRPr="00085D1A" w:rsidRDefault="00085D1A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(refer to the submitters’ guide)</w:t>
            </w:r>
          </w:p>
        </w:tc>
        <w:tc>
          <w:tcPr>
            <w:tcW w:w="1291" w:type="dxa"/>
          </w:tcPr>
          <w:p w14:paraId="373CFA33" w14:textId="77777777" w:rsidR="00085D1A" w:rsidRPr="00085D1A" w:rsidRDefault="00085D1A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085D1A" w:rsidRPr="00085D1A" w14:paraId="55B58B59" w14:textId="77777777" w:rsidTr="00114861">
        <w:trPr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E483A9" w14:textId="77777777" w:rsidR="00085D1A" w:rsidRPr="00085D1A" w:rsidRDefault="00085D1A" w:rsidP="00861E38">
            <w:pPr>
              <w:spacing w:line="240" w:lineRule="auto"/>
              <w:rPr>
                <w:rFonts w:cs="Arial"/>
                <w:b/>
                <w:bCs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Project ID</w:t>
            </w:r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9BD3BF" w14:textId="77777777" w:rsidR="00085D1A" w:rsidRPr="00085D1A" w:rsidRDefault="00085D1A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Identification number assigned by the department for special projects</w:t>
            </w:r>
          </w:p>
        </w:tc>
        <w:tc>
          <w:tcPr>
            <w:tcW w:w="1291" w:type="dxa"/>
          </w:tcPr>
          <w:p w14:paraId="731708B2" w14:textId="0885B86E" w:rsidR="00085D1A" w:rsidRPr="00085D1A" w:rsidRDefault="00615993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085D1A" w:rsidRPr="00085D1A" w14:paraId="396D5214" w14:textId="77777777" w:rsidTr="00114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AFCABF" w14:textId="77777777" w:rsidR="00085D1A" w:rsidRPr="00085D1A" w:rsidRDefault="00085D1A" w:rsidP="00861E38">
            <w:pPr>
              <w:spacing w:line="240" w:lineRule="auto"/>
              <w:rPr>
                <w:rFonts w:cs="Arial"/>
                <w:b/>
                <w:bCs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Approval ID</w:t>
            </w:r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D9FCB0" w14:textId="77777777" w:rsidR="00E43CF9" w:rsidRDefault="00E43CF9" w:rsidP="00E43CF9">
            <w:pPr>
              <w:rPr>
                <w:rFonts w:ascii="Calibri" w:hAnsi="Calibri" w:cs="Calibri"/>
                <w:color w:val="45545F"/>
                <w:lang w:val="en-CA"/>
              </w:rPr>
            </w:pPr>
            <w:r>
              <w:rPr>
                <w:color w:val="45545F"/>
              </w:rPr>
              <w:t xml:space="preserve">EPEA approval number for industry submissions (8 digits max). The Approval excludes the renewal sequence and amendment sequence numbers. </w:t>
            </w:r>
          </w:p>
          <w:p w14:paraId="6301CD10" w14:textId="412D8A9A" w:rsidR="00085D1A" w:rsidRPr="00085D1A" w:rsidRDefault="00E43CF9" w:rsidP="00E43CF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color w:val="45545F"/>
              </w:rPr>
              <w:t xml:space="preserve">E.g., for approval 00000111-01-01, the Approval ID </w:t>
            </w:r>
            <w:r w:rsidR="00AF3FFD">
              <w:rPr>
                <w:color w:val="45545F"/>
              </w:rPr>
              <w:t>would be the root approval only</w:t>
            </w:r>
            <w:r>
              <w:rPr>
                <w:color w:val="45545F"/>
              </w:rPr>
              <w:t>: 111</w:t>
            </w:r>
          </w:p>
        </w:tc>
        <w:tc>
          <w:tcPr>
            <w:tcW w:w="1291" w:type="dxa"/>
          </w:tcPr>
          <w:p w14:paraId="5724CA2F" w14:textId="7D9FDDAF" w:rsidR="00085D1A" w:rsidRPr="00085D1A" w:rsidRDefault="00615993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085D1A" w:rsidRPr="00085D1A" w14:paraId="17F0B3B8" w14:textId="77777777" w:rsidTr="00114861">
        <w:trPr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F29D69" w14:textId="77777777" w:rsidR="00085D1A" w:rsidRPr="00085D1A" w:rsidRDefault="00085D1A" w:rsidP="00861E38">
            <w:pPr>
              <w:spacing w:line="240" w:lineRule="auto"/>
              <w:rPr>
                <w:rFonts w:cs="Arial"/>
                <w:b/>
                <w:bCs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Contravention Number</w:t>
            </w:r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8D9E4F" w14:textId="38A2D415" w:rsidR="00085D1A" w:rsidRPr="00085D1A" w:rsidRDefault="003438FE" w:rsidP="006D6C2C">
            <w:pPr>
              <w:rPr>
                <w:rFonts w:cs="Arial"/>
                <w:color w:val="45545F"/>
                <w:lang w:bidi="pa-IN"/>
              </w:rPr>
            </w:pPr>
            <w:r w:rsidRPr="006D6C2C">
              <w:rPr>
                <w:color w:val="45545F"/>
              </w:rPr>
              <w:t>Provided by the Alberta Environmental and Dangerous Goods Emergencies (EDGE) when reported if the data is in exceedance</w:t>
            </w:r>
          </w:p>
        </w:tc>
        <w:tc>
          <w:tcPr>
            <w:tcW w:w="1291" w:type="dxa"/>
          </w:tcPr>
          <w:p w14:paraId="2AFF1C62" w14:textId="68A748D3" w:rsidR="00085D1A" w:rsidRPr="00085D1A" w:rsidRDefault="0019420B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8A01C8" w:rsidRPr="00085D1A" w14:paraId="5BFB739C" w14:textId="77777777" w:rsidTr="00114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7F274F" w14:textId="02F21FF1" w:rsidR="008A01C8" w:rsidRPr="00085D1A" w:rsidRDefault="008A01C8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>
              <w:rPr>
                <w:rFonts w:cs="Arial"/>
                <w:color w:val="45545F"/>
                <w:lang w:bidi="pa-IN"/>
              </w:rPr>
              <w:t>ValidVariableCombination</w:t>
            </w:r>
            <w:proofErr w:type="spellEnd"/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13AEBC" w14:textId="77777777" w:rsidR="008A01C8" w:rsidRPr="00085D1A" w:rsidRDefault="008A01C8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</w:p>
        </w:tc>
        <w:tc>
          <w:tcPr>
            <w:tcW w:w="1291" w:type="dxa"/>
          </w:tcPr>
          <w:p w14:paraId="16231C25" w14:textId="76C09732" w:rsidR="008A01C8" w:rsidRDefault="008A01C8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8A01C8" w:rsidRPr="00085D1A" w14:paraId="455B8DDE" w14:textId="77777777" w:rsidTr="00114861">
        <w:trPr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728C81" w14:textId="38479179" w:rsidR="008A01C8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</w:t>
            </w:r>
            <w:proofErr w:type="spellStart"/>
            <w:r>
              <w:rPr>
                <w:rFonts w:cs="Arial"/>
                <w:color w:val="45545F"/>
                <w:lang w:bidi="pa-IN"/>
              </w:rPr>
              <w:t>VvcCode</w:t>
            </w:r>
            <w:proofErr w:type="spellEnd"/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84E072" w14:textId="12892784" w:rsidR="008A01C8" w:rsidRPr="00085D1A" w:rsidRDefault="0096316F" w:rsidP="00764E49">
            <w:pPr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Unique Combination of </w:t>
            </w:r>
            <w:proofErr w:type="spellStart"/>
            <w:r>
              <w:rPr>
                <w:rFonts w:cs="Arial"/>
                <w:color w:val="45545F"/>
                <w:lang w:bidi="pa-IN"/>
              </w:rPr>
              <w:t>ParameterID</w:t>
            </w:r>
            <w:proofErr w:type="spellEnd"/>
            <w:r>
              <w:rPr>
                <w:rFonts w:cs="Arial"/>
                <w:color w:val="45545F"/>
                <w:lang w:bidi="pa-IN"/>
              </w:rPr>
              <w:t xml:space="preserve">, </w:t>
            </w:r>
            <w:proofErr w:type="spellStart"/>
            <w:r>
              <w:rPr>
                <w:rFonts w:cs="Arial"/>
                <w:color w:val="45545F"/>
                <w:lang w:bidi="pa-IN"/>
              </w:rPr>
              <w:t>MethodCode</w:t>
            </w:r>
            <w:proofErr w:type="spellEnd"/>
            <w:r>
              <w:rPr>
                <w:rFonts w:cs="Arial"/>
                <w:color w:val="45545F"/>
                <w:lang w:bidi="pa-IN"/>
              </w:rPr>
              <w:t xml:space="preserve">, Unit, </w:t>
            </w:r>
            <w:proofErr w:type="spellStart"/>
            <w:r>
              <w:rPr>
                <w:rFonts w:cs="Arial"/>
                <w:color w:val="45545F"/>
                <w:lang w:bidi="pa-IN"/>
              </w:rPr>
              <w:t>CollectionType</w:t>
            </w:r>
            <w:proofErr w:type="spellEnd"/>
            <w:r>
              <w:rPr>
                <w:rFonts w:cs="Arial"/>
                <w:color w:val="45545F"/>
                <w:lang w:bidi="pa-IN"/>
              </w:rPr>
              <w:t xml:space="preserve"> and </w:t>
            </w:r>
            <w:proofErr w:type="spellStart"/>
            <w:r>
              <w:rPr>
                <w:rFonts w:cs="Arial"/>
                <w:color w:val="45545F"/>
                <w:lang w:bidi="pa-IN"/>
              </w:rPr>
              <w:t>TimeCode</w:t>
            </w:r>
            <w:proofErr w:type="spellEnd"/>
            <w:r>
              <w:rPr>
                <w:rFonts w:cs="Arial"/>
                <w:color w:val="45545F"/>
                <w:lang w:bidi="pa-IN"/>
              </w:rPr>
              <w:t xml:space="preserve"> (</w:t>
            </w:r>
            <w:r w:rsidR="00764E49">
              <w:rPr>
                <w:rFonts w:cs="Arial"/>
                <w:color w:val="45545F"/>
                <w:lang w:bidi="pa-IN"/>
              </w:rPr>
              <w:t xml:space="preserve">refer to the </w:t>
            </w:r>
            <w:hyperlink r:id="rId18" w:history="1">
              <w:r w:rsidR="005826F3" w:rsidRPr="007D4FF8">
                <w:rPr>
                  <w:rStyle w:val="Hyperlink"/>
                  <w:rFonts w:cs="Arial"/>
                  <w:lang w:bidi="pa-IN"/>
                </w:rPr>
                <w:t>reference tables</w:t>
              </w:r>
              <w:r w:rsidRPr="007D4FF8">
                <w:rPr>
                  <w:rStyle w:val="Hyperlink"/>
                  <w:rFonts w:cs="Arial"/>
                  <w:lang w:bidi="pa-IN"/>
                </w:rPr>
                <w:t>)</w:t>
              </w:r>
            </w:hyperlink>
          </w:p>
        </w:tc>
        <w:tc>
          <w:tcPr>
            <w:tcW w:w="1291" w:type="dxa"/>
          </w:tcPr>
          <w:p w14:paraId="39A33601" w14:textId="4718ABBA" w:rsidR="008A01C8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8A01C8" w:rsidRPr="00085D1A" w14:paraId="736A3CAF" w14:textId="77777777" w:rsidTr="00114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0F1945" w14:textId="27A48777" w:rsidR="008A01C8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Value</w:t>
            </w:r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494575" w14:textId="76AACE26" w:rsidR="008A01C8" w:rsidRPr="00085D1A" w:rsidRDefault="002331AB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Measurement of the </w:t>
            </w:r>
            <w:proofErr w:type="spellStart"/>
            <w:r>
              <w:rPr>
                <w:rFonts w:cs="Arial"/>
                <w:color w:val="45545F"/>
                <w:lang w:bidi="pa-IN"/>
              </w:rPr>
              <w:t>VvcCode</w:t>
            </w:r>
            <w:proofErr w:type="spellEnd"/>
            <w:r>
              <w:rPr>
                <w:rFonts w:cs="Arial"/>
                <w:color w:val="45545F"/>
                <w:lang w:bidi="pa-IN"/>
              </w:rPr>
              <w:t xml:space="preserve"> in decimal</w:t>
            </w:r>
          </w:p>
        </w:tc>
        <w:tc>
          <w:tcPr>
            <w:tcW w:w="1291" w:type="dxa"/>
          </w:tcPr>
          <w:p w14:paraId="7AFA67BA" w14:textId="7C16BB0E" w:rsidR="008A01C8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8A01C8" w:rsidRPr="00085D1A" w14:paraId="1D32C1CB" w14:textId="77777777" w:rsidTr="00114861">
        <w:trPr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0D6E3A" w14:textId="5A37C857" w:rsidR="008A01C8" w:rsidRPr="00085D1A" w:rsidRDefault="008A01C8" w:rsidP="008A01C8">
            <w:pPr>
              <w:spacing w:line="240" w:lineRule="auto"/>
              <w:rPr>
                <w:rFonts w:cs="Arial"/>
                <w:b/>
                <w:bCs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Sample</w:t>
            </w:r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4A8DF2" w14:textId="77777777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</w:p>
        </w:tc>
        <w:tc>
          <w:tcPr>
            <w:tcW w:w="1291" w:type="dxa"/>
          </w:tcPr>
          <w:p w14:paraId="483465D0" w14:textId="1C0B8C5D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8A01C8" w:rsidRPr="00085D1A" w14:paraId="0755C5EA" w14:textId="77777777" w:rsidTr="00963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65798A" w14:textId="5328AB22" w:rsidR="008A01C8" w:rsidRDefault="008A01C8" w:rsidP="008A01C8">
            <w:pPr>
              <w:spacing w:line="240" w:lineRule="auto"/>
              <w:ind w:left="454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Sample Reference</w:t>
            </w:r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F4A19D" w14:textId="26F0046E" w:rsidR="008A01C8" w:rsidRPr="00085D1A" w:rsidRDefault="0096316F" w:rsidP="008A01C8">
            <w:pPr>
              <w:spacing w:line="240" w:lineRule="auto"/>
              <w:rPr>
                <w:rFonts w:cs="Arial"/>
                <w:color w:val="45545F"/>
              </w:rPr>
            </w:pPr>
            <w:r>
              <w:rPr>
                <w:rFonts w:cs="Arial"/>
                <w:color w:val="45545F"/>
                <w:lang w:bidi="pa-IN"/>
              </w:rPr>
              <w:t>A unique r</w:t>
            </w:r>
            <w:r w:rsidRPr="00085D1A">
              <w:rPr>
                <w:rFonts w:cs="Arial"/>
                <w:color w:val="45545F"/>
                <w:lang w:bidi="pa-IN"/>
              </w:rPr>
              <w:t>eference</w:t>
            </w:r>
            <w:r>
              <w:rPr>
                <w:rFonts w:cs="Arial"/>
                <w:color w:val="45545F"/>
                <w:lang w:bidi="pa-IN"/>
              </w:rPr>
              <w:t xml:space="preserve"> ID</w:t>
            </w:r>
            <w:r w:rsidRPr="00085D1A">
              <w:rPr>
                <w:rFonts w:cs="Arial"/>
                <w:color w:val="45545F"/>
                <w:lang w:bidi="pa-IN"/>
              </w:rPr>
              <w:t xml:space="preserve"> </w:t>
            </w:r>
            <w:r>
              <w:rPr>
                <w:rFonts w:cs="Arial"/>
                <w:color w:val="45545F"/>
                <w:lang w:bidi="pa-IN"/>
              </w:rPr>
              <w:t>assigned</w:t>
            </w:r>
            <w:r w:rsidRPr="00085D1A">
              <w:rPr>
                <w:rFonts w:cs="Arial"/>
                <w:color w:val="45545F"/>
                <w:lang w:bidi="pa-IN"/>
              </w:rPr>
              <w:t xml:space="preserve"> by the lab</w:t>
            </w:r>
            <w:r>
              <w:rPr>
                <w:rFonts w:cs="Arial"/>
                <w:color w:val="45545F"/>
                <w:lang w:bidi="pa-IN"/>
              </w:rPr>
              <w:t xml:space="preserve"> to each sample</w:t>
            </w:r>
          </w:p>
        </w:tc>
        <w:tc>
          <w:tcPr>
            <w:tcW w:w="1291" w:type="dxa"/>
          </w:tcPr>
          <w:p w14:paraId="1DE8CEE4" w14:textId="7F56861E" w:rsidR="008A01C8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8A01C8" w:rsidRPr="00085D1A" w14:paraId="0CC8F08F" w14:textId="77777777" w:rsidTr="00114861">
        <w:trPr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B48E21" w14:textId="1EF8C204" w:rsidR="008A01C8" w:rsidRPr="00085D1A" w:rsidRDefault="008A01C8" w:rsidP="008A01C8">
            <w:pPr>
              <w:spacing w:line="240" w:lineRule="auto"/>
              <w:ind w:left="454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Date Analyzed</w:t>
            </w:r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37E5CD" w14:textId="77777777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Date the sample was analyzed by the lab—this can differ for various parameters for one sample</w:t>
            </w:r>
          </w:p>
          <w:p w14:paraId="2377B4DA" w14:textId="77777777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Format: YYYY-MM-DDT</w:t>
            </w:r>
          </w:p>
          <w:p w14:paraId="16BD74DD" w14:textId="4261DEB2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(refer to the submitters’ guide for format)</w:t>
            </w:r>
          </w:p>
        </w:tc>
        <w:tc>
          <w:tcPr>
            <w:tcW w:w="1291" w:type="dxa"/>
          </w:tcPr>
          <w:p w14:paraId="7D38F2D6" w14:textId="3FA921CA" w:rsidR="008A01C8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</w:rPr>
              <w:t>Yes</w:t>
            </w:r>
          </w:p>
        </w:tc>
      </w:tr>
      <w:tr w:rsidR="008A01C8" w:rsidRPr="00085D1A" w14:paraId="40FC3024" w14:textId="77777777" w:rsidTr="00114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414B6F" w14:textId="5217FEB2" w:rsidR="008A01C8" w:rsidRPr="00085D1A" w:rsidRDefault="008A01C8" w:rsidP="008A01C8">
            <w:pPr>
              <w:spacing w:line="240" w:lineRule="auto"/>
              <w:ind w:left="454"/>
              <w:rPr>
                <w:rFonts w:cs="Arial"/>
                <w:b/>
                <w:bCs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Lab</w:t>
            </w:r>
            <w:r w:rsidRPr="00085D1A">
              <w:rPr>
                <w:rFonts w:cs="Arial"/>
                <w:color w:val="45545F"/>
                <w:lang w:bidi="pa-IN"/>
              </w:rPr>
              <w:t>I</w:t>
            </w:r>
            <w:r>
              <w:rPr>
                <w:rFonts w:cs="Arial"/>
                <w:color w:val="45545F"/>
                <w:lang w:bidi="pa-IN"/>
              </w:rPr>
              <w:t>d</w:t>
            </w:r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F7AE20" w14:textId="77777777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</w:rPr>
            </w:pPr>
            <w:r w:rsidRPr="00085D1A">
              <w:rPr>
                <w:rFonts w:cs="Arial"/>
                <w:color w:val="45545F"/>
              </w:rPr>
              <w:t xml:space="preserve">Code of laboratory facilities performing the analysis from </w:t>
            </w:r>
            <w:r w:rsidRPr="00085D1A">
              <w:rPr>
                <w:rFonts w:cs="Arial"/>
                <w:color w:val="45545F"/>
                <w:lang w:bidi="pa-IN"/>
              </w:rPr>
              <w:t>a list provided by the department</w:t>
            </w:r>
          </w:p>
          <w:p w14:paraId="26DFE26F" w14:textId="77777777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</w:rPr>
              <w:t>(refer to the submitters’ guide)</w:t>
            </w:r>
          </w:p>
        </w:tc>
        <w:tc>
          <w:tcPr>
            <w:tcW w:w="1291" w:type="dxa"/>
          </w:tcPr>
          <w:p w14:paraId="75FE89DF" w14:textId="5CF807D1" w:rsidR="008A01C8" w:rsidRPr="00085D1A" w:rsidRDefault="00A448D1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8A01C8" w:rsidRPr="00085D1A" w14:paraId="6D7B5CF3" w14:textId="77777777" w:rsidTr="00114861">
        <w:trPr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7A67C1" w14:textId="0DA7471C" w:rsidR="008A01C8" w:rsidRPr="00085D1A" w:rsidRDefault="008A01C8" w:rsidP="008A01C8">
            <w:pPr>
              <w:spacing w:line="240" w:lineRule="auto"/>
              <w:ind w:left="454"/>
              <w:rPr>
                <w:rFonts w:cs="Arial"/>
                <w:b/>
                <w:bCs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Lab</w:t>
            </w:r>
            <w:r w:rsidR="0001602B">
              <w:rPr>
                <w:rFonts w:cs="Arial"/>
                <w:color w:val="45545F"/>
                <w:lang w:bidi="pa-IN"/>
              </w:rPr>
              <w:t xml:space="preserve"> </w:t>
            </w:r>
            <w:r w:rsidRPr="00085D1A">
              <w:rPr>
                <w:rFonts w:cs="Arial"/>
                <w:color w:val="45545F"/>
                <w:lang w:bidi="pa-IN"/>
              </w:rPr>
              <w:t>Accredited</w:t>
            </w:r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EB3359" w14:textId="77777777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</w:rPr>
              <w:t>Sample analyzed in a laboratory accredited to ISO/IEC 17025 for the specific parameter analyzed  (true/false)</w:t>
            </w:r>
          </w:p>
        </w:tc>
        <w:tc>
          <w:tcPr>
            <w:tcW w:w="1291" w:type="dxa"/>
          </w:tcPr>
          <w:p w14:paraId="171DCE2D" w14:textId="73FDF773" w:rsidR="008A01C8" w:rsidRPr="00085D1A" w:rsidRDefault="00A448D1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8A01C8" w:rsidRPr="00085D1A" w14:paraId="14ED152B" w14:textId="77777777" w:rsidTr="00114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A9D6DB" w14:textId="7BCF6B00" w:rsidR="008A01C8" w:rsidRPr="00085D1A" w:rsidRDefault="008A01C8" w:rsidP="008A01C8">
            <w:pPr>
              <w:spacing w:line="240" w:lineRule="auto"/>
              <w:rPr>
                <w:rFonts w:cs="Arial"/>
                <w:b/>
                <w:bCs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lastRenderedPageBreak/>
              <w:t xml:space="preserve">         </w:t>
            </w:r>
            <w:r w:rsidRPr="00085D1A">
              <w:rPr>
                <w:rFonts w:cs="Arial"/>
                <w:color w:val="45545F"/>
                <w:lang w:bidi="pa-IN"/>
              </w:rPr>
              <w:t>Method Detection Limit</w:t>
            </w:r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A45DB5" w14:textId="77777777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Minimum level that the analysis method can accurately measure for the given parameter—must be reported in the same unit as the parameter</w:t>
            </w:r>
          </w:p>
        </w:tc>
        <w:tc>
          <w:tcPr>
            <w:tcW w:w="1291" w:type="dxa"/>
          </w:tcPr>
          <w:p w14:paraId="02ABD3E8" w14:textId="47552301" w:rsidR="008A01C8" w:rsidRPr="00085D1A" w:rsidRDefault="00A448D1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8A01C8" w:rsidRPr="00085D1A" w14:paraId="41584566" w14:textId="77777777" w:rsidTr="00114861">
        <w:trPr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A0CCC3" w14:textId="77777777" w:rsidR="008A01C8" w:rsidRPr="00085D1A" w:rsidRDefault="008A01C8" w:rsidP="008A01C8">
            <w:pPr>
              <w:spacing w:line="240" w:lineRule="auto"/>
              <w:ind w:left="454"/>
              <w:rPr>
                <w:rFonts w:cs="Arial"/>
                <w:b/>
                <w:bCs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Volume</w:t>
            </w:r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DC3439" w14:textId="77777777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Volume of the sample collected</w:t>
            </w:r>
          </w:p>
        </w:tc>
        <w:tc>
          <w:tcPr>
            <w:tcW w:w="1291" w:type="dxa"/>
          </w:tcPr>
          <w:p w14:paraId="28CC5150" w14:textId="04C06F88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</w:rPr>
              <w:t>No</w:t>
            </w:r>
          </w:p>
        </w:tc>
      </w:tr>
      <w:tr w:rsidR="008A01C8" w:rsidRPr="00085D1A" w14:paraId="123619E2" w14:textId="77777777" w:rsidTr="00114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6B4400" w14:textId="7B7F9A26" w:rsidR="008A01C8" w:rsidRPr="00085D1A" w:rsidRDefault="007C460F" w:rsidP="008A01C8">
            <w:pPr>
              <w:spacing w:line="240" w:lineRule="auto"/>
              <w:ind w:left="454"/>
              <w:rPr>
                <w:rFonts w:cs="Arial"/>
                <w:b/>
                <w:bCs/>
                <w:color w:val="45545F"/>
                <w:lang w:bidi="pa-IN"/>
              </w:rPr>
            </w:pPr>
            <w:proofErr w:type="spellStart"/>
            <w:r>
              <w:rPr>
                <w:rFonts w:cs="Arial"/>
                <w:color w:val="45545F"/>
                <w:lang w:bidi="pa-IN"/>
              </w:rPr>
              <w:t>Volume</w:t>
            </w:r>
            <w:r w:rsidR="008A01C8" w:rsidRPr="00085D1A">
              <w:rPr>
                <w:rFonts w:cs="Arial"/>
                <w:color w:val="45545F"/>
                <w:lang w:bidi="pa-IN"/>
              </w:rPr>
              <w:t>Unit</w:t>
            </w:r>
            <w:proofErr w:type="spellEnd"/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1CAE10" w14:textId="77777777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 xml:space="preserve">Volume unit code from a list provided by the department </w:t>
            </w:r>
          </w:p>
          <w:p w14:paraId="1F4E4B3F" w14:textId="77777777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(refer to the submitters’ guide)</w:t>
            </w:r>
          </w:p>
        </w:tc>
        <w:tc>
          <w:tcPr>
            <w:tcW w:w="1291" w:type="dxa"/>
          </w:tcPr>
          <w:p w14:paraId="19A9628A" w14:textId="153B03FE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</w:rPr>
              <w:t>No</w:t>
            </w:r>
          </w:p>
        </w:tc>
      </w:tr>
      <w:tr w:rsidR="008A01C8" w:rsidRPr="00085D1A" w14:paraId="0DF65E23" w14:textId="77777777" w:rsidTr="00114861">
        <w:trPr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8BAD19" w14:textId="77777777" w:rsidR="008A01C8" w:rsidRPr="00085D1A" w:rsidRDefault="008A01C8" w:rsidP="008A01C8">
            <w:pPr>
              <w:spacing w:line="240" w:lineRule="auto"/>
              <w:ind w:left="454"/>
              <w:rPr>
                <w:rFonts w:cs="Arial"/>
                <w:b/>
                <w:bCs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Period Duration</w:t>
            </w:r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7C6230" w14:textId="77777777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Total time that the pump was operating (</w:t>
            </w:r>
            <w:proofErr w:type="spellStart"/>
            <w:r w:rsidRPr="00085D1A">
              <w:rPr>
                <w:rFonts w:cs="Arial"/>
                <w:color w:val="45545F"/>
                <w:lang w:bidi="pa-IN"/>
              </w:rPr>
              <w:t>hh:mm:ss</w:t>
            </w:r>
            <w:proofErr w:type="spellEnd"/>
            <w:r w:rsidRPr="00085D1A">
              <w:rPr>
                <w:rFonts w:cs="Arial"/>
                <w:color w:val="45545F"/>
                <w:lang w:bidi="pa-IN"/>
              </w:rPr>
              <w:t>)</w:t>
            </w:r>
          </w:p>
        </w:tc>
        <w:tc>
          <w:tcPr>
            <w:tcW w:w="1291" w:type="dxa"/>
          </w:tcPr>
          <w:p w14:paraId="43CF9791" w14:textId="3F5F5FC5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</w:rPr>
              <w:t>No</w:t>
            </w:r>
          </w:p>
        </w:tc>
      </w:tr>
      <w:tr w:rsidR="008A01C8" w:rsidRPr="00085D1A" w14:paraId="5845084D" w14:textId="77777777" w:rsidTr="00114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860AA1" w14:textId="77777777" w:rsidR="008A01C8" w:rsidRPr="00085D1A" w:rsidRDefault="008A01C8" w:rsidP="008A01C8">
            <w:pPr>
              <w:spacing w:line="240" w:lineRule="auto"/>
              <w:ind w:left="454"/>
              <w:rPr>
                <w:rFonts w:cs="Arial"/>
                <w:b/>
                <w:bCs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Date Shipped</w:t>
            </w:r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5298E2" w14:textId="77777777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Date the sample was shipped to the lab for analysis</w:t>
            </w:r>
          </w:p>
          <w:p w14:paraId="3FBFDA23" w14:textId="77777777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Format: YYYY-MM-DDT</w:t>
            </w:r>
          </w:p>
          <w:p w14:paraId="3E2047DB" w14:textId="77777777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(refer to the submitters’ guide for format)</w:t>
            </w:r>
          </w:p>
        </w:tc>
        <w:tc>
          <w:tcPr>
            <w:tcW w:w="1291" w:type="dxa"/>
          </w:tcPr>
          <w:p w14:paraId="77717FE9" w14:textId="00F8A6FB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8A01C8" w:rsidRPr="00085D1A" w14:paraId="37F569EA" w14:textId="77777777" w:rsidTr="00114861">
        <w:trPr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5C5926" w14:textId="77777777" w:rsidR="008A01C8" w:rsidRPr="00085D1A" w:rsidRDefault="008A01C8" w:rsidP="008A01C8">
            <w:pPr>
              <w:spacing w:line="240" w:lineRule="auto"/>
              <w:ind w:left="454"/>
              <w:rPr>
                <w:rFonts w:cs="Arial"/>
                <w:b/>
                <w:bCs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Date Received</w:t>
            </w:r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D4E537" w14:textId="77777777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Date the sample was received by the lab</w:t>
            </w:r>
          </w:p>
          <w:p w14:paraId="126A43BA" w14:textId="77777777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Format: YYYY-MM-DDT</w:t>
            </w:r>
          </w:p>
          <w:p w14:paraId="11B4FAC2" w14:textId="77777777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(refer to the submitters’ guide for format)</w:t>
            </w:r>
          </w:p>
        </w:tc>
        <w:tc>
          <w:tcPr>
            <w:tcW w:w="1291" w:type="dxa"/>
          </w:tcPr>
          <w:p w14:paraId="6704A331" w14:textId="595E1E86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8A01C8" w:rsidRPr="00085D1A" w14:paraId="41006B9D" w14:textId="77777777" w:rsidTr="00114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66DAB4" w14:textId="77777777" w:rsidR="008A01C8" w:rsidRPr="00085D1A" w:rsidRDefault="008A01C8" w:rsidP="008A01C8">
            <w:pPr>
              <w:spacing w:line="240" w:lineRule="auto"/>
              <w:ind w:left="454"/>
              <w:rPr>
                <w:rFonts w:cs="Arial"/>
                <w:b/>
                <w:bCs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Gauge Depth</w:t>
            </w:r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E0F5DF" w14:textId="77777777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 xml:space="preserve">Depth of the sample gauge used for precipitation measurements </w:t>
            </w:r>
            <w:r w:rsidRPr="00085D1A">
              <w:rPr>
                <w:rFonts w:cs="Arial"/>
                <w:bCs/>
                <w:color w:val="45545F"/>
                <w:lang w:bidi="pa-IN"/>
              </w:rPr>
              <w:t>(Units in mm)</w:t>
            </w:r>
          </w:p>
        </w:tc>
        <w:tc>
          <w:tcPr>
            <w:tcW w:w="1291" w:type="dxa"/>
          </w:tcPr>
          <w:p w14:paraId="7345349D" w14:textId="221C5418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  <w:r w:rsidRPr="00085D1A">
              <w:rPr>
                <w:rFonts w:cs="Arial"/>
                <w:color w:val="45545F"/>
                <w:lang w:bidi="pa-IN"/>
              </w:rPr>
              <w:t xml:space="preserve"> </w:t>
            </w:r>
          </w:p>
        </w:tc>
      </w:tr>
      <w:tr w:rsidR="008A01C8" w:rsidRPr="00085D1A" w14:paraId="3C159B58" w14:textId="77777777" w:rsidTr="00114861">
        <w:trPr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2D342F" w14:textId="77777777" w:rsidR="008A01C8" w:rsidRPr="00085D1A" w:rsidRDefault="008A01C8" w:rsidP="008A01C8">
            <w:pPr>
              <w:spacing w:line="240" w:lineRule="auto"/>
              <w:ind w:left="454"/>
              <w:rPr>
                <w:rFonts w:cs="Arial"/>
                <w:b/>
                <w:bCs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Bucket Diameter</w:t>
            </w:r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37DA3A" w14:textId="77777777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Diameter of the catch bucket used for precipitation measurements (Units in mm)</w:t>
            </w:r>
          </w:p>
        </w:tc>
        <w:tc>
          <w:tcPr>
            <w:tcW w:w="1291" w:type="dxa"/>
          </w:tcPr>
          <w:p w14:paraId="3EBB8CCE" w14:textId="30353D6E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8A01C8" w:rsidRPr="00085D1A" w14:paraId="4ECF2AC7" w14:textId="77777777" w:rsidTr="00114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F55703" w14:textId="77777777" w:rsidR="008A01C8" w:rsidRPr="00085D1A" w:rsidRDefault="008A01C8" w:rsidP="008A01C8">
            <w:pPr>
              <w:spacing w:line="240" w:lineRule="auto"/>
              <w:rPr>
                <w:rFonts w:cs="Arial"/>
                <w:b/>
                <w:bCs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Flags</w:t>
            </w:r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17D1FA" w14:textId="77777777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 xml:space="preserve">Zero or more flags (comma separated) from a list provided by the department (see submitters’ guide). </w:t>
            </w:r>
          </w:p>
        </w:tc>
        <w:tc>
          <w:tcPr>
            <w:tcW w:w="1291" w:type="dxa"/>
          </w:tcPr>
          <w:p w14:paraId="2ADF2D07" w14:textId="55032120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8A01C8" w:rsidRPr="00085D1A" w14:paraId="0885E10D" w14:textId="77777777" w:rsidTr="00114861">
        <w:trPr>
          <w:trHeight w:val="60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A8E7D6" w14:textId="77777777" w:rsidR="008A01C8" w:rsidRPr="00085D1A" w:rsidRDefault="008A01C8" w:rsidP="008A01C8">
            <w:pPr>
              <w:spacing w:line="240" w:lineRule="auto"/>
              <w:rPr>
                <w:rFonts w:cs="Arial"/>
                <w:b/>
                <w:bCs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Comments</w:t>
            </w:r>
          </w:p>
        </w:tc>
        <w:tc>
          <w:tcPr>
            <w:tcW w:w="58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D2EAE2" w14:textId="77777777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Comments on a single measurement</w:t>
            </w:r>
          </w:p>
        </w:tc>
        <w:tc>
          <w:tcPr>
            <w:tcW w:w="1291" w:type="dxa"/>
          </w:tcPr>
          <w:p w14:paraId="1489E0E8" w14:textId="6521B6E5" w:rsidR="008A01C8" w:rsidRPr="00085D1A" w:rsidRDefault="008A01C8" w:rsidP="008A01C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</w:rPr>
              <w:t>No</w:t>
            </w:r>
          </w:p>
        </w:tc>
      </w:tr>
    </w:tbl>
    <w:p w14:paraId="13176F1D" w14:textId="77777777" w:rsidR="00B15A2D" w:rsidRDefault="00B15A2D" w:rsidP="00D53D28"/>
    <w:p w14:paraId="050E78A4" w14:textId="77777777" w:rsidR="00861E38" w:rsidRDefault="00861E38" w:rsidP="00861E38">
      <w:pPr>
        <w:pStyle w:val="Subheading-Primary"/>
        <w:rPr>
          <w:lang w:val="en-CA"/>
        </w:rPr>
      </w:pPr>
      <w:r>
        <w:rPr>
          <w:lang w:val="en-CA"/>
        </w:rPr>
        <w:t>Reference Links</w:t>
      </w:r>
    </w:p>
    <w:p w14:paraId="1736DB89" w14:textId="77777777" w:rsidR="00861E38" w:rsidRDefault="00C50D66" w:rsidP="00861E38">
      <w:pPr>
        <w:pStyle w:val="Bullets1"/>
      </w:pPr>
      <w:hyperlink r:id="rId19" w:history="1">
        <w:r w:rsidRPr="00861E38">
          <w:rPr>
            <w:rStyle w:val="Hyperlink"/>
            <w:lang w:val="en-US"/>
          </w:rPr>
          <w:t>XML Overview</w:t>
        </w:r>
      </w:hyperlink>
    </w:p>
    <w:p w14:paraId="2E90D3D6" w14:textId="77777777" w:rsidR="00861E38" w:rsidRPr="00222B34" w:rsidRDefault="00C50D66" w:rsidP="00861E38">
      <w:pPr>
        <w:pStyle w:val="Bullets1"/>
      </w:pPr>
      <w:hyperlink r:id="rId20" w:history="1">
        <w:r w:rsidRPr="00861E38">
          <w:rPr>
            <w:rStyle w:val="Hyperlink"/>
            <w:lang w:val="en-US"/>
          </w:rPr>
          <w:t>Schema Overview</w:t>
        </w:r>
      </w:hyperlink>
    </w:p>
    <w:sectPr w:rsidR="00861E38" w:rsidRPr="00222B34" w:rsidSect="004C6779">
      <w:type w:val="continuous"/>
      <w:pgSz w:w="12240" w:h="15840" w:code="1"/>
      <w:pgMar w:top="1080" w:right="1080" w:bottom="1728" w:left="108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780C9" w14:textId="77777777" w:rsidR="00B15A2D" w:rsidRDefault="00B15A2D" w:rsidP="00785B42">
      <w:r>
        <w:separator/>
      </w:r>
    </w:p>
  </w:endnote>
  <w:endnote w:type="continuationSeparator" w:id="0">
    <w:p w14:paraId="05B4745E" w14:textId="77777777" w:rsidR="00B15A2D" w:rsidRDefault="00B15A2D" w:rsidP="0078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HelveticaNeueLT Std Cn">
    <w:altName w:val="Franklin Gothic Medium Con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 Med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E159" w14:textId="5E18FD48" w:rsidR="001F3E60" w:rsidRDefault="001F3E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7FB99A07" wp14:editId="05E58B5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94970"/>
              <wp:effectExtent l="0" t="0" r="15875" b="0"/>
              <wp:wrapNone/>
              <wp:docPr id="1229093796" name="Text Box 2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FB7DD" w14:textId="173D6617" w:rsidR="001F3E60" w:rsidRPr="001F3E60" w:rsidRDefault="001F3E60" w:rsidP="001F3E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F3E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99A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rotected A" style="position:absolute;margin-left:0;margin-top:0;width:136.75pt;height:31.1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2FFB7DD" w14:textId="173D6617" w:rsidR="001F3E60" w:rsidRPr="001F3E60" w:rsidRDefault="001F3E60" w:rsidP="001F3E6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F3E60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64BA" w14:textId="6AEF32F5" w:rsidR="00B15A2D" w:rsidRPr="00222B34" w:rsidRDefault="001F3E60" w:rsidP="00102FB1">
    <w:pPr>
      <w:pStyle w:val="Heading2"/>
    </w:pPr>
    <w:r w:rsidRPr="00366A10">
      <w:rPr>
        <w:noProof/>
        <w:sz w:val="72"/>
        <w:szCs w:val="96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51667F4" wp14:editId="35764076">
              <wp:simplePos x="685800" y="9315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94970"/>
              <wp:effectExtent l="0" t="0" r="15875" b="0"/>
              <wp:wrapNone/>
              <wp:docPr id="309582359" name="Text Box 3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F4790" w14:textId="14B950AF" w:rsidR="001F3E60" w:rsidRPr="001F3E60" w:rsidRDefault="001F3E60" w:rsidP="001F3E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F3E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667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rotected A" style="position:absolute;margin-left:0;margin-top:0;width:136.75pt;height:31.1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58F4790" w14:textId="14B950AF" w:rsidR="001F3E60" w:rsidRPr="001F3E60" w:rsidRDefault="001F3E60" w:rsidP="001F3E6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F3E60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15A2D" w:rsidRPr="00366A10">
      <w:rPr>
        <w:noProof/>
        <w:sz w:val="72"/>
        <w:szCs w:val="96"/>
      </w:rPr>
      <w:drawing>
        <wp:anchor distT="0" distB="0" distL="114300" distR="114300" simplePos="0" relativeHeight="251663360" behindDoc="0" locked="0" layoutInCell="1" allowOverlap="1" wp14:anchorId="25D8FF0F" wp14:editId="10BDA391">
          <wp:simplePos x="0" y="0"/>
          <wp:positionH relativeFrom="column">
            <wp:posOffset>5372100</wp:posOffset>
          </wp:positionH>
          <wp:positionV relativeFrom="page">
            <wp:posOffset>9384030</wp:posOffset>
          </wp:positionV>
          <wp:extent cx="1033145" cy="29019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290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A2D" w:rsidRPr="00366A1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389F3B" wp14:editId="5541850E">
              <wp:simplePos x="0" y="0"/>
              <wp:positionH relativeFrom="page">
                <wp:posOffset>685800</wp:posOffset>
              </wp:positionH>
              <wp:positionV relativeFrom="page">
                <wp:posOffset>9144000</wp:posOffset>
              </wp:positionV>
              <wp:extent cx="64008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6424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13FE92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10in" to="558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" strokecolor="#36424a" strokeweight="1pt">
              <w10:wrap anchorx="page" anchory="page"/>
            </v:line>
          </w:pict>
        </mc:Fallback>
      </mc:AlternateContent>
    </w:r>
    <w:hyperlink r:id="rId2" w:history="1">
      <w:r w:rsidR="003F73D3" w:rsidRPr="006B5330">
        <w:rPr>
          <w:rStyle w:val="Hyperlink"/>
        </w:rPr>
        <w:t>https://www.alberta.ca/ets-air-reporting-support</w:t>
      </w:r>
    </w:hyperlink>
  </w:p>
  <w:p w14:paraId="2841FC67" w14:textId="2F8D8A76" w:rsidR="00B15A2D" w:rsidRPr="00F4526D" w:rsidRDefault="00B15A2D" w:rsidP="00550206">
    <w:pPr>
      <w:pStyle w:val="NoSpacing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E1BA3A" wp14:editId="48B20AED">
              <wp:simplePos x="0" y="0"/>
              <wp:positionH relativeFrom="page">
                <wp:posOffset>0</wp:posOffset>
              </wp:positionH>
              <wp:positionV relativeFrom="page">
                <wp:posOffset>9943152</wp:posOffset>
              </wp:positionV>
              <wp:extent cx="7772400" cy="118872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3FE7D5" id="Rectangle 3" o:spid="_x0000_s1026" style="position:absolute;margin-left:0;margin-top:782.95pt;width:612pt;height:9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" fillcolor="#00aad2 [3206]" stroked="f" strokeweight="2pt">
              <w10:wrap anchorx="page" anchory="page"/>
            </v:rect>
          </w:pict>
        </mc:Fallback>
      </mc:AlternateContent>
    </w:r>
    <w:r w:rsidRPr="00F4526D">
      <w:t>©201</w:t>
    </w:r>
    <w:r w:rsidR="00380031">
      <w:t>9</w:t>
    </w:r>
    <w:r w:rsidRPr="00F4526D">
      <w:t xml:space="preserve"> </w:t>
    </w:r>
    <w:r w:rsidRPr="00550206">
      <w:t>Government of</w:t>
    </w:r>
    <w:r w:rsidRPr="00F4526D">
      <w:t xml:space="preserve"> </w:t>
    </w:r>
    <w:r w:rsidR="00AF4F95" w:rsidRPr="00F4526D">
      <w:t xml:space="preserve">Alberta | </w:t>
    </w:r>
    <w:r w:rsidR="00CB0D1E">
      <w:t>August 2</w:t>
    </w:r>
    <w:r w:rsidR="00380031">
      <w:t xml:space="preserve">, </w:t>
    </w:r>
    <w:proofErr w:type="gramStart"/>
    <w:r w:rsidR="00380031">
      <w:t>2019</w:t>
    </w:r>
    <w:proofErr w:type="gramEnd"/>
    <w:r w:rsidR="00AF4F95" w:rsidRPr="00F4526D">
      <w:t xml:space="preserve"> | Page</w:t>
    </w:r>
    <w:r w:rsidR="00B10998">
      <w:t xml:space="preserve"> </w:t>
    </w:r>
    <w:r w:rsidR="00B10998">
      <w:rPr>
        <w:b/>
        <w:bCs/>
      </w:rPr>
      <w:fldChar w:fldCharType="begin"/>
    </w:r>
    <w:r w:rsidR="00B10998">
      <w:rPr>
        <w:b/>
        <w:bCs/>
      </w:rPr>
      <w:instrText xml:space="preserve"> PAGE  \* Arabic  \* MERGEFORMAT </w:instrText>
    </w:r>
    <w:r w:rsidR="00B10998">
      <w:rPr>
        <w:b/>
        <w:bCs/>
      </w:rPr>
      <w:fldChar w:fldCharType="separate"/>
    </w:r>
    <w:r w:rsidR="00CB0D1E">
      <w:rPr>
        <w:b/>
        <w:bCs/>
        <w:noProof/>
      </w:rPr>
      <w:t>3</w:t>
    </w:r>
    <w:r w:rsidR="00B10998">
      <w:rPr>
        <w:b/>
        <w:bCs/>
      </w:rPr>
      <w:fldChar w:fldCharType="end"/>
    </w:r>
    <w:r w:rsidR="00B10998">
      <w:t xml:space="preserve"> of </w:t>
    </w:r>
    <w:r w:rsidR="00B10998">
      <w:rPr>
        <w:b/>
        <w:bCs/>
      </w:rPr>
      <w:fldChar w:fldCharType="begin"/>
    </w:r>
    <w:r w:rsidR="00B10998">
      <w:rPr>
        <w:b/>
        <w:bCs/>
      </w:rPr>
      <w:instrText xml:space="preserve"> NUMPAGES  \* Arabic  \* MERGEFORMAT </w:instrText>
    </w:r>
    <w:r w:rsidR="00B10998">
      <w:rPr>
        <w:b/>
        <w:bCs/>
      </w:rPr>
      <w:fldChar w:fldCharType="separate"/>
    </w:r>
    <w:r w:rsidR="00CB0D1E">
      <w:rPr>
        <w:b/>
        <w:bCs/>
        <w:noProof/>
      </w:rPr>
      <w:t>4</w:t>
    </w:r>
    <w:r w:rsidR="00B10998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FE76" w14:textId="30CE6DE3" w:rsidR="001F3E60" w:rsidRDefault="001F3E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A5A670B" wp14:editId="1A79CE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94970"/>
              <wp:effectExtent l="0" t="0" r="15875" b="0"/>
              <wp:wrapNone/>
              <wp:docPr id="1750665510" name="Text Box 1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36412" w14:textId="1AE2D212" w:rsidR="001F3E60" w:rsidRPr="001F3E60" w:rsidRDefault="001F3E60" w:rsidP="001F3E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F3E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A67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rotected A" style="position:absolute;margin-left:0;margin-top:0;width:136.75pt;height:31.1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8C36412" w14:textId="1AE2D212" w:rsidR="001F3E60" w:rsidRPr="001F3E60" w:rsidRDefault="001F3E60" w:rsidP="001F3E6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F3E60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B9402" w14:textId="77777777" w:rsidR="00B15A2D" w:rsidRDefault="00B15A2D" w:rsidP="00785B42">
      <w:r>
        <w:separator/>
      </w:r>
    </w:p>
  </w:footnote>
  <w:footnote w:type="continuationSeparator" w:id="0">
    <w:p w14:paraId="0E09CD59" w14:textId="77777777" w:rsidR="00B15A2D" w:rsidRDefault="00B15A2D" w:rsidP="00785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A70"/>
    <w:multiLevelType w:val="hybridMultilevel"/>
    <w:tmpl w:val="D5BE8F7C"/>
    <w:lvl w:ilvl="0" w:tplc="B98477A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C5673"/>
    <w:multiLevelType w:val="hybridMultilevel"/>
    <w:tmpl w:val="FCDC0DD8"/>
    <w:lvl w:ilvl="0" w:tplc="B0342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48A9C">
      <w:start w:val="1"/>
      <w:numFmt w:val="bullet"/>
      <w:pStyle w:val="Bullets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24A19"/>
    <w:multiLevelType w:val="hybridMultilevel"/>
    <w:tmpl w:val="54747966"/>
    <w:lvl w:ilvl="0" w:tplc="B0342A10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24611">
    <w:abstractNumId w:val="0"/>
  </w:num>
  <w:num w:numId="2" w16cid:durableId="1330056343">
    <w:abstractNumId w:val="0"/>
  </w:num>
  <w:num w:numId="3" w16cid:durableId="190538446">
    <w:abstractNumId w:val="0"/>
  </w:num>
  <w:num w:numId="4" w16cid:durableId="111293033">
    <w:abstractNumId w:val="0"/>
  </w:num>
  <w:num w:numId="5" w16cid:durableId="2117023151">
    <w:abstractNumId w:val="0"/>
  </w:num>
  <w:num w:numId="6" w16cid:durableId="1843933326">
    <w:abstractNumId w:val="0"/>
  </w:num>
  <w:num w:numId="7" w16cid:durableId="1992324499">
    <w:abstractNumId w:val="2"/>
  </w:num>
  <w:num w:numId="8" w16cid:durableId="138115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37C"/>
    <w:rsid w:val="00004EAA"/>
    <w:rsid w:val="00010112"/>
    <w:rsid w:val="0001602B"/>
    <w:rsid w:val="00040777"/>
    <w:rsid w:val="00055574"/>
    <w:rsid w:val="00067D74"/>
    <w:rsid w:val="00085D1A"/>
    <w:rsid w:val="000944C4"/>
    <w:rsid w:val="000A0F62"/>
    <w:rsid w:val="000B5DC2"/>
    <w:rsid w:val="000B6243"/>
    <w:rsid w:val="000C2C04"/>
    <w:rsid w:val="000E06F4"/>
    <w:rsid w:val="00102FB1"/>
    <w:rsid w:val="00110E0B"/>
    <w:rsid w:val="0011225C"/>
    <w:rsid w:val="00114861"/>
    <w:rsid w:val="00125A52"/>
    <w:rsid w:val="00125CA8"/>
    <w:rsid w:val="00130131"/>
    <w:rsid w:val="00143D6D"/>
    <w:rsid w:val="001513FE"/>
    <w:rsid w:val="00154A57"/>
    <w:rsid w:val="00160063"/>
    <w:rsid w:val="00170891"/>
    <w:rsid w:val="0019420B"/>
    <w:rsid w:val="00195D12"/>
    <w:rsid w:val="001D5239"/>
    <w:rsid w:val="001E2A20"/>
    <w:rsid w:val="001F3E60"/>
    <w:rsid w:val="00222B34"/>
    <w:rsid w:val="002331AB"/>
    <w:rsid w:val="00295C8C"/>
    <w:rsid w:val="002B0119"/>
    <w:rsid w:val="002B2065"/>
    <w:rsid w:val="002B5EBD"/>
    <w:rsid w:val="002E1A03"/>
    <w:rsid w:val="00331569"/>
    <w:rsid w:val="003438FE"/>
    <w:rsid w:val="00361965"/>
    <w:rsid w:val="00361C35"/>
    <w:rsid w:val="00366A10"/>
    <w:rsid w:val="0037288A"/>
    <w:rsid w:val="00380031"/>
    <w:rsid w:val="003B1589"/>
    <w:rsid w:val="003D011E"/>
    <w:rsid w:val="003E19E0"/>
    <w:rsid w:val="003F1AB7"/>
    <w:rsid w:val="003F73D3"/>
    <w:rsid w:val="00474A3C"/>
    <w:rsid w:val="0048334F"/>
    <w:rsid w:val="004A2D00"/>
    <w:rsid w:val="004C6779"/>
    <w:rsid w:val="004D1E5C"/>
    <w:rsid w:val="004F714B"/>
    <w:rsid w:val="00550206"/>
    <w:rsid w:val="005536A5"/>
    <w:rsid w:val="005826F3"/>
    <w:rsid w:val="005852E6"/>
    <w:rsid w:val="005B68CA"/>
    <w:rsid w:val="005E7EA2"/>
    <w:rsid w:val="005F1C0A"/>
    <w:rsid w:val="005F692B"/>
    <w:rsid w:val="005F79F0"/>
    <w:rsid w:val="00615993"/>
    <w:rsid w:val="00617BA9"/>
    <w:rsid w:val="006214F3"/>
    <w:rsid w:val="0065050A"/>
    <w:rsid w:val="0067769C"/>
    <w:rsid w:val="00694D50"/>
    <w:rsid w:val="006B1A73"/>
    <w:rsid w:val="006D6C2C"/>
    <w:rsid w:val="006E20BB"/>
    <w:rsid w:val="006E30BC"/>
    <w:rsid w:val="006E7DF4"/>
    <w:rsid w:val="006F1532"/>
    <w:rsid w:val="006F24E7"/>
    <w:rsid w:val="006F7B8E"/>
    <w:rsid w:val="007072C1"/>
    <w:rsid w:val="00710975"/>
    <w:rsid w:val="00761566"/>
    <w:rsid w:val="00764E49"/>
    <w:rsid w:val="0076733D"/>
    <w:rsid w:val="0078039B"/>
    <w:rsid w:val="00785B42"/>
    <w:rsid w:val="007A103B"/>
    <w:rsid w:val="007C3BF4"/>
    <w:rsid w:val="007C460F"/>
    <w:rsid w:val="007D4FF8"/>
    <w:rsid w:val="007D7F5F"/>
    <w:rsid w:val="00816D74"/>
    <w:rsid w:val="00823750"/>
    <w:rsid w:val="00823C33"/>
    <w:rsid w:val="00840101"/>
    <w:rsid w:val="00861E38"/>
    <w:rsid w:val="00876935"/>
    <w:rsid w:val="008A01C8"/>
    <w:rsid w:val="008B5AD1"/>
    <w:rsid w:val="008E3DC8"/>
    <w:rsid w:val="008F1354"/>
    <w:rsid w:val="0090155F"/>
    <w:rsid w:val="009318EE"/>
    <w:rsid w:val="00936CAF"/>
    <w:rsid w:val="00962DF5"/>
    <w:rsid w:val="0096316F"/>
    <w:rsid w:val="009719E9"/>
    <w:rsid w:val="009A5C2D"/>
    <w:rsid w:val="009B164D"/>
    <w:rsid w:val="009C439D"/>
    <w:rsid w:val="009E2EBD"/>
    <w:rsid w:val="009F3B01"/>
    <w:rsid w:val="009F7485"/>
    <w:rsid w:val="00A07D4C"/>
    <w:rsid w:val="00A12F65"/>
    <w:rsid w:val="00A24300"/>
    <w:rsid w:val="00A307BE"/>
    <w:rsid w:val="00A318A6"/>
    <w:rsid w:val="00A448D1"/>
    <w:rsid w:val="00A479DC"/>
    <w:rsid w:val="00A86914"/>
    <w:rsid w:val="00AF3FFD"/>
    <w:rsid w:val="00AF4F95"/>
    <w:rsid w:val="00AF7A9B"/>
    <w:rsid w:val="00B0074C"/>
    <w:rsid w:val="00B10998"/>
    <w:rsid w:val="00B15A2D"/>
    <w:rsid w:val="00B166EB"/>
    <w:rsid w:val="00B94F58"/>
    <w:rsid w:val="00BA2525"/>
    <w:rsid w:val="00BC04D3"/>
    <w:rsid w:val="00BD45B0"/>
    <w:rsid w:val="00BF2C4E"/>
    <w:rsid w:val="00C0691C"/>
    <w:rsid w:val="00C33615"/>
    <w:rsid w:val="00C41A92"/>
    <w:rsid w:val="00C50D66"/>
    <w:rsid w:val="00C75BCB"/>
    <w:rsid w:val="00C91F65"/>
    <w:rsid w:val="00CB0D1E"/>
    <w:rsid w:val="00CF0808"/>
    <w:rsid w:val="00CF4221"/>
    <w:rsid w:val="00D0037C"/>
    <w:rsid w:val="00D046D1"/>
    <w:rsid w:val="00D53D28"/>
    <w:rsid w:val="00D804B1"/>
    <w:rsid w:val="00D85476"/>
    <w:rsid w:val="00D87CEC"/>
    <w:rsid w:val="00DF2D64"/>
    <w:rsid w:val="00DF69E1"/>
    <w:rsid w:val="00E43CF9"/>
    <w:rsid w:val="00E448CA"/>
    <w:rsid w:val="00E4764F"/>
    <w:rsid w:val="00E64E13"/>
    <w:rsid w:val="00E85CA3"/>
    <w:rsid w:val="00E92984"/>
    <w:rsid w:val="00E94968"/>
    <w:rsid w:val="00E97112"/>
    <w:rsid w:val="00F038BE"/>
    <w:rsid w:val="00F37D2E"/>
    <w:rsid w:val="00F4526D"/>
    <w:rsid w:val="00F74812"/>
    <w:rsid w:val="00FA53F2"/>
    <w:rsid w:val="00FF02C3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18D77FA8"/>
  <w15:docId w15:val="{5D3B81B7-52AD-4FAD-8934-C1170CB9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34F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HelveticaNeueLT Std Cn"/>
      <w:color w:val="00353A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rsid w:val="000C2C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3B55" w:themeColor="accent1" w:themeShade="BF"/>
      <w:sz w:val="28"/>
      <w:szCs w:val="28"/>
    </w:rPr>
  </w:style>
  <w:style w:type="paragraph" w:styleId="Heading2">
    <w:name w:val="heading 2"/>
    <w:aliases w:val="Call to action"/>
    <w:basedOn w:val="Footer"/>
    <w:next w:val="Normal"/>
    <w:link w:val="Heading2Char"/>
    <w:autoRedefine/>
    <w:uiPriority w:val="2"/>
    <w:unhideWhenUsed/>
    <w:qFormat/>
    <w:rsid w:val="00102FB1"/>
    <w:pPr>
      <w:spacing w:after="40"/>
      <w:outlineLvl w:val="1"/>
    </w:pPr>
    <w:rPr>
      <w:rFonts w:cs="Arial"/>
      <w:color w:val="00AAD2" w:themeColor="accent3"/>
      <w:sz w:val="2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0C2C04"/>
    <w:pPr>
      <w:spacing w:after="0" w:line="240" w:lineRule="auto"/>
    </w:pPr>
    <w:tblPr>
      <w:tblBorders>
        <w:top w:val="single" w:sz="18" w:space="0" w:color="36424A"/>
        <w:bottom w:val="single" w:sz="18" w:space="0" w:color="36424A"/>
        <w:insideH w:val="single" w:sz="4" w:space="0" w:color="36424A"/>
        <w:insideV w:val="single" w:sz="4" w:space="0" w:color="36424A"/>
      </w:tblBorders>
    </w:tblPr>
  </w:style>
  <w:style w:type="table" w:styleId="LightList-Accent3">
    <w:name w:val="Light List Accent 3"/>
    <w:basedOn w:val="TableNormal"/>
    <w:uiPriority w:val="61"/>
    <w:rsid w:val="000C2C04"/>
    <w:pPr>
      <w:tabs>
        <w:tab w:val="left" w:pos="180"/>
        <w:tab w:val="left" w:pos="360"/>
      </w:tabs>
      <w:spacing w:after="0" w:line="240" w:lineRule="auto"/>
      <w:ind w:left="360" w:hanging="360"/>
    </w:pPr>
    <w:rPr>
      <w:rFonts w:ascii="Arial" w:hAnsi="Arial"/>
    </w:rPr>
    <w:tblPr>
      <w:tblBorders>
        <w:top w:val="single" w:sz="18" w:space="0" w:color="36424A"/>
        <w:bottom w:val="single" w:sz="18" w:space="0" w:color="36424A"/>
        <w:insideH w:val="single" w:sz="8" w:space="0" w:color="36424A"/>
        <w:insideV w:val="single" w:sz="8" w:space="0" w:color="36424A"/>
      </w:tblBorders>
    </w:tblPr>
    <w:tcPr>
      <w:shd w:val="clear" w:color="auto" w:fill="auto"/>
      <w:tcMar>
        <w:top w:w="72" w:type="dxa"/>
        <w:left w:w="115" w:type="dxa"/>
        <w:bottom w:w="72" w:type="dxa"/>
        <w:right w:w="11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A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AD2" w:themeColor="accent3"/>
          <w:left w:val="single" w:sz="8" w:space="0" w:color="00AAD2" w:themeColor="accent3"/>
          <w:bottom w:val="single" w:sz="8" w:space="0" w:color="00AAD2" w:themeColor="accent3"/>
          <w:right w:val="single" w:sz="8" w:space="0" w:color="00AA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asicParagraph">
    <w:name w:val="[Basic Paragraph]"/>
    <w:basedOn w:val="Normal"/>
    <w:link w:val="BasicParagraphChar"/>
    <w:uiPriority w:val="99"/>
    <w:rsid w:val="000C2C04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0C2C04"/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CopyrightandISBN">
    <w:name w:val="Copyright and ISBN"/>
    <w:basedOn w:val="Normal"/>
    <w:link w:val="CopyrightandISBNChar"/>
    <w:uiPriority w:val="99"/>
    <w:rsid w:val="000C2C04"/>
    <w:pPr>
      <w:spacing w:before="90"/>
    </w:pPr>
    <w:rPr>
      <w:rFonts w:ascii="HelveticaNeueLT Std Cn" w:hAnsi="HelveticaNeueLT Std Cn"/>
      <w:color w:val="FFFFFF"/>
      <w:sz w:val="16"/>
      <w:szCs w:val="16"/>
    </w:rPr>
  </w:style>
  <w:style w:type="character" w:customStyle="1" w:styleId="CopyrightandISBNChar">
    <w:name w:val="Copyright and ISBN Char"/>
    <w:basedOn w:val="DefaultParagraphFont"/>
    <w:link w:val="CopyrightandISBN"/>
    <w:uiPriority w:val="99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character" w:customStyle="1" w:styleId="url">
    <w:name w:val="url"/>
    <w:uiPriority w:val="99"/>
    <w:rsid w:val="000C2C04"/>
    <w:rPr>
      <w:rFonts w:cs="HelveticaNeueLT Std Cn"/>
      <w:sz w:val="20"/>
      <w:szCs w:val="20"/>
    </w:rPr>
  </w:style>
  <w:style w:type="paragraph" w:customStyle="1" w:styleId="Sub-Head2medcondensed">
    <w:name w:val="Sub-Head 2 med condensed"/>
    <w:basedOn w:val="Normal"/>
    <w:uiPriority w:val="99"/>
    <w:rsid w:val="000C2C04"/>
    <w:pPr>
      <w:spacing w:before="270"/>
    </w:pPr>
    <w:rPr>
      <w:rFonts w:ascii="HelveticaNeueLT Std Med Cn" w:hAnsi="HelveticaNeueLT Std Med Cn" w:cs="HelveticaNeueLT Std Med Cn"/>
      <w:sz w:val="26"/>
      <w:szCs w:val="26"/>
    </w:rPr>
  </w:style>
  <w:style w:type="paragraph" w:customStyle="1" w:styleId="BodyCopy">
    <w:name w:val="Body Copy"/>
    <w:basedOn w:val="Normal"/>
    <w:uiPriority w:val="99"/>
    <w:rsid w:val="000C2C04"/>
    <w:pPr>
      <w:spacing w:before="90"/>
    </w:pPr>
    <w:rPr>
      <w:rFonts w:ascii="HelveticaNeueLT Std Cn" w:hAnsi="HelveticaNeueLT Std Cn"/>
    </w:rPr>
  </w:style>
  <w:style w:type="paragraph" w:customStyle="1" w:styleId="Bullet1">
    <w:name w:val="Bullet 1"/>
    <w:basedOn w:val="Normal"/>
    <w:link w:val="Bullet1Char"/>
    <w:uiPriority w:val="1"/>
    <w:rsid w:val="000C2C04"/>
    <w:pPr>
      <w:numPr>
        <w:numId w:val="6"/>
      </w:numPr>
    </w:pPr>
  </w:style>
  <w:style w:type="paragraph" w:customStyle="1" w:styleId="Footer-URL">
    <w:name w:val="Footer - URL"/>
    <w:basedOn w:val="BasicParagraph"/>
    <w:link w:val="Footer-URLChar"/>
    <w:uiPriority w:val="4"/>
    <w:rsid w:val="000C2C04"/>
    <w:rPr>
      <w:rFonts w:ascii="Arial Narrow" w:hAnsi="Arial Narrow"/>
      <w:color w:val="77B800"/>
    </w:rPr>
  </w:style>
  <w:style w:type="character" w:customStyle="1" w:styleId="Footer-URLChar">
    <w:name w:val="Footer - URL Char"/>
    <w:basedOn w:val="BasicParagraphChar"/>
    <w:link w:val="Footer-URL"/>
    <w:uiPriority w:val="4"/>
    <w:rsid w:val="000C2C04"/>
    <w:rPr>
      <w:rFonts w:ascii="Arial Narrow" w:hAnsi="Arial Narrow" w:cs="MinionPro-Regular"/>
      <w:color w:val="77B800"/>
      <w:sz w:val="24"/>
      <w:szCs w:val="24"/>
      <w:lang w:val="en-US"/>
    </w:rPr>
  </w:style>
  <w:style w:type="paragraph" w:customStyle="1" w:styleId="Footer-Copyright">
    <w:name w:val="Footer - Copyright"/>
    <w:basedOn w:val="CopyrightandISBN"/>
    <w:link w:val="Footer-CopyrightChar"/>
    <w:uiPriority w:val="4"/>
    <w:rsid w:val="000C2C04"/>
  </w:style>
  <w:style w:type="character" w:customStyle="1" w:styleId="Footer-CopyrightChar">
    <w:name w:val="Footer - Copyright Char"/>
    <w:basedOn w:val="CopyrightandISBNChar"/>
    <w:link w:val="Footer-Copyright"/>
    <w:uiPriority w:val="4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paragraph" w:customStyle="1" w:styleId="Call-BoxHeading">
    <w:name w:val="Call-Box Heading"/>
    <w:basedOn w:val="Normal"/>
    <w:link w:val="Call-BoxHeadingChar"/>
    <w:uiPriority w:val="3"/>
    <w:rsid w:val="000C2C04"/>
    <w:pPr>
      <w:ind w:right="-30"/>
    </w:pPr>
    <w:rPr>
      <w:b/>
      <w:color w:val="36424A"/>
      <w:sz w:val="28"/>
      <w:szCs w:val="28"/>
    </w:rPr>
  </w:style>
  <w:style w:type="character" w:customStyle="1" w:styleId="Call-BoxHeadingChar">
    <w:name w:val="Call-Box Heading Char"/>
    <w:basedOn w:val="DefaultParagraphFont"/>
    <w:link w:val="Call-BoxHeading"/>
    <w:uiPriority w:val="3"/>
    <w:rsid w:val="000C2C04"/>
    <w:rPr>
      <w:rFonts w:ascii="Arial Narrow" w:hAnsi="Arial Narrow" w:cs="HelveticaNeueLT Std Cn"/>
      <w:b/>
      <w:color w:val="36424A"/>
      <w:sz w:val="28"/>
      <w:szCs w:val="28"/>
      <w:lang w:val="en-US"/>
    </w:rPr>
  </w:style>
  <w:style w:type="paragraph" w:customStyle="1" w:styleId="Call-BoxText">
    <w:name w:val="Call-Box Text"/>
    <w:basedOn w:val="Normal"/>
    <w:link w:val="Call-BoxTextChar"/>
    <w:uiPriority w:val="3"/>
    <w:rsid w:val="000C2C04"/>
    <w:pPr>
      <w:spacing w:before="90"/>
      <w:ind w:right="-30"/>
    </w:pPr>
    <w:rPr>
      <w:color w:val="FFFFFF" w:themeColor="background1"/>
    </w:rPr>
  </w:style>
  <w:style w:type="character" w:customStyle="1" w:styleId="Call-BoxTextChar">
    <w:name w:val="Call-Box Text Char"/>
    <w:basedOn w:val="DefaultParagraphFont"/>
    <w:link w:val="Call-BoxText"/>
    <w:uiPriority w:val="3"/>
    <w:rsid w:val="000C2C04"/>
    <w:rPr>
      <w:rFonts w:ascii="Arial Narrow" w:hAnsi="Arial Narrow" w:cs="HelveticaNeueLT Std Cn"/>
      <w:color w:val="FFFFFF" w:themeColor="background1"/>
      <w:sz w:val="20"/>
      <w:szCs w:val="20"/>
      <w:lang w:val="en-US"/>
    </w:rPr>
  </w:style>
  <w:style w:type="paragraph" w:customStyle="1" w:styleId="Sub-heading">
    <w:name w:val="Sub-heading"/>
    <w:basedOn w:val="Heading2"/>
    <w:link w:val="Sub-headingChar"/>
    <w:uiPriority w:val="99"/>
    <w:rsid w:val="000C2C04"/>
  </w:style>
  <w:style w:type="character" w:customStyle="1" w:styleId="Heading2Char">
    <w:name w:val="Heading 2 Char"/>
    <w:aliases w:val="Call to action Char"/>
    <w:basedOn w:val="DefaultParagraphFont"/>
    <w:link w:val="Heading2"/>
    <w:uiPriority w:val="2"/>
    <w:rsid w:val="00102FB1"/>
    <w:rPr>
      <w:rFonts w:ascii="Arial" w:hAnsi="Arial" w:cs="Arial"/>
      <w:color w:val="00AAD2" w:themeColor="accent3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C2C04"/>
    <w:rPr>
      <w:rFonts w:asciiTheme="majorHAnsi" w:eastAsiaTheme="majorEastAsia" w:hAnsiTheme="majorHAnsi" w:cstheme="majorBidi"/>
      <w:b/>
      <w:bCs/>
      <w:color w:val="003B55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C2C04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0C2C04"/>
    <w:pPr>
      <w:ind w:left="720"/>
      <w:contextualSpacing/>
    </w:pPr>
  </w:style>
  <w:style w:type="paragraph" w:customStyle="1" w:styleId="Heading-Pasture">
    <w:name w:val="Heading - Pasture"/>
    <w:link w:val="Heading-PastureChar"/>
    <w:qFormat/>
    <w:rsid w:val="00E92984"/>
    <w:pPr>
      <w:spacing w:after="0" w:line="240" w:lineRule="auto"/>
    </w:pPr>
    <w:rPr>
      <w:rFonts w:ascii="Arial" w:hAnsi="Arial" w:cs="Arial"/>
      <w:color w:val="00AAD2" w:themeColor="accent3"/>
      <w:sz w:val="84"/>
      <w:szCs w:val="84"/>
      <w:lang w:val="en-US"/>
    </w:rPr>
  </w:style>
  <w:style w:type="character" w:customStyle="1" w:styleId="Heading-PastureChar">
    <w:name w:val="Heading - Pasture Char"/>
    <w:basedOn w:val="Sub-headingChar"/>
    <w:link w:val="Heading-Pasture"/>
    <w:rsid w:val="00E92984"/>
    <w:rPr>
      <w:rFonts w:ascii="Arial" w:hAnsi="Arial" w:cs="Arial"/>
      <w:b w:val="0"/>
      <w:color w:val="00AAD2" w:themeColor="accent3"/>
      <w:sz w:val="84"/>
      <w:szCs w:val="84"/>
      <w:lang w:val="en-US"/>
    </w:rPr>
  </w:style>
  <w:style w:type="paragraph" w:customStyle="1" w:styleId="Heading-Stone">
    <w:name w:val="Heading - Stone"/>
    <w:link w:val="Heading-StoneChar"/>
    <w:qFormat/>
    <w:rsid w:val="00876935"/>
    <w:pPr>
      <w:spacing w:after="0" w:line="240" w:lineRule="auto"/>
    </w:pPr>
    <w:rPr>
      <w:rFonts w:ascii="Arial" w:hAnsi="Arial" w:cs="Arial"/>
      <w:color w:val="36424A"/>
      <w:sz w:val="72"/>
      <w:szCs w:val="72"/>
      <w:lang w:val="en-US"/>
    </w:rPr>
  </w:style>
  <w:style w:type="character" w:customStyle="1" w:styleId="Heading-StoneChar">
    <w:name w:val="Heading - Stone Char"/>
    <w:basedOn w:val="Bullet1Char"/>
    <w:link w:val="Heading-Stone"/>
    <w:rsid w:val="00876935"/>
    <w:rPr>
      <w:rFonts w:ascii="Arial" w:hAnsi="Arial" w:cs="Arial"/>
      <w:color w:val="36424A"/>
      <w:sz w:val="72"/>
      <w:szCs w:val="72"/>
      <w:lang w:val="en-US"/>
    </w:rPr>
  </w:style>
  <w:style w:type="character" w:customStyle="1" w:styleId="Bullet1Char">
    <w:name w:val="Bullet 1 Char"/>
    <w:basedOn w:val="DefaultParagraphFont"/>
    <w:link w:val="Bullet1"/>
    <w:uiPriority w:val="1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customStyle="1" w:styleId="Sub-headingChar">
    <w:name w:val="Sub-heading Char"/>
    <w:basedOn w:val="Heading2Char"/>
    <w:link w:val="Sub-heading"/>
    <w:uiPriority w:val="99"/>
    <w:rsid w:val="000C2C04"/>
    <w:rPr>
      <w:rFonts w:ascii="Arial Narrow" w:hAnsi="Arial Narrow" w:cs="HelveticaNeueLT Std Med Cn"/>
      <w:b w:val="0"/>
      <w:color w:val="77B800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D0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Q-question">
    <w:name w:val="FAQ - question"/>
    <w:basedOn w:val="Normal"/>
    <w:link w:val="FAQ-questionChar"/>
    <w:qFormat/>
    <w:rsid w:val="00E92984"/>
    <w:pPr>
      <w:jc w:val="right"/>
    </w:pPr>
    <w:rPr>
      <w:rFonts w:cs="Arial"/>
      <w:color w:val="00AAD2" w:themeColor="accent3"/>
      <w:sz w:val="24"/>
      <w:szCs w:val="24"/>
    </w:rPr>
  </w:style>
  <w:style w:type="paragraph" w:customStyle="1" w:styleId="FAQ-response">
    <w:name w:val="FAQ - response"/>
    <w:basedOn w:val="Normal"/>
    <w:link w:val="FAQ-responseChar"/>
    <w:qFormat/>
    <w:rsid w:val="00C75BCB"/>
    <w:rPr>
      <w:rFonts w:cs="Arial"/>
    </w:rPr>
  </w:style>
  <w:style w:type="character" w:customStyle="1" w:styleId="FAQ-questionChar">
    <w:name w:val="FAQ - question Char"/>
    <w:basedOn w:val="DefaultParagraphFont"/>
    <w:link w:val="FAQ-question"/>
    <w:rsid w:val="00E92984"/>
    <w:rPr>
      <w:rFonts w:ascii="Arial" w:hAnsi="Arial" w:cs="Arial"/>
      <w:color w:val="00AAD2" w:themeColor="accent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26D"/>
    <w:rPr>
      <w:rFonts w:ascii="Tahoma" w:hAnsi="Tahoma" w:cs="Tahoma"/>
      <w:sz w:val="16"/>
      <w:szCs w:val="16"/>
    </w:rPr>
  </w:style>
  <w:style w:type="character" w:customStyle="1" w:styleId="FAQ-responseChar">
    <w:name w:val="FAQ - response Char"/>
    <w:basedOn w:val="DefaultParagraphFont"/>
    <w:link w:val="FAQ-response"/>
    <w:rsid w:val="00C75BCB"/>
    <w:rPr>
      <w:rFonts w:ascii="Arial" w:hAnsi="Arial" w:cs="Arial"/>
      <w:color w:val="00353A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26D"/>
    <w:rPr>
      <w:rFonts w:ascii="Tahoma" w:hAnsi="Tahoma" w:cs="Tahoma"/>
      <w:color w:val="00353A"/>
      <w:sz w:val="16"/>
      <w:szCs w:val="16"/>
      <w:lang w:val="en-US"/>
    </w:rPr>
  </w:style>
  <w:style w:type="paragraph" w:styleId="NoSpacing">
    <w:name w:val="No Spacing"/>
    <w:aliases w:val="Copyright"/>
    <w:basedOn w:val="Footer"/>
    <w:uiPriority w:val="1"/>
    <w:qFormat/>
    <w:rsid w:val="00222B34"/>
    <w:rPr>
      <w:sz w:val="14"/>
      <w:szCs w:val="16"/>
    </w:rPr>
  </w:style>
  <w:style w:type="paragraph" w:customStyle="1" w:styleId="Subheading">
    <w:name w:val="Subheading"/>
    <w:link w:val="SubheadingChar"/>
    <w:qFormat/>
    <w:rsid w:val="00876935"/>
    <w:pPr>
      <w:spacing w:before="120" w:after="120" w:line="240" w:lineRule="auto"/>
    </w:pPr>
    <w:rPr>
      <w:rFonts w:ascii="Arial" w:hAnsi="Arial" w:cs="Arial"/>
      <w:color w:val="36424A"/>
      <w:sz w:val="36"/>
      <w:szCs w:val="36"/>
      <w:lang w:val="en-US"/>
    </w:rPr>
  </w:style>
  <w:style w:type="paragraph" w:customStyle="1" w:styleId="Subheading-Primary">
    <w:name w:val="Subheading - Primary"/>
    <w:basedOn w:val="Subheading"/>
    <w:link w:val="Subheading-PrimaryChar"/>
    <w:qFormat/>
    <w:rsid w:val="00E92984"/>
    <w:pPr>
      <w:spacing w:before="180"/>
    </w:pPr>
    <w:rPr>
      <w:color w:val="00AAD2" w:themeColor="accent3"/>
      <w:sz w:val="32"/>
    </w:rPr>
  </w:style>
  <w:style w:type="character" w:customStyle="1" w:styleId="SubheadingChar">
    <w:name w:val="Subheading Char"/>
    <w:basedOn w:val="Heading-PastureChar"/>
    <w:link w:val="Subheading"/>
    <w:rsid w:val="00876935"/>
    <w:rPr>
      <w:rFonts w:ascii="Arial" w:hAnsi="Arial" w:cs="Arial"/>
      <w:b w:val="0"/>
      <w:color w:val="36424A"/>
      <w:sz w:val="36"/>
      <w:szCs w:val="36"/>
      <w:lang w:val="en-US"/>
    </w:rPr>
  </w:style>
  <w:style w:type="paragraph" w:customStyle="1" w:styleId="Bullets1">
    <w:name w:val="Bullets 1"/>
    <w:basedOn w:val="Normal"/>
    <w:link w:val="Bullets1Char"/>
    <w:qFormat/>
    <w:rsid w:val="003E19E0"/>
    <w:pPr>
      <w:numPr>
        <w:numId w:val="7"/>
      </w:numPr>
      <w:spacing w:line="270" w:lineRule="auto"/>
      <w:ind w:left="270" w:hanging="270"/>
    </w:pPr>
    <w:rPr>
      <w:rFonts w:cs="Calibri"/>
      <w:color w:val="36424A" w:themeColor="text1"/>
      <w:szCs w:val="22"/>
      <w:lang w:val="en-CA"/>
    </w:rPr>
  </w:style>
  <w:style w:type="character" w:customStyle="1" w:styleId="Subheading-PrimaryChar">
    <w:name w:val="Subheading - Primary Char"/>
    <w:basedOn w:val="SubheadingChar"/>
    <w:link w:val="Subheading-Primary"/>
    <w:rsid w:val="00E92984"/>
    <w:rPr>
      <w:rFonts w:ascii="Arial" w:hAnsi="Arial" w:cs="Arial"/>
      <w:b w:val="0"/>
      <w:color w:val="00AAD2" w:themeColor="accent3"/>
      <w:sz w:val="32"/>
      <w:szCs w:val="36"/>
      <w:lang w:val="en-US"/>
    </w:rPr>
  </w:style>
  <w:style w:type="paragraph" w:customStyle="1" w:styleId="Bullets2">
    <w:name w:val="Bullets 2"/>
    <w:basedOn w:val="Bullets1"/>
    <w:link w:val="Bullets2Char"/>
    <w:qFormat/>
    <w:rsid w:val="00055574"/>
    <w:pPr>
      <w:numPr>
        <w:ilvl w:val="1"/>
        <w:numId w:val="8"/>
      </w:numPr>
      <w:ind w:left="540" w:hanging="27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55574"/>
    <w:rPr>
      <w:rFonts w:ascii="Arial" w:hAnsi="Arial" w:cs="HelveticaNeueLT Std Cn"/>
      <w:color w:val="00353A"/>
      <w:sz w:val="20"/>
      <w:szCs w:val="20"/>
      <w:lang w:val="en-US"/>
    </w:rPr>
  </w:style>
  <w:style w:type="character" w:customStyle="1" w:styleId="Bullets1Char">
    <w:name w:val="Bullets 1 Char"/>
    <w:basedOn w:val="ListParagraphChar"/>
    <w:link w:val="Bullets1"/>
    <w:rsid w:val="003E19E0"/>
    <w:rPr>
      <w:rFonts w:ascii="Arial" w:hAnsi="Arial" w:cs="Calibri"/>
      <w:color w:val="36424A" w:themeColor="text1"/>
      <w:sz w:val="20"/>
      <w:szCs w:val="20"/>
      <w:lang w:val="en-US"/>
    </w:rPr>
  </w:style>
  <w:style w:type="paragraph" w:customStyle="1" w:styleId="Call-Outtitle">
    <w:name w:val="Call-Out title"/>
    <w:basedOn w:val="Normal"/>
    <w:link w:val="Call-OuttitleChar"/>
    <w:qFormat/>
    <w:rsid w:val="0065050A"/>
    <w:pPr>
      <w:ind w:right="-30"/>
    </w:pPr>
    <w:rPr>
      <w:b/>
      <w:color w:val="36424A"/>
      <w:sz w:val="28"/>
      <w:szCs w:val="28"/>
    </w:rPr>
  </w:style>
  <w:style w:type="character" w:customStyle="1" w:styleId="Bullets2Char">
    <w:name w:val="Bullets 2 Char"/>
    <w:basedOn w:val="Bullets1Char"/>
    <w:link w:val="Bullets2"/>
    <w:rsid w:val="00055574"/>
    <w:rPr>
      <w:rFonts w:ascii="Calibri" w:hAnsi="Calibri" w:cs="Calibri"/>
      <w:color w:val="000000"/>
      <w:sz w:val="20"/>
      <w:szCs w:val="20"/>
      <w:lang w:val="en-US"/>
    </w:rPr>
  </w:style>
  <w:style w:type="paragraph" w:customStyle="1" w:styleId="Call-Outtext">
    <w:name w:val="Call-Out text"/>
    <w:basedOn w:val="Normal"/>
    <w:link w:val="Call-OuttextChar"/>
    <w:qFormat/>
    <w:rsid w:val="0065050A"/>
    <w:pPr>
      <w:spacing w:before="90"/>
      <w:ind w:right="-30"/>
    </w:pPr>
    <w:rPr>
      <w:color w:val="FFFFFF" w:themeColor="background1"/>
    </w:rPr>
  </w:style>
  <w:style w:type="character" w:customStyle="1" w:styleId="Call-OuttitleChar">
    <w:name w:val="Call-Out title Char"/>
    <w:basedOn w:val="DefaultParagraphFont"/>
    <w:link w:val="Call-Outtitle"/>
    <w:rsid w:val="0065050A"/>
    <w:rPr>
      <w:rFonts w:ascii="Arial" w:hAnsi="Arial" w:cs="HelveticaNeueLT Std Cn"/>
      <w:b/>
      <w:color w:val="36424A"/>
      <w:sz w:val="28"/>
      <w:szCs w:val="28"/>
      <w:lang w:val="en-US"/>
    </w:rPr>
  </w:style>
  <w:style w:type="character" w:customStyle="1" w:styleId="Call-OuttextChar">
    <w:name w:val="Call-Out text Char"/>
    <w:basedOn w:val="DefaultParagraphFont"/>
    <w:link w:val="Call-Outtext"/>
    <w:rsid w:val="0065050A"/>
    <w:rPr>
      <w:rFonts w:ascii="Arial" w:hAnsi="Arial" w:cs="HelveticaNeueLT Std Cn"/>
      <w:color w:val="FFFFFF" w:themeColor="background1"/>
      <w:sz w:val="20"/>
      <w:szCs w:val="20"/>
      <w:lang w:val="en-US"/>
    </w:rPr>
  </w:style>
  <w:style w:type="paragraph" w:customStyle="1" w:styleId="Subheadinglevel2">
    <w:name w:val="Subheading level 2"/>
    <w:basedOn w:val="Normal"/>
    <w:link w:val="Subheadinglevel2Char"/>
    <w:qFormat/>
    <w:rsid w:val="009F3B01"/>
    <w:pPr>
      <w:spacing w:after="90" w:line="271" w:lineRule="auto"/>
    </w:pPr>
    <w:rPr>
      <w:rFonts w:cs="Arial"/>
      <w:b/>
      <w:color w:val="36424A" w:themeColor="text1"/>
    </w:rPr>
  </w:style>
  <w:style w:type="character" w:customStyle="1" w:styleId="Subheadinglevel2Char">
    <w:name w:val="Subheading level 2 Char"/>
    <w:basedOn w:val="DefaultParagraphFont"/>
    <w:link w:val="Subheadinglevel2"/>
    <w:rsid w:val="009F3B01"/>
    <w:rPr>
      <w:rFonts w:ascii="Arial" w:hAnsi="Arial" w:cs="Arial"/>
      <w:b/>
      <w:color w:val="36424A" w:themeColor="text1"/>
      <w:sz w:val="20"/>
      <w:szCs w:val="20"/>
      <w:lang w:val="en-US"/>
    </w:rPr>
  </w:style>
  <w:style w:type="table" w:styleId="MediumShading2-Accent4">
    <w:name w:val="Medium Shading 2 Accent 4"/>
    <w:basedOn w:val="TableNormal"/>
    <w:uiPriority w:val="64"/>
    <w:rsid w:val="004C6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E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CCE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">
    <w:name w:val="Table"/>
    <w:basedOn w:val="Normal"/>
    <w:link w:val="TableChar"/>
    <w:qFormat/>
    <w:rsid w:val="00B15A2D"/>
    <w:pPr>
      <w:keepNext/>
      <w:spacing w:line="240" w:lineRule="auto"/>
    </w:pPr>
    <w:rPr>
      <w:rFonts w:cs="Arial"/>
      <w:color w:val="45545F"/>
    </w:rPr>
  </w:style>
  <w:style w:type="character" w:customStyle="1" w:styleId="TableChar">
    <w:name w:val="Table Char"/>
    <w:basedOn w:val="DefaultParagraphFont"/>
    <w:link w:val="Table"/>
    <w:rsid w:val="00B15A2D"/>
    <w:rPr>
      <w:rFonts w:ascii="Arial" w:hAnsi="Arial" w:cs="Arial"/>
      <w:color w:val="45545F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4FF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hyperlink" Target="https://www.alberta.ca/ets-air-reporting-suppor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hyperlink" Target="https://www.w3schools.com/xml/schema_intro.as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w3schools.com/xml/schema_intro.as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w3schools.com/xml/default.as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3schools.com/xml/default.asp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lberta.ca/ets-air-reporting-suppor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8dedacd1-8ed8-4364-83a4-3ca25ad2d993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ED131097C654DBDEE92DB85F9B3D4" ma:contentTypeVersion="8" ma:contentTypeDescription="Create a new document." ma:contentTypeScope="" ma:versionID="b86ff916ca5bdeab05e0774bb12f64b8">
  <xsd:schema xmlns:xsd="http://www.w3.org/2001/XMLSchema" xmlns:xs="http://www.w3.org/2001/XMLSchema" xmlns:p="http://schemas.microsoft.com/office/2006/metadata/properties" xmlns:ns1="http://schemas.microsoft.com/sharepoint/v3" xmlns:ns2="e6d83808-03cb-4f3c-af89-207626cead88" targetNamespace="http://schemas.microsoft.com/office/2006/metadata/properties" ma:root="true" ma:fieldsID="14c02ea00072779f59d0b38ec561ac74" ns1:_="" ns2:_="">
    <xsd:import namespace="http://schemas.microsoft.com/sharepoint/v3"/>
    <xsd:import namespace="e6d83808-03cb-4f3c-af89-207626cead8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83808-03cb-4f3c-af89-207626cea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97CCB3-F63C-4DE5-9D6F-E28667C310E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AC0FCF1-E97A-4A34-89E9-199EE6257F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7917E93-FBAC-4BDB-AF51-48645048F6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15AD87-FEDD-4BC4-BE15-41DA7689D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83808-03cb-4f3c-af89-207626cea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XML Schema for Ambient Data Submission</vt:lpstr>
    </vt:vector>
  </TitlesOfParts>
  <Company>GOA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XML Schema for Ambient Data Submission</dc:title>
  <dc:subject>AMD Toolbox</dc:subject>
  <cp:keywords>XML Schema for Ambient Data Submission, XML Schema, Ambient Data Submission, AMD, Air Monitoring Directive</cp:keywords>
  <cp:lastPrinted>2018-03-06T16:01:00Z</cp:lastPrinted>
  <dcterms:created xsi:type="dcterms:W3CDTF">2025-11-06T21:43:00Z</dcterms:created>
  <dcterms:modified xsi:type="dcterms:W3CDTF">2025-11-06T22:04:00Z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0x0101002ADED131097C654DBDEE92DB85F9B3D4</vt:lpwstr>
  </property>
  <property fmtid="{D5CDD505-2E9C-101B-9397-08002B2CF9AE}" pid="3" name="ClassificationContentMarkingFooterShapeIds">
    <vt:lpwstr>68590926,49427ba4,1273da17</vt:lpwstr>
  </property>
  <property fmtid="{D5CDD505-2E9C-101B-9397-08002B2CF9AE}" pid="4" name="ClassificationContentMarkingFooterFontProps">
    <vt:lpwstr>#000000,11,Calibri</vt:lpwstr>
  </property>
  <property fmtid="{D5CDD505-2E9C-101B-9397-08002B2CF9AE}" pid="5" name="ClassificationContentMarkingFooterText">
    <vt:lpwstr>Classification: Protected A</vt:lpwstr>
  </property>
  <property fmtid="{D5CDD505-2E9C-101B-9397-08002B2CF9AE}" pid="6" name="MSIP_Label_abf2ea38-542c-4b75-bd7d-582ec36a519f_Enabled">
    <vt:lpwstr>true</vt:lpwstr>
  </property>
  <property fmtid="{D5CDD505-2E9C-101B-9397-08002B2CF9AE}" pid="7" name="MSIP_Label_abf2ea38-542c-4b75-bd7d-582ec36a519f_SetDate">
    <vt:lpwstr>2025-11-06T21:43:26Z</vt:lpwstr>
  </property>
  <property fmtid="{D5CDD505-2E9C-101B-9397-08002B2CF9AE}" pid="8" name="MSIP_Label_abf2ea38-542c-4b75-bd7d-582ec36a519f_Method">
    <vt:lpwstr>Standard</vt:lpwstr>
  </property>
  <property fmtid="{D5CDD505-2E9C-101B-9397-08002B2CF9AE}" pid="9" name="MSIP_Label_abf2ea38-542c-4b75-bd7d-582ec36a519f_Name">
    <vt:lpwstr>Protected A</vt:lpwstr>
  </property>
  <property fmtid="{D5CDD505-2E9C-101B-9397-08002B2CF9AE}" pid="10" name="MSIP_Label_abf2ea38-542c-4b75-bd7d-582ec36a519f_SiteId">
    <vt:lpwstr>2bb51c06-af9b-42c5-8bf5-3c3b7b10850b</vt:lpwstr>
  </property>
  <property fmtid="{D5CDD505-2E9C-101B-9397-08002B2CF9AE}" pid="11" name="MSIP_Label_abf2ea38-542c-4b75-bd7d-582ec36a519f_ActionId">
    <vt:lpwstr>d5c9f514-5571-4987-b5e0-343b983a6f5e</vt:lpwstr>
  </property>
  <property fmtid="{D5CDD505-2E9C-101B-9397-08002B2CF9AE}" pid="12" name="MSIP_Label_abf2ea38-542c-4b75-bd7d-582ec36a519f_ContentBits">
    <vt:lpwstr>2</vt:lpwstr>
  </property>
  <property fmtid="{D5CDD505-2E9C-101B-9397-08002B2CF9AE}" pid="13" name="MSIP_Label_abf2ea38-542c-4b75-bd7d-582ec36a519f_Tag">
    <vt:lpwstr>10, 3, 0, 1</vt:lpwstr>
  </property>
</Properties>
</file>